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Исследование вычислительной эффективности малого языкового Transformer</w:t>
      </w:r>
    </w:p>
    <w:p>
      <w:pPr>
        <w:spacing w:after="360"/>
      </w:pPr>
      <w:r>
        <w:rPr>
          <w:color w:val="404040"/>
          <w:sz w:val="28"/>
        </w:rPr>
        <w:t>Методика эксперимента и инструкция к Colab ноутбуку</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2376"/>
            <w:tcMar>
              <w:top w:w="120" w:type="dxa"/>
              <w:start w:w="120" w:type="dxa"/>
              <w:bottom w:w="120" w:type="dxa"/>
              <w:end w:w="120" w:type="dxa"/>
            </w:tcMar>
            <w:vAlign w:val="center"/>
            <w:shd w:fill="EAF2F8"/>
          </w:tcPr>
          <w:p>
            <w:pPr>
              <w:spacing w:after="0"/>
            </w:pPr>
            <w:r>
              <w:rPr>
                <w:rFonts w:ascii="Arial" w:hAnsi="Arial" w:eastAsia="Arial" w:cs="Arial"/>
                <w:b/>
                <w:sz w:val="19"/>
              </w:rPr>
              <w:t>Исследовательский вопрос</w:t>
            </w:r>
          </w:p>
        </w:tc>
        <w:tc>
          <w:tcPr>
            <w:tcW w:type="dxa" w:w="7416"/>
            <w:tcMar>
              <w:top w:w="120" w:type="dxa"/>
              <w:start w:w="120" w:type="dxa"/>
              <w:bottom w:w="120" w:type="dxa"/>
              <w:end w:w="120" w:type="dxa"/>
            </w:tcMar>
            <w:vAlign w:val="center"/>
          </w:tcPr>
          <w:p>
            <w:pPr>
              <w:spacing w:after="0"/>
            </w:pPr>
            <w:r>
              <w:rPr>
                <w:rFonts w:ascii="Arial" w:hAnsi="Arial" w:eastAsia="Arial" w:cs="Arial"/>
                <w:sz w:val="19"/>
              </w:rPr>
              <w:t>Можно ли уменьшить вычислительную и памятную стоимость Transformer при сохранении сопоставимого качества на языковой задаче</w:t>
            </w:r>
          </w:p>
        </w:tc>
      </w:tr>
      <w:tr>
        <w:tc>
          <w:tcPr>
            <w:tcW w:type="dxa" w:w="2376"/>
            <w:tcMar>
              <w:top w:w="120" w:type="dxa"/>
              <w:start w:w="120" w:type="dxa"/>
              <w:bottom w:w="120" w:type="dxa"/>
              <w:end w:w="120" w:type="dxa"/>
            </w:tcMar>
            <w:vAlign w:val="center"/>
            <w:shd w:fill="EAF2F8"/>
          </w:tcPr>
          <w:p>
            <w:pPr>
              <w:spacing w:after="0"/>
            </w:pPr>
            <w:r>
              <w:rPr>
                <w:rFonts w:ascii="Arial" w:hAnsi="Arial" w:eastAsia="Arial" w:cs="Arial"/>
                <w:b/>
                <w:sz w:val="19"/>
              </w:rPr>
              <w:t>Трек</w:t>
            </w:r>
          </w:p>
        </w:tc>
        <w:tc>
          <w:tcPr>
            <w:tcW w:type="dxa" w:w="7416"/>
            <w:tcMar>
              <w:top w:w="120" w:type="dxa"/>
              <w:start w:w="120" w:type="dxa"/>
              <w:bottom w:w="120" w:type="dxa"/>
              <w:end w:w="120" w:type="dxa"/>
            </w:tcMar>
            <w:vAlign w:val="center"/>
          </w:tcPr>
          <w:p>
            <w:pPr>
              <w:spacing w:after="0"/>
            </w:pPr>
            <w:r>
              <w:rPr>
                <w:rFonts w:ascii="Arial" w:hAnsi="Arial" w:eastAsia="Arial" w:cs="Arial"/>
                <w:sz w:val="19"/>
              </w:rPr>
              <w:t>Кодеры и аналитика</w:t>
            </w:r>
          </w:p>
        </w:tc>
      </w:tr>
      <w:tr>
        <w:tc>
          <w:tcPr>
            <w:tcW w:type="dxa" w:w="2376"/>
            <w:tcMar>
              <w:top w:w="120" w:type="dxa"/>
              <w:start w:w="120" w:type="dxa"/>
              <w:bottom w:w="120" w:type="dxa"/>
              <w:end w:w="120" w:type="dxa"/>
            </w:tcMar>
            <w:vAlign w:val="center"/>
            <w:shd w:fill="EAF2F8"/>
          </w:tcPr>
          <w:p>
            <w:pPr>
              <w:spacing w:after="0"/>
            </w:pPr>
            <w:r>
              <w:rPr>
                <w:rFonts w:ascii="Arial" w:hAnsi="Arial" w:eastAsia="Arial" w:cs="Arial"/>
                <w:b/>
                <w:sz w:val="19"/>
              </w:rPr>
              <w:t>Команда</w:t>
            </w:r>
          </w:p>
        </w:tc>
        <w:tc>
          <w:tcPr>
            <w:tcW w:type="dxa" w:w="7416"/>
            <w:tcMar>
              <w:top w:w="120" w:type="dxa"/>
              <w:start w:w="120" w:type="dxa"/>
              <w:bottom w:w="120" w:type="dxa"/>
              <w:end w:w="120" w:type="dxa"/>
            </w:tcMar>
            <w:vAlign w:val="center"/>
          </w:tcPr>
          <w:p>
            <w:pPr>
              <w:spacing w:after="0"/>
            </w:pPr>
            <w:r>
              <w:rPr>
                <w:rFonts w:ascii="Arial" w:hAnsi="Arial" w:eastAsia="Arial" w:cs="Arial"/>
                <w:sz w:val="19"/>
              </w:rPr>
              <w:t>@Denkuls и @tereshkov_yuri</w:t>
            </w:r>
          </w:p>
        </w:tc>
      </w:tr>
      <w:tr>
        <w:tc>
          <w:tcPr>
            <w:tcW w:type="dxa" w:w="2376"/>
            <w:tcMar>
              <w:top w:w="120" w:type="dxa"/>
              <w:start w:w="120" w:type="dxa"/>
              <w:bottom w:w="120" w:type="dxa"/>
              <w:end w:w="120" w:type="dxa"/>
            </w:tcMar>
            <w:vAlign w:val="center"/>
            <w:shd w:fill="EAF2F8"/>
          </w:tcPr>
          <w:p>
            <w:pPr>
              <w:spacing w:after="0"/>
            </w:pPr>
            <w:r>
              <w:rPr>
                <w:rFonts w:ascii="Arial" w:hAnsi="Arial" w:eastAsia="Arial" w:cs="Arial"/>
                <w:b/>
                <w:sz w:val="19"/>
              </w:rPr>
              <w:t>Среда</w:t>
            </w:r>
          </w:p>
        </w:tc>
        <w:tc>
          <w:tcPr>
            <w:tcW w:type="dxa" w:w="7416"/>
            <w:tcMar>
              <w:top w:w="120" w:type="dxa"/>
              <w:start w:w="120" w:type="dxa"/>
              <w:bottom w:w="120" w:type="dxa"/>
              <w:end w:w="120" w:type="dxa"/>
            </w:tcMar>
            <w:vAlign w:val="center"/>
          </w:tcPr>
          <w:p>
            <w:pPr>
              <w:spacing w:after="0"/>
            </w:pPr>
            <w:r>
              <w:rPr>
                <w:rFonts w:ascii="Arial" w:hAnsi="Arial" w:eastAsia="Arial" w:cs="Arial"/>
                <w:sz w:val="19"/>
              </w:rPr>
              <w:t>Google Colab с одной GPU</w:t>
            </w:r>
          </w:p>
        </w:tc>
      </w:tr>
    </w:tbl>
    <w:p/>
    <w:p>
      <w:r>
        <w:rPr>
          <w:b/>
        </w:rPr>
        <w:t xml:space="preserve">Основное решение. </w:t>
      </w:r>
      <w:r>
        <w:t>В качестве proposed method используется причинное локальное multi-head attention со скользящим окном. Метод сохраняет все обязательные свойства архитектуры, но заменяет полный доступ к прошлому доступом к последним W токенам. Это позволяет проверить конкретную гипотезу о качестве, FLOPs, задержке, пропускной способности, VRAM и KV-cache при одинаковом числе параметров.</w:t>
      </w:r>
    </w:p>
    <w:p>
      <w:pPr>
        <w:pStyle w:val="Heading1"/>
      </w:pPr>
      <w:r>
        <w:t>Содержание работы</w:t>
      </w:r>
    </w:p>
    <w:p>
      <w:pPr>
        <w:pStyle w:val="ListBullet"/>
        <w:spacing w:after="60"/>
      </w:pPr>
      <w:r>
        <w:t>Постановка гипотезы и критерий сопоставимого качества</w:t>
      </w:r>
    </w:p>
    <w:p>
      <w:pPr>
        <w:pStyle w:val="ListBullet"/>
        <w:spacing w:after="60"/>
      </w:pPr>
      <w:r>
        <w:t>Краткий обзор архитектурных решений и выбор local attention</w:t>
      </w:r>
    </w:p>
    <w:p>
      <w:pPr>
        <w:pStyle w:val="ListBullet"/>
        <w:spacing w:after="60"/>
      </w:pPr>
      <w:r>
        <w:t>Точная спецификация baseline и proposed method</w:t>
      </w:r>
    </w:p>
    <w:p>
      <w:pPr>
        <w:pStyle w:val="ListBullet"/>
        <w:spacing w:after="60"/>
      </w:pPr>
      <w:r>
        <w:t>Данные, токенизация, обучение и контроль честности сравнения</w:t>
      </w:r>
    </w:p>
    <w:p>
      <w:pPr>
        <w:pStyle w:val="ListBullet"/>
        <w:spacing w:after="60"/>
      </w:pPr>
      <w:r>
        <w:t>Метрики качества, вычислений и памяти</w:t>
      </w:r>
    </w:p>
    <w:p>
      <w:pPr>
        <w:pStyle w:val="ListBullet"/>
        <w:spacing w:after="60"/>
      </w:pPr>
      <w:r>
        <w:t>Порядок запуска Colab и интерпретация результатов</w:t>
      </w:r>
    </w:p>
    <w:p>
      <w:pPr>
        <w:pStyle w:val="ListBullet"/>
        <w:spacing w:after="60"/>
      </w:pPr>
      <w:r>
        <w:t>Ограничения, риски и требования к воспроизводимости</w:t>
      </w:r>
    </w:p>
    <w:p>
      <w:pPr>
        <w:pStyle w:val="Heading1"/>
      </w:pPr>
      <w:r>
        <w:t>Исследовательская гипотеза</w:t>
      </w:r>
    </w:p>
    <w:p>
      <w:r>
        <w:t>Baseline использует полное причинное self-attention. Proposed method ограничивает каждую позицию окном из W=128 последних токенов. Обе модели имеют одинаковые веса во всех соответствующих слоях при инициализации, обучаются на одних и тех же токенах и получают одинаковый вычислительный бюджет. Если локальный контекст содержит большую часть полезного сигнала задачи, perplexity ухудшится умеренно, а стоимость attention и размер KV-cache уменьшатся.</w:t>
      </w:r>
    </w:p>
    <w:p>
      <w:r>
        <w:t>Главный критерий качества задается до получения результатов. Качество считается сопоставимым, если validation perplexity локальной модели превышает baseline не более чем на 5 процентов. Такой порог является исследовательским соглашением команды, а не универсальным стандартом. Его нужно указать в работе до анализа результатов.</w:t>
      </w:r>
    </w:p>
    <w:p>
      <w:pPr>
        <w:keepLines/>
        <w:spacing w:before="80" w:after="160"/>
        <w:jc w:val="center"/>
      </w:pPr>
      <m:oMathPara>
        <m:oMath>
          <m:r>
            <m:t>PPL_local / PPL_dense ≤ 1.05</m:t>
          </m:r>
        </m:oMath>
      </m:oMathPara>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Тип</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Утверждение</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Проверка</w:t>
            </w:r>
          </w:p>
        </w:tc>
      </w:tr>
      <w:tr>
        <w:trPr>
          <w:cantSplit/>
        </w:trPr>
        <w:tc>
          <w:tcPr>
            <w:tcW w:type="dxa" w:w="1656"/>
            <w:vAlign w:val="center"/>
            <w:tcMar>
              <w:top w:w="100" w:type="dxa"/>
              <w:start w:w="120" w:type="dxa"/>
              <w:bottom w:w="100" w:type="dxa"/>
              <w:end w:w="120" w:type="dxa"/>
            </w:tcMar>
          </w:tcPr>
          <w:p>
            <w:pPr>
              <w:spacing w:after="0"/>
            </w:pPr>
            <w:r>
              <w:rPr>
                <w:rFonts w:ascii="Arial" w:hAnsi="Arial" w:eastAsia="Arial" w:cs="Arial"/>
                <w:sz w:val="18"/>
              </w:rPr>
              <w:t>H1 качество</w:t>
            </w:r>
          </w:p>
        </w:tc>
        <w:tc>
          <w:tcPr>
            <w:tcW w:type="dxa" w:w="4320"/>
            <w:vAlign w:val="center"/>
            <w:tcMar>
              <w:top w:w="100" w:type="dxa"/>
              <w:start w:w="120" w:type="dxa"/>
              <w:bottom w:w="100" w:type="dxa"/>
              <w:end w:w="120" w:type="dxa"/>
            </w:tcMar>
          </w:tcPr>
          <w:p>
            <w:pPr>
              <w:spacing w:after="0"/>
            </w:pPr>
            <w:r>
              <w:rPr>
                <w:rFonts w:ascii="Arial" w:hAnsi="Arial" w:eastAsia="Arial" w:cs="Arial"/>
                <w:sz w:val="18"/>
              </w:rPr>
              <w:t>Local attention сохраняет близкое качество</w:t>
            </w:r>
          </w:p>
        </w:tc>
        <w:tc>
          <w:tcPr>
            <w:tcW w:type="dxa" w:w="3816"/>
            <w:vAlign w:val="center"/>
            <w:tcMar>
              <w:top w:w="100" w:type="dxa"/>
              <w:start w:w="120" w:type="dxa"/>
              <w:bottom w:w="100" w:type="dxa"/>
              <w:end w:w="120" w:type="dxa"/>
            </w:tcMar>
          </w:tcPr>
          <w:p>
            <w:pPr>
              <w:spacing w:after="0"/>
            </w:pPr>
            <w:r>
              <w:rPr>
                <w:rFonts w:ascii="Arial" w:hAnsi="Arial" w:eastAsia="Arial" w:cs="Arial"/>
                <w:sz w:val="18"/>
              </w:rPr>
              <w:t>PPL ratio не выше 1.05 и анализ validation loss</w:t>
            </w:r>
          </w:p>
        </w:tc>
      </w:tr>
      <w:tr>
        <w:trPr>
          <w:cantSplit/>
        </w:trPr>
        <w:tc>
          <w:tcPr>
            <w:tcW w:type="dxa" w:w="1656"/>
            <w:vAlign w:val="center"/>
            <w:tcMar>
              <w:top w:w="100" w:type="dxa"/>
              <w:start w:w="120" w:type="dxa"/>
              <w:bottom w:w="100" w:type="dxa"/>
              <w:end w:w="120" w:type="dxa"/>
            </w:tcMar>
            <w:shd w:fill="EAF2F8"/>
          </w:tcPr>
          <w:p>
            <w:pPr>
              <w:spacing w:after="0"/>
            </w:pPr>
            <w:r>
              <w:rPr>
                <w:rFonts w:ascii="Arial" w:hAnsi="Arial" w:eastAsia="Arial" w:cs="Arial"/>
                <w:sz w:val="18"/>
              </w:rPr>
              <w:t>H2 вычисления</w:t>
            </w:r>
          </w:p>
        </w:tc>
        <w:tc>
          <w:tcPr>
            <w:tcW w:type="dxa" w:w="4320"/>
            <w:vAlign w:val="center"/>
            <w:tcMar>
              <w:top w:w="100" w:type="dxa"/>
              <w:start w:w="120" w:type="dxa"/>
              <w:bottom w:w="100" w:type="dxa"/>
              <w:end w:w="120" w:type="dxa"/>
            </w:tcMar>
            <w:shd w:fill="EAF2F8"/>
          </w:tcPr>
          <w:p>
            <w:pPr>
              <w:spacing w:after="0"/>
            </w:pPr>
            <w:r>
              <w:rPr>
                <w:rFonts w:ascii="Arial" w:hAnsi="Arial" w:eastAsia="Arial" w:cs="Arial"/>
                <w:sz w:val="18"/>
              </w:rPr>
              <w:t>Стоимость attention растет медленнее с контекстом</w:t>
            </w:r>
          </w:p>
        </w:tc>
        <w:tc>
          <w:tcPr>
            <w:tcW w:type="dxa" w:w="3816"/>
            <w:vAlign w:val="center"/>
            <w:tcMar>
              <w:top w:w="100" w:type="dxa"/>
              <w:start w:w="120" w:type="dxa"/>
              <w:bottom w:w="100" w:type="dxa"/>
              <w:end w:w="120" w:type="dxa"/>
            </w:tcMar>
            <w:shd w:fill="EAF2F8"/>
          </w:tcPr>
          <w:p>
            <w:pPr>
              <w:spacing w:after="0"/>
            </w:pPr>
            <w:r>
              <w:rPr>
                <w:rFonts w:ascii="Arial" w:hAnsi="Arial" w:eastAsia="Arial" w:cs="Arial"/>
                <w:sz w:val="18"/>
              </w:rPr>
              <w:t>Теоретические FLOPs и scaling 128-2048</w:t>
            </w:r>
          </w:p>
        </w:tc>
      </w:tr>
      <w:tr>
        <w:trPr>
          <w:cantSplit/>
        </w:trPr>
        <w:tc>
          <w:tcPr>
            <w:tcW w:type="dxa" w:w="1656"/>
            <w:vAlign w:val="center"/>
            <w:tcMar>
              <w:top w:w="100" w:type="dxa"/>
              <w:start w:w="120" w:type="dxa"/>
              <w:bottom w:w="100" w:type="dxa"/>
              <w:end w:w="120" w:type="dxa"/>
            </w:tcMar>
          </w:tcPr>
          <w:p>
            <w:pPr>
              <w:spacing w:after="0"/>
            </w:pPr>
            <w:r>
              <w:rPr>
                <w:rFonts w:ascii="Arial" w:hAnsi="Arial" w:eastAsia="Arial" w:cs="Arial"/>
                <w:sz w:val="18"/>
              </w:rPr>
              <w:t>H3 память</w:t>
            </w:r>
          </w:p>
        </w:tc>
        <w:tc>
          <w:tcPr>
            <w:tcW w:type="dxa" w:w="4320"/>
            <w:vAlign w:val="center"/>
            <w:tcMar>
              <w:top w:w="100" w:type="dxa"/>
              <w:start w:w="120" w:type="dxa"/>
              <w:bottom w:w="100" w:type="dxa"/>
              <w:end w:w="120" w:type="dxa"/>
            </w:tcMar>
          </w:tcPr>
          <w:p>
            <w:pPr>
              <w:spacing w:after="0"/>
            </w:pPr>
            <w:r>
              <w:rPr>
                <w:rFonts w:ascii="Arial" w:hAnsi="Arial" w:eastAsia="Arial" w:cs="Arial"/>
                <w:sz w:val="18"/>
              </w:rPr>
              <w:t>KV-cache перестает расти после W</w:t>
            </w:r>
          </w:p>
        </w:tc>
        <w:tc>
          <w:tcPr>
            <w:tcW w:type="dxa" w:w="3816"/>
            <w:vAlign w:val="center"/>
            <w:tcMar>
              <w:top w:w="100" w:type="dxa"/>
              <w:start w:w="120" w:type="dxa"/>
              <w:bottom w:w="100" w:type="dxa"/>
              <w:end w:w="120" w:type="dxa"/>
            </w:tcMar>
          </w:tcPr>
          <w:p>
            <w:pPr>
              <w:spacing w:after="0"/>
            </w:pPr>
            <w:r>
              <w:rPr>
                <w:rFonts w:ascii="Arial" w:hAnsi="Arial" w:eastAsia="Arial" w:cs="Arial"/>
                <w:sz w:val="18"/>
              </w:rPr>
              <w:t>Фактические байты cache после prefill</w:t>
            </w:r>
          </w:p>
        </w:tc>
      </w:tr>
      <w:tr>
        <w:trPr>
          <w:cantSplit/>
        </w:trPr>
        <w:tc>
          <w:tcPr>
            <w:tcW w:type="dxa" w:w="1656"/>
            <w:vAlign w:val="center"/>
            <w:tcMar>
              <w:top w:w="100" w:type="dxa"/>
              <w:start w:w="120" w:type="dxa"/>
              <w:bottom w:w="100" w:type="dxa"/>
              <w:end w:w="120" w:type="dxa"/>
            </w:tcMar>
            <w:shd w:fill="EAF2F8"/>
          </w:tcPr>
          <w:p>
            <w:pPr>
              <w:spacing w:after="0"/>
            </w:pPr>
            <w:r>
              <w:rPr>
                <w:rFonts w:ascii="Arial" w:hAnsi="Arial" w:eastAsia="Arial" w:cs="Arial"/>
                <w:sz w:val="18"/>
              </w:rPr>
              <w:t>H4 скорость</w:t>
            </w:r>
          </w:p>
        </w:tc>
        <w:tc>
          <w:tcPr>
            <w:tcW w:type="dxa" w:w="4320"/>
            <w:vAlign w:val="center"/>
            <w:tcMar>
              <w:top w:w="100" w:type="dxa"/>
              <w:start w:w="120" w:type="dxa"/>
              <w:bottom w:w="100" w:type="dxa"/>
              <w:end w:w="120" w:type="dxa"/>
            </w:tcMar>
            <w:shd w:fill="EAF2F8"/>
          </w:tcPr>
          <w:p>
            <w:pPr>
              <w:spacing w:after="0"/>
            </w:pPr>
            <w:r>
              <w:rPr>
                <w:rFonts w:ascii="Arial" w:hAnsi="Arial" w:eastAsia="Arial" w:cs="Arial"/>
                <w:sz w:val="18"/>
              </w:rPr>
              <w:t>Меньше операций дает практический выигрыш</w:t>
            </w:r>
          </w:p>
        </w:tc>
        <w:tc>
          <w:tcPr>
            <w:tcW w:type="dxa" w:w="3816"/>
            <w:vAlign w:val="center"/>
            <w:tcMar>
              <w:top w:w="100" w:type="dxa"/>
              <w:start w:w="120" w:type="dxa"/>
              <w:bottom w:w="100" w:type="dxa"/>
              <w:end w:w="120" w:type="dxa"/>
            </w:tcMar>
            <w:shd w:fill="EAF2F8"/>
          </w:tcPr>
          <w:p>
            <w:pPr>
              <w:spacing w:after="0"/>
            </w:pPr>
            <w:r>
              <w:rPr>
                <w:rFonts w:ascii="Arial" w:hAnsi="Arial" w:eastAsia="Arial" w:cs="Arial"/>
                <w:sz w:val="18"/>
              </w:rPr>
              <w:t>Latency и tokens per second на одной GPU</w:t>
            </w:r>
          </w:p>
        </w:tc>
      </w:tr>
    </w:tbl>
    <w:p>
      <w:pPr>
        <w:spacing w:after="40"/>
      </w:pPr>
    </w:p>
    <w:p>
      <w:pPr>
        <w:pStyle w:val="Heading1"/>
      </w:pPr>
      <w:r>
        <w:t>Обзор литературы и выбор метода</w:t>
      </w:r>
    </w:p>
    <w:p>
      <w:r>
        <w:t>Transformer строит взаимодействие токенов через scaled dot-product attention и multi-head attention [1]. В causal decoder маска запрещает доступ к будущим токенам. При полном attention число пар query-key растет квадратично с длиной T, поэтому эта часть становится дорогой при росте контекста.</w:t>
      </w:r>
    </w:p>
    <w:p>
      <w:r>
        <w:t>Longformer показывает, что локальное оконное attention заменяет квадратичную матрицу разреженным шаблоном и дает линейный рост по длине при фиксированном окне [5]. В исходной работе есть и глобальные токены, но для данного эксперимента они исключены: единственная переменная должна быть понятной, а decoder должен оставаться причинным. Каждая позиция локальной модели видит текущий токен и не более W-1 предыдущих токенов.</w:t>
      </w:r>
    </w:p>
    <w:p>
      <w:r>
        <w:t>RoPE вводит позиционную информацию посредством вращения query и key и естественно выражает относительное смещение [2]. RMSNorm убирает операцию вычитания среднего и служит более простой нормализацией [3]. SwiGLU относится к GLU-вариантам feed-forward слоя и использует произведение активированного gate и второй проекции [4]. Эти элементы входят в обе модели и поэтому не смешиваются с эффектом local attention.</w:t>
      </w:r>
    </w:p>
    <w:p>
      <w:r>
        <w:t>Альтернативы включают sharing весов, pruning, low-rank attention, distillation и quantization. Они отвечают на другие части вопроса, но часто одновременно меняют число параметров, процедуру обучения или численную точность. Local attention выбран для первого контролируемого эксперимента, потому что он сохраняет число параметров и напрямую влияет на scaling по длине контекста и KV-cache.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trPr>
        <w:tc>
          <w:tcPr>
            <w:tcW w:type="dxa" w:w="2484"/>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Метод</w:t>
            </w:r>
          </w:p>
        </w:tc>
        <w:tc>
          <w:tcPr>
            <w:tcW w:type="dxa" w:w="2484"/>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Что уменьшает</w:t>
            </w:r>
          </w:p>
        </w:tc>
        <w:tc>
          <w:tcPr>
            <w:tcW w:type="dxa" w:w="2484"/>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Плюс</w:t>
            </w:r>
          </w:p>
        </w:tc>
        <w:tc>
          <w:tcPr>
            <w:tcW w:type="dxa" w:w="2484"/>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Причина не выбирать первым</w:t>
            </w:r>
          </w:p>
        </w:tc>
      </w:tr>
      <w:tr>
        <w:trPr>
          <w:cantSplit/>
        </w:trPr>
        <w:tc>
          <w:tcPr>
            <w:tcW w:type="dxa" w:w="1656"/>
            <w:vAlign w:val="center"/>
            <w:tcMar>
              <w:top w:w="100" w:type="dxa"/>
              <w:start w:w="120" w:type="dxa"/>
              <w:bottom w:w="100" w:type="dxa"/>
              <w:end w:w="120" w:type="dxa"/>
            </w:tcMar>
          </w:tcPr>
          <w:p>
            <w:pPr>
              <w:spacing w:after="0"/>
            </w:pPr>
            <w:r>
              <w:rPr>
                <w:rFonts w:ascii="Arial" w:hAnsi="Arial" w:eastAsia="Arial" w:cs="Arial"/>
                <w:sz w:val="18"/>
              </w:rPr>
              <w:t>Sliding window</w:t>
            </w:r>
          </w:p>
        </w:tc>
        <w:tc>
          <w:tcPr>
            <w:tcW w:type="dxa" w:w="2232"/>
            <w:vAlign w:val="center"/>
            <w:tcMar>
              <w:top w:w="100" w:type="dxa"/>
              <w:start w:w="120" w:type="dxa"/>
              <w:bottom w:w="100" w:type="dxa"/>
              <w:end w:w="120" w:type="dxa"/>
            </w:tcMar>
          </w:tcPr>
          <w:p>
            <w:pPr>
              <w:spacing w:after="0"/>
            </w:pPr>
            <w:r>
              <w:rPr>
                <w:rFonts w:ascii="Arial" w:hAnsi="Arial" w:eastAsia="Arial" w:cs="Arial"/>
                <w:sz w:val="18"/>
              </w:rPr>
              <w:t>Attention FLOPs и KV-cache</w:t>
            </w:r>
          </w:p>
        </w:tc>
        <w:tc>
          <w:tcPr>
            <w:tcW w:type="dxa" w:w="2664"/>
            <w:vAlign w:val="center"/>
            <w:tcMar>
              <w:top w:w="100" w:type="dxa"/>
              <w:start w:w="120" w:type="dxa"/>
              <w:bottom w:w="100" w:type="dxa"/>
              <w:end w:w="120" w:type="dxa"/>
            </w:tcMar>
          </w:tcPr>
          <w:p>
            <w:pPr>
              <w:spacing w:after="0"/>
            </w:pPr>
            <w:r>
              <w:rPr>
                <w:rFonts w:ascii="Arial" w:hAnsi="Arial" w:eastAsia="Arial" w:cs="Arial"/>
                <w:sz w:val="18"/>
              </w:rPr>
              <w:t>Одинаковое число параметров</w:t>
            </w:r>
          </w:p>
        </w:tc>
        <w:tc>
          <w:tcPr>
            <w:tcW w:type="dxa" w:w="3240"/>
            <w:vAlign w:val="center"/>
            <w:tcMar>
              <w:top w:w="100" w:type="dxa"/>
              <w:start w:w="120" w:type="dxa"/>
              <w:bottom w:w="100" w:type="dxa"/>
              <w:end w:w="120" w:type="dxa"/>
            </w:tcMar>
          </w:tcPr>
          <w:p>
            <w:pPr>
              <w:spacing w:after="0"/>
            </w:pPr>
            <w:r>
              <w:rPr>
                <w:rFonts w:ascii="Arial" w:hAnsi="Arial" w:eastAsia="Arial" w:cs="Arial"/>
                <w:sz w:val="18"/>
              </w:rPr>
              <w:t>Может терять дальние зависимости</w:t>
            </w:r>
          </w:p>
        </w:tc>
      </w:tr>
      <w:tr>
        <w:trPr>
          <w:cantSplit/>
        </w:trPr>
        <w:tc>
          <w:tcPr>
            <w:tcW w:type="dxa" w:w="1656"/>
            <w:vAlign w:val="center"/>
            <w:tcMar>
              <w:top w:w="100" w:type="dxa"/>
              <w:start w:w="120" w:type="dxa"/>
              <w:bottom w:w="100" w:type="dxa"/>
              <w:end w:w="120" w:type="dxa"/>
            </w:tcMar>
            <w:shd w:fill="EAF2F8"/>
          </w:tcPr>
          <w:p>
            <w:pPr>
              <w:spacing w:after="0"/>
            </w:pPr>
            <w:r>
              <w:rPr>
                <w:rFonts w:ascii="Arial" w:hAnsi="Arial" w:eastAsia="Arial" w:cs="Arial"/>
                <w:sz w:val="18"/>
              </w:rPr>
              <w:t>Sharing слоев</w:t>
            </w:r>
          </w:p>
        </w:tc>
        <w:tc>
          <w:tcPr>
            <w:tcW w:type="dxa" w:w="2232"/>
            <w:vAlign w:val="center"/>
            <w:tcMar>
              <w:top w:w="100" w:type="dxa"/>
              <w:start w:w="120" w:type="dxa"/>
              <w:bottom w:w="100" w:type="dxa"/>
              <w:end w:w="120" w:type="dxa"/>
            </w:tcMar>
            <w:shd w:fill="EAF2F8"/>
          </w:tcPr>
          <w:p>
            <w:pPr>
              <w:spacing w:after="0"/>
              <w:jc w:val="center"/>
            </w:pPr>
            <w:r>
              <w:rPr>
                <w:rFonts w:ascii="Arial" w:hAnsi="Arial" w:eastAsia="Arial" w:cs="Arial"/>
                <w:sz w:val="18"/>
              </w:rPr>
              <w:t>Параметры модели</w:t>
            </w:r>
          </w:p>
        </w:tc>
        <w:tc>
          <w:tcPr>
            <w:tcW w:type="dxa" w:w="2664"/>
            <w:vAlign w:val="center"/>
            <w:tcMar>
              <w:top w:w="100" w:type="dxa"/>
              <w:start w:w="120" w:type="dxa"/>
              <w:bottom w:w="100" w:type="dxa"/>
              <w:end w:w="120" w:type="dxa"/>
            </w:tcMar>
            <w:shd w:fill="EAF2F8"/>
          </w:tcPr>
          <w:p>
            <w:pPr>
              <w:spacing w:after="0"/>
            </w:pPr>
            <w:r>
              <w:rPr>
                <w:rFonts w:ascii="Arial" w:hAnsi="Arial" w:eastAsia="Arial" w:cs="Arial"/>
                <w:sz w:val="18"/>
              </w:rPr>
              <w:t>Сильная экономия model memory</w:t>
            </w:r>
          </w:p>
        </w:tc>
        <w:tc>
          <w:tcPr>
            <w:tcW w:type="dxa" w:w="3240"/>
            <w:vAlign w:val="center"/>
            <w:tcMar>
              <w:top w:w="100" w:type="dxa"/>
              <w:start w:w="120" w:type="dxa"/>
              <w:bottom w:w="100" w:type="dxa"/>
              <w:end w:w="120" w:type="dxa"/>
            </w:tcMar>
            <w:shd w:fill="EAF2F8"/>
          </w:tcPr>
          <w:p>
            <w:pPr>
              <w:spacing w:after="0"/>
            </w:pPr>
            <w:r>
              <w:rPr>
                <w:rFonts w:ascii="Arial" w:hAnsi="Arial" w:eastAsia="Arial" w:cs="Arial"/>
                <w:sz w:val="18"/>
              </w:rPr>
              <w:t>Почти не уменьшает FLOPs</w:t>
            </w:r>
          </w:p>
        </w:tc>
      </w:tr>
      <w:tr>
        <w:trPr>
          <w:cantSplit/>
        </w:trPr>
        <w:tc>
          <w:tcPr>
            <w:tcW w:type="dxa" w:w="1656"/>
            <w:vAlign w:val="center"/>
            <w:tcMar>
              <w:top w:w="100" w:type="dxa"/>
              <w:start w:w="120" w:type="dxa"/>
              <w:bottom w:w="100" w:type="dxa"/>
              <w:end w:w="120" w:type="dxa"/>
            </w:tcMar>
          </w:tcPr>
          <w:p>
            <w:pPr>
              <w:spacing w:after="0"/>
            </w:pPr>
            <w:r>
              <w:rPr>
                <w:rFonts w:ascii="Arial" w:hAnsi="Arial" w:eastAsia="Arial" w:cs="Arial"/>
                <w:sz w:val="18"/>
              </w:rPr>
              <w:t>Pruning</w:t>
            </w:r>
          </w:p>
        </w:tc>
        <w:tc>
          <w:tcPr>
            <w:tcW w:type="dxa" w:w="2232"/>
            <w:vAlign w:val="center"/>
            <w:tcMar>
              <w:top w:w="100" w:type="dxa"/>
              <w:start w:w="120" w:type="dxa"/>
              <w:bottom w:w="100" w:type="dxa"/>
              <w:end w:w="120" w:type="dxa"/>
            </w:tcMar>
          </w:tcPr>
          <w:p>
            <w:pPr>
              <w:spacing w:after="0"/>
            </w:pPr>
            <w:r>
              <w:rPr>
                <w:rFonts w:ascii="Arial" w:hAnsi="Arial" w:eastAsia="Arial" w:cs="Arial"/>
                <w:sz w:val="18"/>
              </w:rPr>
              <w:t>Параметры и иногда FLOPs</w:t>
            </w:r>
          </w:p>
        </w:tc>
        <w:tc>
          <w:tcPr>
            <w:tcW w:type="dxa" w:w="2664"/>
            <w:vAlign w:val="center"/>
            <w:tcMar>
              <w:top w:w="100" w:type="dxa"/>
              <w:start w:w="120" w:type="dxa"/>
              <w:bottom w:w="100" w:type="dxa"/>
              <w:end w:w="120" w:type="dxa"/>
            </w:tcMar>
          </w:tcPr>
          <w:p>
            <w:pPr>
              <w:spacing w:after="0"/>
            </w:pPr>
            <w:r>
              <w:rPr>
                <w:rFonts w:ascii="Arial" w:hAnsi="Arial" w:eastAsia="Arial" w:cs="Arial"/>
                <w:sz w:val="18"/>
              </w:rPr>
              <w:t>Можно применять после обучения</w:t>
            </w:r>
          </w:p>
        </w:tc>
        <w:tc>
          <w:tcPr>
            <w:tcW w:type="dxa" w:w="3240"/>
            <w:vAlign w:val="center"/>
            <w:tcMar>
              <w:top w:w="100" w:type="dxa"/>
              <w:start w:w="120" w:type="dxa"/>
              <w:bottom w:w="100" w:type="dxa"/>
              <w:end w:w="120" w:type="dxa"/>
            </w:tcMar>
          </w:tcPr>
          <w:p>
            <w:pPr>
              <w:spacing w:after="0"/>
            </w:pPr>
            <w:r>
              <w:rPr>
                <w:rFonts w:ascii="Arial" w:hAnsi="Arial" w:eastAsia="Arial" w:cs="Arial"/>
                <w:sz w:val="18"/>
              </w:rPr>
              <w:t>Нужны схема разреженности и дообучение</w:t>
            </w:r>
          </w:p>
        </w:tc>
      </w:tr>
      <w:tr>
        <w:trPr>
          <w:cantSplit/>
        </w:trPr>
        <w:tc>
          <w:tcPr>
            <w:tcW w:type="dxa" w:w="1656"/>
            <w:vAlign w:val="center"/>
            <w:tcMar>
              <w:top w:w="100" w:type="dxa"/>
              <w:start w:w="120" w:type="dxa"/>
              <w:bottom w:w="100" w:type="dxa"/>
              <w:end w:w="120" w:type="dxa"/>
            </w:tcMar>
            <w:shd w:fill="EAF2F8"/>
          </w:tcPr>
          <w:p>
            <w:pPr>
              <w:spacing w:after="0"/>
            </w:pPr>
            <w:r>
              <w:rPr>
                <w:rFonts w:ascii="Arial" w:hAnsi="Arial" w:eastAsia="Arial" w:cs="Arial"/>
                <w:sz w:val="18"/>
              </w:rPr>
              <w:t>Distillation</w:t>
            </w:r>
          </w:p>
        </w:tc>
        <w:tc>
          <w:tcPr>
            <w:tcW w:type="dxa" w:w="2232"/>
            <w:vAlign w:val="center"/>
            <w:tcMar>
              <w:top w:w="100" w:type="dxa"/>
              <w:start w:w="120" w:type="dxa"/>
              <w:bottom w:w="100" w:type="dxa"/>
              <w:end w:w="120" w:type="dxa"/>
            </w:tcMar>
            <w:shd w:fill="EAF2F8"/>
          </w:tcPr>
          <w:p>
            <w:pPr>
              <w:spacing w:after="0"/>
              <w:jc w:val="center"/>
            </w:pPr>
            <w:r>
              <w:rPr>
                <w:rFonts w:ascii="Arial" w:hAnsi="Arial" w:eastAsia="Arial" w:cs="Arial"/>
                <w:sz w:val="18"/>
              </w:rPr>
              <w:t>Размер student</w:t>
            </w:r>
          </w:p>
        </w:tc>
        <w:tc>
          <w:tcPr>
            <w:tcW w:type="dxa" w:w="2664"/>
            <w:vAlign w:val="center"/>
            <w:tcMar>
              <w:top w:w="100" w:type="dxa"/>
              <w:start w:w="120" w:type="dxa"/>
              <w:bottom w:w="100" w:type="dxa"/>
              <w:end w:w="120" w:type="dxa"/>
            </w:tcMar>
            <w:shd w:fill="EAF2F8"/>
          </w:tcPr>
          <w:p>
            <w:pPr>
              <w:spacing w:after="0"/>
            </w:pPr>
            <w:r>
              <w:rPr>
                <w:rFonts w:ascii="Arial" w:hAnsi="Arial" w:eastAsia="Arial" w:cs="Arial"/>
                <w:sz w:val="18"/>
              </w:rPr>
              <w:t>Может сохранить качество</w:t>
            </w:r>
          </w:p>
        </w:tc>
        <w:tc>
          <w:tcPr>
            <w:tcW w:type="dxa" w:w="3240"/>
            <w:vAlign w:val="center"/>
            <w:tcMar>
              <w:top w:w="100" w:type="dxa"/>
              <w:start w:w="120" w:type="dxa"/>
              <w:bottom w:w="100" w:type="dxa"/>
              <w:end w:w="120" w:type="dxa"/>
            </w:tcMar>
            <w:shd w:fill="EAF2F8"/>
          </w:tcPr>
          <w:p>
            <w:pPr>
              <w:spacing w:after="0"/>
            </w:pPr>
            <w:r>
              <w:rPr>
                <w:rFonts w:ascii="Arial" w:hAnsi="Arial" w:eastAsia="Arial" w:cs="Arial"/>
                <w:sz w:val="18"/>
              </w:rPr>
              <w:t>Добавляет teacher и отдельный loss</w:t>
            </w:r>
          </w:p>
        </w:tc>
      </w:tr>
      <w:tr>
        <w:trPr>
          <w:cantSplit/>
        </w:trPr>
        <w:tc>
          <w:tcPr>
            <w:tcW w:type="dxa" w:w="1656"/>
            <w:vAlign w:val="center"/>
            <w:tcMar>
              <w:top w:w="100" w:type="dxa"/>
              <w:start w:w="120" w:type="dxa"/>
              <w:bottom w:w="100" w:type="dxa"/>
              <w:end w:w="120" w:type="dxa"/>
            </w:tcMar>
          </w:tcPr>
          <w:p>
            <w:pPr>
              <w:spacing w:after="0"/>
            </w:pPr>
            <w:r>
              <w:rPr>
                <w:rFonts w:ascii="Arial" w:hAnsi="Arial" w:eastAsia="Arial" w:cs="Arial"/>
                <w:sz w:val="18"/>
              </w:rPr>
              <w:t>INT8 или INT4</w:t>
            </w:r>
          </w:p>
        </w:tc>
        <w:tc>
          <w:tcPr>
            <w:tcW w:type="dxa" w:w="2232"/>
            <w:vAlign w:val="center"/>
            <w:tcMar>
              <w:top w:w="100" w:type="dxa"/>
              <w:start w:w="120" w:type="dxa"/>
              <w:bottom w:w="100" w:type="dxa"/>
              <w:end w:w="120" w:type="dxa"/>
            </w:tcMar>
          </w:tcPr>
          <w:p>
            <w:pPr>
              <w:spacing w:after="0"/>
            </w:pPr>
            <w:r>
              <w:rPr>
                <w:rFonts w:ascii="Arial" w:hAnsi="Arial" w:eastAsia="Arial" w:cs="Arial"/>
                <w:sz w:val="18"/>
              </w:rPr>
              <w:t>Model memory и inference</w:t>
            </w:r>
          </w:p>
        </w:tc>
        <w:tc>
          <w:tcPr>
            <w:tcW w:type="dxa" w:w="2664"/>
            <w:vAlign w:val="center"/>
            <w:tcMar>
              <w:top w:w="100" w:type="dxa"/>
              <w:start w:w="120" w:type="dxa"/>
              <w:bottom w:w="100" w:type="dxa"/>
              <w:end w:w="120" w:type="dxa"/>
            </w:tcMar>
          </w:tcPr>
          <w:p>
            <w:pPr>
              <w:spacing w:after="0"/>
            </w:pPr>
            <w:r>
              <w:rPr>
                <w:rFonts w:ascii="Arial" w:hAnsi="Arial" w:eastAsia="Arial" w:cs="Arial"/>
                <w:sz w:val="18"/>
              </w:rPr>
              <w:t>Практично для развертывания</w:t>
            </w:r>
          </w:p>
        </w:tc>
        <w:tc>
          <w:tcPr>
            <w:tcW w:type="dxa" w:w="3240"/>
            <w:vAlign w:val="center"/>
            <w:tcMar>
              <w:top w:w="100" w:type="dxa"/>
              <w:start w:w="120" w:type="dxa"/>
              <w:bottom w:w="100" w:type="dxa"/>
              <w:end w:w="120" w:type="dxa"/>
            </w:tcMar>
          </w:tcPr>
          <w:p>
            <w:pPr>
              <w:spacing w:after="0"/>
            </w:pPr>
            <w:r>
              <w:rPr>
                <w:rFonts w:ascii="Arial" w:hAnsi="Arial" w:eastAsia="Arial" w:cs="Arial"/>
                <w:sz w:val="18"/>
              </w:rPr>
              <w:t>Не исследует стоимость обучения</w:t>
            </w:r>
          </w:p>
        </w:tc>
      </w:tr>
    </w:tbl>
    <w:p>
      <w:pPr>
        <w:spacing w:after="40"/>
      </w:pPr>
    </w:p>
    <w:p>
      <w:pPr>
        <w:pStyle w:val="Heading1"/>
      </w:pPr>
      <w:r>
        <w:t>Архитектура baseline</w:t>
      </w:r>
    </w:p>
    <w:p>
      <w:r>
        <w:t>Baseline представляет собой GPT-style decoder-only Transformer. Размер подобран так, чтобы модель находилась около целевых 50 млн обучаемых параметров. Отсутствие bias в линейных слоях упрощает подсчет. Входная embedding-матрица используется повторно как матрица выходного классификатора.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Компонент</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Значение</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Назначение</w:t>
            </w:r>
          </w:p>
        </w:tc>
      </w:tr>
      <w:tr>
        <w:trPr>
          <w:cantSplit/>
        </w:trPr>
        <w:tc>
          <w:tcPr>
            <w:tcW w:type="dxa" w:w="2304"/>
            <w:vAlign w:val="center"/>
            <w:tcMar>
              <w:top w:w="100" w:type="dxa"/>
              <w:start w:w="120" w:type="dxa"/>
              <w:bottom w:w="100" w:type="dxa"/>
              <w:end w:w="120" w:type="dxa"/>
            </w:tcMar>
          </w:tcPr>
          <w:p>
            <w:pPr>
              <w:spacing w:after="0"/>
            </w:pPr>
            <w:r>
              <w:rPr>
                <w:rFonts w:ascii="Arial" w:hAnsi="Arial" w:eastAsia="Arial" w:cs="Arial"/>
                <w:sz w:val="18"/>
              </w:rPr>
              <w:t>Vocabulary</w:t>
            </w:r>
          </w:p>
        </w:tc>
        <w:tc>
          <w:tcPr>
            <w:tcW w:type="dxa" w:w="2592"/>
            <w:vAlign w:val="center"/>
            <w:tcMar>
              <w:top w:w="100" w:type="dxa"/>
              <w:start w:w="120" w:type="dxa"/>
              <w:bottom w:w="100" w:type="dxa"/>
              <w:end w:w="120" w:type="dxa"/>
            </w:tcMar>
          </w:tcPr>
          <w:p>
            <w:pPr>
              <w:spacing w:after="0"/>
              <w:jc w:val="center"/>
            </w:pPr>
            <w:r>
              <w:rPr>
                <w:rFonts w:ascii="Arial" w:hAnsi="Arial" w:eastAsia="Arial" w:cs="Arial"/>
                <w:sz w:val="18"/>
              </w:rPr>
              <w:t>16000</w:t>
            </w:r>
          </w:p>
        </w:tc>
        <w:tc>
          <w:tcPr>
            <w:tcW w:type="dxa" w:w="4896"/>
            <w:vAlign w:val="center"/>
            <w:tcMar>
              <w:top w:w="100" w:type="dxa"/>
              <w:start w:w="120" w:type="dxa"/>
              <w:bottom w:w="100" w:type="dxa"/>
              <w:end w:w="120" w:type="dxa"/>
            </w:tcMar>
          </w:tcPr>
          <w:p>
            <w:pPr>
              <w:spacing w:after="0"/>
              <w:jc w:val="center"/>
            </w:pPr>
            <w:r>
              <w:rPr>
                <w:rFonts w:ascii="Arial" w:hAnsi="Arial" w:eastAsia="Arial" w:cs="Arial"/>
                <w:sz w:val="18"/>
              </w:rPr>
              <w:t>SentencePiece BPE</w:t>
            </w:r>
          </w:p>
        </w:tc>
      </w:tr>
      <w:tr>
        <w:trPr>
          <w:cantSplit/>
        </w:trPr>
        <w:tc>
          <w:tcPr>
            <w:tcW w:type="dxa" w:w="2304"/>
            <w:vAlign w:val="center"/>
            <w:tcMar>
              <w:top w:w="100" w:type="dxa"/>
              <w:start w:w="120" w:type="dxa"/>
              <w:bottom w:w="100" w:type="dxa"/>
              <w:end w:w="120" w:type="dxa"/>
            </w:tcMar>
            <w:shd w:fill="EAF2F8"/>
          </w:tcPr>
          <w:p>
            <w:pPr>
              <w:spacing w:after="0"/>
            </w:pPr>
            <w:r>
              <w:rPr>
                <w:rFonts w:ascii="Arial" w:hAnsi="Arial" w:eastAsia="Arial" w:cs="Arial"/>
                <w:sz w:val="18"/>
              </w:rPr>
              <w:t>Context</w:t>
            </w:r>
          </w:p>
        </w:tc>
        <w:tc>
          <w:tcPr>
            <w:tcW w:type="dxa" w:w="2592"/>
            <w:vAlign w:val="center"/>
            <w:tcMar>
              <w:top w:w="100" w:type="dxa"/>
              <w:start w:w="120" w:type="dxa"/>
              <w:bottom w:w="100" w:type="dxa"/>
              <w:end w:w="120" w:type="dxa"/>
            </w:tcMar>
            <w:shd w:fill="EAF2F8"/>
          </w:tcPr>
          <w:p>
            <w:pPr>
              <w:spacing w:after="0"/>
              <w:jc w:val="center"/>
            </w:pPr>
            <w:r>
              <w:rPr>
                <w:rFonts w:ascii="Arial" w:hAnsi="Arial" w:eastAsia="Arial" w:cs="Arial"/>
                <w:sz w:val="18"/>
              </w:rPr>
              <w:t>512</w:t>
            </w:r>
          </w:p>
        </w:tc>
        <w:tc>
          <w:tcPr>
            <w:tcW w:type="dxa" w:w="4896"/>
            <w:vAlign w:val="center"/>
            <w:tcMar>
              <w:top w:w="100" w:type="dxa"/>
              <w:start w:w="120" w:type="dxa"/>
              <w:bottom w:w="100" w:type="dxa"/>
              <w:end w:w="120" w:type="dxa"/>
            </w:tcMar>
            <w:shd w:fill="EAF2F8"/>
          </w:tcPr>
          <w:p>
            <w:pPr>
              <w:spacing w:after="0"/>
            </w:pPr>
            <w:r>
              <w:rPr>
                <w:rFonts w:ascii="Arial" w:hAnsi="Arial" w:eastAsia="Arial" w:cs="Arial"/>
                <w:sz w:val="18"/>
              </w:rPr>
              <w:t>Длина обучающего блока</w:t>
            </w:r>
          </w:p>
        </w:tc>
      </w:tr>
      <w:tr>
        <w:trPr>
          <w:cantSplit/>
        </w:trPr>
        <w:tc>
          <w:tcPr>
            <w:tcW w:type="dxa" w:w="2304"/>
            <w:vAlign w:val="center"/>
            <w:tcMar>
              <w:top w:w="100" w:type="dxa"/>
              <w:start w:w="120" w:type="dxa"/>
              <w:bottom w:w="100" w:type="dxa"/>
              <w:end w:w="120" w:type="dxa"/>
            </w:tcMar>
          </w:tcPr>
          <w:p>
            <w:pPr>
              <w:spacing w:after="0"/>
            </w:pPr>
            <w:r>
              <w:rPr>
                <w:rFonts w:ascii="Arial" w:hAnsi="Arial" w:eastAsia="Arial" w:cs="Arial"/>
                <w:sz w:val="18"/>
              </w:rPr>
              <w:t>Transformer blocks</w:t>
            </w:r>
          </w:p>
        </w:tc>
        <w:tc>
          <w:tcPr>
            <w:tcW w:type="dxa" w:w="2592"/>
            <w:vAlign w:val="center"/>
            <w:tcMar>
              <w:top w:w="100" w:type="dxa"/>
              <w:start w:w="120" w:type="dxa"/>
              <w:bottom w:w="100" w:type="dxa"/>
              <w:end w:w="120" w:type="dxa"/>
            </w:tcMar>
          </w:tcPr>
          <w:p>
            <w:pPr>
              <w:spacing w:after="0"/>
              <w:jc w:val="center"/>
            </w:pPr>
            <w:r>
              <w:rPr>
                <w:rFonts w:ascii="Arial" w:hAnsi="Arial" w:eastAsia="Arial" w:cs="Arial"/>
                <w:sz w:val="18"/>
              </w:rPr>
              <w:t>12</w:t>
            </w:r>
          </w:p>
        </w:tc>
        <w:tc>
          <w:tcPr>
            <w:tcW w:type="dxa" w:w="4896"/>
            <w:vAlign w:val="center"/>
            <w:tcMar>
              <w:top w:w="100" w:type="dxa"/>
              <w:start w:w="120" w:type="dxa"/>
              <w:bottom w:w="100" w:type="dxa"/>
              <w:end w:w="120" w:type="dxa"/>
            </w:tcMar>
          </w:tcPr>
          <w:p>
            <w:pPr>
              <w:spacing w:after="0"/>
              <w:jc w:val="center"/>
            </w:pPr>
            <w:r>
              <w:rPr>
                <w:rFonts w:ascii="Arial" w:hAnsi="Arial" w:eastAsia="Arial" w:cs="Arial"/>
                <w:sz w:val="18"/>
              </w:rPr>
              <w:t>Decoder-only stack</w:t>
            </w:r>
          </w:p>
        </w:tc>
      </w:tr>
      <w:tr>
        <w:trPr>
          <w:cantSplit/>
        </w:trPr>
        <w:tc>
          <w:tcPr>
            <w:tcW w:type="dxa" w:w="2304"/>
            <w:vAlign w:val="center"/>
            <w:tcMar>
              <w:top w:w="100" w:type="dxa"/>
              <w:start w:w="120" w:type="dxa"/>
              <w:bottom w:w="100" w:type="dxa"/>
              <w:end w:w="120" w:type="dxa"/>
            </w:tcMar>
            <w:shd w:fill="EAF2F8"/>
          </w:tcPr>
          <w:p>
            <w:pPr>
              <w:spacing w:after="0"/>
            </w:pPr>
            <w:r>
              <w:rPr>
                <w:rFonts w:ascii="Arial" w:hAnsi="Arial" w:eastAsia="Arial" w:cs="Arial"/>
                <w:sz w:val="18"/>
              </w:rPr>
              <w:t>Model dimension</w:t>
            </w:r>
          </w:p>
        </w:tc>
        <w:tc>
          <w:tcPr>
            <w:tcW w:type="dxa" w:w="2592"/>
            <w:vAlign w:val="center"/>
            <w:tcMar>
              <w:top w:w="100" w:type="dxa"/>
              <w:start w:w="120" w:type="dxa"/>
              <w:bottom w:w="100" w:type="dxa"/>
              <w:end w:w="120" w:type="dxa"/>
            </w:tcMar>
            <w:shd w:fill="EAF2F8"/>
          </w:tcPr>
          <w:p>
            <w:pPr>
              <w:spacing w:after="0"/>
              <w:jc w:val="center"/>
            </w:pPr>
            <w:r>
              <w:rPr>
                <w:rFonts w:ascii="Arial" w:hAnsi="Arial" w:eastAsia="Arial" w:cs="Arial"/>
                <w:sz w:val="18"/>
              </w:rPr>
              <w:t>512</w:t>
            </w:r>
          </w:p>
        </w:tc>
        <w:tc>
          <w:tcPr>
            <w:tcW w:type="dxa" w:w="4896"/>
            <w:vAlign w:val="center"/>
            <w:tcMar>
              <w:top w:w="100" w:type="dxa"/>
              <w:start w:w="120" w:type="dxa"/>
              <w:bottom w:w="100" w:type="dxa"/>
              <w:end w:w="120" w:type="dxa"/>
            </w:tcMar>
            <w:shd w:fill="EAF2F8"/>
          </w:tcPr>
          <w:p>
            <w:pPr>
              <w:spacing w:after="0"/>
            </w:pPr>
            <w:r>
              <w:rPr>
                <w:rFonts w:ascii="Arial" w:hAnsi="Arial" w:eastAsia="Arial" w:cs="Arial"/>
                <w:sz w:val="18"/>
              </w:rPr>
              <w:t>Размер скрытого представления</w:t>
            </w:r>
          </w:p>
        </w:tc>
      </w:tr>
      <w:tr>
        <w:trPr>
          <w:cantSplit/>
        </w:trPr>
        <w:tc>
          <w:tcPr>
            <w:tcW w:type="dxa" w:w="2304"/>
            <w:vAlign w:val="center"/>
            <w:tcMar>
              <w:top w:w="100" w:type="dxa"/>
              <w:start w:w="120" w:type="dxa"/>
              <w:bottom w:w="100" w:type="dxa"/>
              <w:end w:w="120" w:type="dxa"/>
            </w:tcMar>
          </w:tcPr>
          <w:p>
            <w:pPr>
              <w:spacing w:after="0"/>
            </w:pPr>
            <w:r>
              <w:rPr>
                <w:rFonts w:ascii="Arial" w:hAnsi="Arial" w:eastAsia="Arial" w:cs="Arial"/>
                <w:sz w:val="18"/>
              </w:rPr>
              <w:t>Attention heads</w:t>
            </w:r>
          </w:p>
        </w:tc>
        <w:tc>
          <w:tcPr>
            <w:tcW w:type="dxa" w:w="2592"/>
            <w:vAlign w:val="center"/>
            <w:tcMar>
              <w:top w:w="100" w:type="dxa"/>
              <w:start w:w="120" w:type="dxa"/>
              <w:bottom w:w="100" w:type="dxa"/>
              <w:end w:w="120" w:type="dxa"/>
            </w:tcMar>
          </w:tcPr>
          <w:p>
            <w:pPr>
              <w:spacing w:after="0"/>
              <w:jc w:val="center"/>
            </w:pPr>
            <w:r>
              <w:rPr>
                <w:rFonts w:ascii="Arial" w:hAnsi="Arial" w:eastAsia="Arial" w:cs="Arial"/>
                <w:sz w:val="18"/>
              </w:rPr>
              <w:t>8</w:t>
            </w:r>
          </w:p>
        </w:tc>
        <w:tc>
          <w:tcPr>
            <w:tcW w:type="dxa" w:w="4896"/>
            <w:vAlign w:val="center"/>
            <w:tcMar>
              <w:top w:w="100" w:type="dxa"/>
              <w:start w:w="120" w:type="dxa"/>
              <w:bottom w:w="100" w:type="dxa"/>
              <w:end w:w="120" w:type="dxa"/>
            </w:tcMar>
          </w:tcPr>
          <w:p>
            <w:pPr>
              <w:spacing w:after="0"/>
            </w:pPr>
            <w:r>
              <w:rPr>
                <w:rFonts w:ascii="Arial" w:hAnsi="Arial" w:eastAsia="Arial" w:cs="Arial"/>
                <w:sz w:val="18"/>
              </w:rPr>
              <w:t>64 измерения на голову</w:t>
            </w:r>
          </w:p>
        </w:tc>
      </w:tr>
      <w:tr>
        <w:trPr>
          <w:cantSplit/>
        </w:trPr>
        <w:tc>
          <w:tcPr>
            <w:tcW w:type="dxa" w:w="2304"/>
            <w:vAlign w:val="center"/>
            <w:tcMar>
              <w:top w:w="100" w:type="dxa"/>
              <w:start w:w="120" w:type="dxa"/>
              <w:bottom w:w="100" w:type="dxa"/>
              <w:end w:w="120" w:type="dxa"/>
            </w:tcMar>
            <w:shd w:fill="EAF2F8"/>
          </w:tcPr>
          <w:p>
            <w:pPr>
              <w:spacing w:after="0"/>
            </w:pPr>
            <w:r>
              <w:rPr>
                <w:rFonts w:ascii="Arial" w:hAnsi="Arial" w:eastAsia="Arial" w:cs="Arial"/>
                <w:sz w:val="18"/>
              </w:rPr>
              <w:t>Feed-forward</w:t>
            </w:r>
          </w:p>
        </w:tc>
        <w:tc>
          <w:tcPr>
            <w:tcW w:type="dxa" w:w="2592"/>
            <w:vAlign w:val="center"/>
            <w:tcMar>
              <w:top w:w="100" w:type="dxa"/>
              <w:start w:w="120" w:type="dxa"/>
              <w:bottom w:w="100" w:type="dxa"/>
              <w:end w:w="120" w:type="dxa"/>
            </w:tcMar>
            <w:shd w:fill="EAF2F8"/>
          </w:tcPr>
          <w:p>
            <w:pPr>
              <w:spacing w:after="0"/>
              <w:jc w:val="center"/>
            </w:pPr>
            <w:r>
              <w:rPr>
                <w:rFonts w:ascii="Arial" w:hAnsi="Arial" w:eastAsia="Arial" w:cs="Arial"/>
                <w:sz w:val="18"/>
              </w:rPr>
              <w:t>SwiGLU 1536</w:t>
            </w:r>
          </w:p>
        </w:tc>
        <w:tc>
          <w:tcPr>
            <w:tcW w:type="dxa" w:w="4896"/>
            <w:vAlign w:val="center"/>
            <w:tcMar>
              <w:top w:w="100" w:type="dxa"/>
              <w:start w:w="120" w:type="dxa"/>
              <w:bottom w:w="100" w:type="dxa"/>
              <w:end w:w="120" w:type="dxa"/>
            </w:tcMar>
            <w:shd w:fill="EAF2F8"/>
          </w:tcPr>
          <w:p>
            <w:pPr>
              <w:spacing w:after="0"/>
              <w:jc w:val="center"/>
            </w:pPr>
            <w:r>
              <w:rPr>
                <w:rFonts w:ascii="Arial" w:hAnsi="Arial" w:eastAsia="Arial" w:cs="Arial"/>
                <w:sz w:val="18"/>
              </w:rPr>
              <w:t>Три матрицы проекций</w:t>
            </w:r>
          </w:p>
        </w:tc>
      </w:tr>
      <w:tr>
        <w:trPr>
          <w:cantSplit/>
        </w:trPr>
        <w:tc>
          <w:tcPr>
            <w:tcW w:type="dxa" w:w="2304"/>
            <w:vAlign w:val="center"/>
            <w:tcMar>
              <w:top w:w="100" w:type="dxa"/>
              <w:start w:w="120" w:type="dxa"/>
              <w:bottom w:w="100" w:type="dxa"/>
              <w:end w:w="120" w:type="dxa"/>
            </w:tcMar>
          </w:tcPr>
          <w:p>
            <w:pPr>
              <w:spacing w:after="0"/>
            </w:pPr>
            <w:r>
              <w:rPr>
                <w:rFonts w:ascii="Arial" w:hAnsi="Arial" w:eastAsia="Arial" w:cs="Arial"/>
                <w:sz w:val="18"/>
              </w:rPr>
              <w:t>Position</w:t>
            </w:r>
          </w:p>
        </w:tc>
        <w:tc>
          <w:tcPr>
            <w:tcW w:type="dxa" w:w="2592"/>
            <w:vAlign w:val="center"/>
            <w:tcMar>
              <w:top w:w="100" w:type="dxa"/>
              <w:start w:w="120" w:type="dxa"/>
              <w:bottom w:w="100" w:type="dxa"/>
              <w:end w:w="120" w:type="dxa"/>
            </w:tcMar>
          </w:tcPr>
          <w:p>
            <w:pPr>
              <w:spacing w:after="0"/>
              <w:jc w:val="center"/>
            </w:pPr>
            <w:r>
              <w:rPr>
                <w:rFonts w:ascii="Arial" w:hAnsi="Arial" w:eastAsia="Arial" w:cs="Arial"/>
                <w:sz w:val="18"/>
              </w:rPr>
              <w:t>RoPE theta 10000</w:t>
            </w:r>
          </w:p>
        </w:tc>
        <w:tc>
          <w:tcPr>
            <w:tcW w:type="dxa" w:w="4896"/>
            <w:vAlign w:val="center"/>
            <w:tcMar>
              <w:top w:w="100" w:type="dxa"/>
              <w:start w:w="120" w:type="dxa"/>
              <w:bottom w:w="100" w:type="dxa"/>
              <w:end w:w="120" w:type="dxa"/>
            </w:tcMar>
          </w:tcPr>
          <w:p>
            <w:pPr>
              <w:spacing w:after="0"/>
              <w:jc w:val="center"/>
            </w:pPr>
            <w:r>
              <w:rPr>
                <w:rFonts w:ascii="Arial" w:hAnsi="Arial" w:eastAsia="Arial" w:cs="Arial"/>
                <w:sz w:val="18"/>
              </w:rPr>
              <w:t>Позиции в query и key</w:t>
            </w:r>
          </w:p>
        </w:tc>
      </w:tr>
      <w:tr>
        <w:trPr>
          <w:cantSplit/>
        </w:trPr>
        <w:tc>
          <w:tcPr>
            <w:tcW w:type="dxa" w:w="2304"/>
            <w:vAlign w:val="center"/>
            <w:tcMar>
              <w:top w:w="100" w:type="dxa"/>
              <w:start w:w="120" w:type="dxa"/>
              <w:bottom w:w="100" w:type="dxa"/>
              <w:end w:w="120" w:type="dxa"/>
            </w:tcMar>
            <w:shd w:fill="EAF2F8"/>
          </w:tcPr>
          <w:p>
            <w:pPr>
              <w:spacing w:after="0"/>
            </w:pPr>
            <w:r>
              <w:rPr>
                <w:rFonts w:ascii="Arial" w:hAnsi="Arial" w:eastAsia="Arial" w:cs="Arial"/>
                <w:sz w:val="18"/>
              </w:rPr>
              <w:t>Normalization</w:t>
            </w:r>
          </w:p>
        </w:tc>
        <w:tc>
          <w:tcPr>
            <w:tcW w:type="dxa" w:w="2592"/>
            <w:vAlign w:val="center"/>
            <w:tcMar>
              <w:top w:w="100" w:type="dxa"/>
              <w:start w:w="120" w:type="dxa"/>
              <w:bottom w:w="100" w:type="dxa"/>
              <w:end w:w="120" w:type="dxa"/>
            </w:tcMar>
            <w:shd w:fill="EAF2F8"/>
          </w:tcPr>
          <w:p>
            <w:pPr>
              <w:spacing w:after="0"/>
              <w:jc w:val="center"/>
            </w:pPr>
            <w:r>
              <w:rPr>
                <w:rFonts w:ascii="Arial" w:hAnsi="Arial" w:eastAsia="Arial" w:cs="Arial"/>
                <w:sz w:val="18"/>
              </w:rPr>
              <w:t>RMSNorm Pre-LN</w:t>
            </w:r>
          </w:p>
        </w:tc>
        <w:tc>
          <w:tcPr>
            <w:tcW w:type="dxa" w:w="4896"/>
            <w:vAlign w:val="center"/>
            <w:tcMar>
              <w:top w:w="100" w:type="dxa"/>
              <w:start w:w="120" w:type="dxa"/>
              <w:bottom w:w="100" w:type="dxa"/>
              <w:end w:w="120" w:type="dxa"/>
            </w:tcMar>
            <w:shd w:fill="EAF2F8"/>
          </w:tcPr>
          <w:p>
            <w:pPr>
              <w:spacing w:after="0"/>
            </w:pPr>
            <w:r>
              <w:rPr>
                <w:rFonts w:ascii="Arial" w:hAnsi="Arial" w:eastAsia="Arial" w:cs="Arial"/>
                <w:sz w:val="18"/>
              </w:rPr>
              <w:t>Нормализация перед подслоем</w:t>
            </w:r>
          </w:p>
        </w:tc>
      </w:tr>
      <w:tr>
        <w:trPr>
          <w:cantSplit/>
        </w:trPr>
        <w:tc>
          <w:tcPr>
            <w:tcW w:type="dxa" w:w="2304"/>
            <w:vAlign w:val="center"/>
            <w:tcMar>
              <w:top w:w="100" w:type="dxa"/>
              <w:start w:w="120" w:type="dxa"/>
              <w:bottom w:w="100" w:type="dxa"/>
              <w:end w:w="120" w:type="dxa"/>
            </w:tcMar>
          </w:tcPr>
          <w:p>
            <w:pPr>
              <w:spacing w:after="0"/>
            </w:pPr>
            <w:r>
              <w:rPr>
                <w:rFonts w:ascii="Arial" w:hAnsi="Arial" w:eastAsia="Arial" w:cs="Arial"/>
                <w:sz w:val="18"/>
              </w:rPr>
              <w:t>Residuals</w:t>
            </w:r>
          </w:p>
        </w:tc>
        <w:tc>
          <w:tcPr>
            <w:tcW w:type="dxa" w:w="2592"/>
            <w:vAlign w:val="center"/>
            <w:tcMar>
              <w:top w:w="100" w:type="dxa"/>
              <w:start w:w="120" w:type="dxa"/>
              <w:bottom w:w="100" w:type="dxa"/>
              <w:end w:w="120" w:type="dxa"/>
            </w:tcMar>
          </w:tcPr>
          <w:p>
            <w:pPr>
              <w:spacing w:after="0"/>
              <w:jc w:val="center"/>
            </w:pPr>
            <w:r>
              <w:rPr>
                <w:rFonts w:ascii="Arial" w:hAnsi="Arial" w:eastAsia="Arial" w:cs="Arial"/>
                <w:sz w:val="18"/>
              </w:rPr>
              <w:t>После attention и FFN</w:t>
            </w:r>
          </w:p>
        </w:tc>
        <w:tc>
          <w:tcPr>
            <w:tcW w:type="dxa" w:w="4896"/>
            <w:vAlign w:val="center"/>
            <w:tcMar>
              <w:top w:w="100" w:type="dxa"/>
              <w:start w:w="120" w:type="dxa"/>
              <w:bottom w:w="100" w:type="dxa"/>
              <w:end w:w="120" w:type="dxa"/>
            </w:tcMar>
          </w:tcPr>
          <w:p>
            <w:pPr>
              <w:spacing w:after="0"/>
            </w:pPr>
            <w:r>
              <w:rPr>
                <w:rFonts w:ascii="Arial" w:hAnsi="Arial" w:eastAsia="Arial" w:cs="Arial"/>
                <w:sz w:val="18"/>
              </w:rPr>
              <w:t>Стабилизация глубокого стека</w:t>
            </w:r>
          </w:p>
        </w:tc>
      </w:tr>
      <w:tr>
        <w:trPr>
          <w:cantSplit/>
        </w:trPr>
        <w:tc>
          <w:tcPr>
            <w:tcW w:type="dxa" w:w="2304"/>
            <w:vAlign w:val="center"/>
            <w:tcMar>
              <w:top w:w="100" w:type="dxa"/>
              <w:start w:w="120" w:type="dxa"/>
              <w:bottom w:w="100" w:type="dxa"/>
              <w:end w:w="120" w:type="dxa"/>
            </w:tcMar>
            <w:shd w:fill="EAF2F8"/>
          </w:tcPr>
          <w:p>
            <w:pPr>
              <w:spacing w:after="0"/>
            </w:pPr>
            <w:r>
              <w:rPr>
                <w:rFonts w:ascii="Arial" w:hAnsi="Arial" w:eastAsia="Arial" w:cs="Arial"/>
                <w:sz w:val="18"/>
              </w:rPr>
              <w:t>Weight tying</w:t>
            </w:r>
          </w:p>
        </w:tc>
        <w:tc>
          <w:tcPr>
            <w:tcW w:type="dxa" w:w="2592"/>
            <w:vAlign w:val="center"/>
            <w:tcMar>
              <w:top w:w="100" w:type="dxa"/>
              <w:start w:w="120" w:type="dxa"/>
              <w:bottom w:w="100" w:type="dxa"/>
              <w:end w:w="120" w:type="dxa"/>
            </w:tcMar>
            <w:shd w:fill="EAF2F8"/>
          </w:tcPr>
          <w:p>
            <w:pPr>
              <w:spacing w:after="0"/>
            </w:pPr>
            <w:r>
              <w:rPr>
                <w:rFonts w:ascii="Arial" w:hAnsi="Arial" w:eastAsia="Arial" w:cs="Arial"/>
                <w:sz w:val="18"/>
              </w:rPr>
              <w:t>Embedding равно LM head</w:t>
            </w:r>
          </w:p>
        </w:tc>
        <w:tc>
          <w:tcPr>
            <w:tcW w:type="dxa" w:w="4896"/>
            <w:vAlign w:val="center"/>
            <w:tcMar>
              <w:top w:w="100" w:type="dxa"/>
              <w:start w:w="120" w:type="dxa"/>
              <w:bottom w:w="100" w:type="dxa"/>
              <w:end w:w="120" w:type="dxa"/>
            </w:tcMar>
            <w:shd w:fill="EAF2F8"/>
          </w:tcPr>
          <w:p>
            <w:pPr>
              <w:spacing w:after="0"/>
            </w:pPr>
            <w:r>
              <w:rPr>
                <w:rFonts w:ascii="Arial" w:hAnsi="Arial" w:eastAsia="Arial" w:cs="Arial"/>
                <w:sz w:val="18"/>
              </w:rPr>
              <w:t>Около 8.2 млн общих весов</w:t>
            </w:r>
          </w:p>
        </w:tc>
      </w:tr>
      <w:tr>
        <w:trPr>
          <w:cantSplit/>
        </w:trPr>
        <w:tc>
          <w:tcPr>
            <w:tcW w:type="dxa" w:w="2304"/>
            <w:vAlign w:val="center"/>
            <w:tcMar>
              <w:top w:w="100" w:type="dxa"/>
              <w:start w:w="120" w:type="dxa"/>
              <w:bottom w:w="100" w:type="dxa"/>
              <w:end w:w="120" w:type="dxa"/>
            </w:tcMar>
          </w:tcPr>
          <w:p>
            <w:pPr>
              <w:spacing w:after="0"/>
            </w:pPr>
            <w:r>
              <w:rPr>
                <w:rFonts w:ascii="Arial" w:hAnsi="Arial" w:eastAsia="Arial" w:cs="Arial"/>
                <w:sz w:val="18"/>
              </w:rPr>
              <w:t>Параметры</w:t>
            </w:r>
          </w:p>
        </w:tc>
        <w:tc>
          <w:tcPr>
            <w:tcW w:type="dxa" w:w="2592"/>
            <w:vAlign w:val="center"/>
            <w:tcMar>
              <w:top w:w="100" w:type="dxa"/>
              <w:start w:w="120" w:type="dxa"/>
              <w:bottom w:w="100" w:type="dxa"/>
              <w:end w:w="120" w:type="dxa"/>
            </w:tcMar>
          </w:tcPr>
          <w:p>
            <w:pPr>
              <w:spacing w:after="0"/>
              <w:jc w:val="center"/>
            </w:pPr>
            <w:r>
              <w:rPr>
                <w:rFonts w:ascii="Arial" w:hAnsi="Arial" w:eastAsia="Arial" w:cs="Arial"/>
                <w:sz w:val="18"/>
              </w:rPr>
              <w:t>49 099 264</w:t>
            </w:r>
          </w:p>
        </w:tc>
        <w:tc>
          <w:tcPr>
            <w:tcW w:type="dxa" w:w="4896"/>
            <w:vAlign w:val="center"/>
            <w:tcMar>
              <w:top w:w="100" w:type="dxa"/>
              <w:start w:w="120" w:type="dxa"/>
              <w:bottom w:w="100" w:type="dxa"/>
              <w:end w:w="120" w:type="dxa"/>
            </w:tcMar>
          </w:tcPr>
          <w:p>
            <w:pPr>
              <w:spacing w:after="0"/>
            </w:pPr>
            <w:r>
              <w:rPr>
                <w:rFonts w:ascii="Arial" w:hAnsi="Arial" w:eastAsia="Arial" w:cs="Arial"/>
                <w:sz w:val="18"/>
              </w:rPr>
              <w:t>Одинаково для двух вариантов</w:t>
            </w:r>
          </w:p>
        </w:tc>
      </w:tr>
    </w:tbl>
    <w:p>
      <w:pPr>
        <w:spacing w:after="40"/>
      </w:pPr>
    </w:p>
    <w:p>
      <w:pPr>
        <w:pStyle w:val="Heading1"/>
      </w:pPr>
      <w:r>
        <w:t>Предлагаемый метод</w:t>
      </w:r>
    </w:p>
    <w:p>
      <w:r>
        <w:t>В baseline token t обращается ко всем ключам от 0 до t. В proposed method он обращается к диапазону max(0, t-W+1) ... t. Маска остается причинной, а вычисление выполняется отдельно в каждой из восьми голов. Локальные окна строятся как представления массива, после чего материализуются только scores размера T на W.</w:t>
      </w:r>
    </w:p>
    <w:p>
      <w:pPr>
        <w:keepLines/>
        <w:spacing w:before="80" w:after="160"/>
        <w:jc w:val="center"/>
      </w:pPr>
      <m:oMathPara>
        <m:oMath>
          <m:r>
            <m:t>C_dense ≈ 4LBT²d,    C_local ≈ 4LBTWd</m:t>
          </m:r>
        </m:oMath>
      </m:oMathPara>
    </w:p>
    <w:p>
      <w:r>
        <w:t>Здесь L обозначает число блоков, B размер batch, T длину контекста, d размер модели, W размер окна. При T=512 и W=128 только attention-часть получает теоретическое сокращение на 75 процентов. Общий выигрыш модели меньше, поскольку проекции, SwiGLU и выходной слой остаются прежними.</w:t>
      </w:r>
    </w:p>
    <w:p>
      <w:r>
        <w:t>При autoregressive decoding baseline хранит key и value для всех предыдущих токенов. Local-вариант оставляет только последние W-1 позиции каждого слоя. RoPE вычисляется по абсолютным позициям, поэтому обрезка cache не сбрасывает позиционную фазу.</w:t>
      </w:r>
    </w:p>
    <w:p>
      <w:pPr>
        <w:keepLines/>
        <w:spacing w:before="80" w:after="160"/>
        <w:jc w:val="center"/>
      </w:pPr>
      <m:oMathPara>
        <m:oMath>
          <m:r>
            <m:t>M_KV = 2LBHSd_hb,    S = T or S = min(T, W)</m:t>
          </m:r>
        </m:oMath>
      </m:oMathPara>
    </w:p>
    <w:p>
      <w:r>
        <w:t>В формуле H обозначает число голов, d_h размер головы, b число байтов одного элемента, а S равно длине прошлого контекста для baseline или минимуму из T и W для local attention.</w:t>
      </w:r>
    </w:p>
    <w:p>
      <w:pPr>
        <w:pStyle w:val="Heading1"/>
      </w:pPr>
      <w:r>
        <w:t>Данные и токенизация</w:t>
      </w:r>
    </w:p>
    <w:p>
      <w:r>
        <w:t>Основная задача - autoregressive language modeling на WikiText-103 [6]. Используется raw-вариант датасета, чтобы SentencePiece обучался на исходном тексте. WikiText включает полные статьи, сохраняет регистр и пунктуацию и поэтому лучше подходит для проверки контекстных зависимостей, чем маленький искусственный корпус.</w:t>
      </w:r>
    </w:p>
    <w:p>
      <w:r>
        <w:t>SentencePiece BPE обучается только на train split и строит vocabulary из 16000 единиц [7]. Документы соединяются через eos. Validation split кодируется тем же неизменным токенизатором. Для защиты от утечки LAMBADA используется только после обучения и не влияет на подбор весов.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trPr>
        <w:tc>
          <w:tcPr>
            <w:tcW w:type="dxa" w:w="2484"/>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Режим</w:t>
            </w:r>
          </w:p>
        </w:tc>
        <w:tc>
          <w:tcPr>
            <w:tcW w:type="dxa" w:w="2484"/>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Назначение</w:t>
            </w:r>
          </w:p>
        </w:tc>
        <w:tc>
          <w:tcPr>
            <w:tcW w:type="dxa" w:w="2484"/>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Шаги на модель</w:t>
            </w:r>
          </w:p>
        </w:tc>
        <w:tc>
          <w:tcPr>
            <w:tcW w:type="dxa" w:w="2484"/>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Объем оценки</w:t>
            </w:r>
          </w:p>
        </w:tc>
      </w:tr>
      <w:tr>
        <w:trPr>
          <w:cantSplit/>
        </w:trPr>
        <w:tc>
          <w:tcPr>
            <w:tcW w:type="dxa" w:w="1440"/>
            <w:vAlign w:val="center"/>
            <w:tcMar>
              <w:top w:w="100" w:type="dxa"/>
              <w:start w:w="120" w:type="dxa"/>
              <w:bottom w:w="100" w:type="dxa"/>
              <w:end w:w="120" w:type="dxa"/>
            </w:tcMar>
          </w:tcPr>
          <w:p>
            <w:pPr>
              <w:spacing w:after="0"/>
            </w:pPr>
            <w:r>
              <w:rPr>
                <w:rFonts w:ascii="Arial" w:hAnsi="Arial" w:eastAsia="Arial" w:cs="Arial"/>
                <w:sz w:val="18"/>
              </w:rPr>
              <w:t>smoke</w:t>
            </w:r>
          </w:p>
        </w:tc>
        <w:tc>
          <w:tcPr>
            <w:tcW w:type="dxa" w:w="2376"/>
            <w:vAlign w:val="center"/>
            <w:tcMar>
              <w:top w:w="100" w:type="dxa"/>
              <w:start w:w="120" w:type="dxa"/>
              <w:bottom w:w="100" w:type="dxa"/>
              <w:end w:w="120" w:type="dxa"/>
            </w:tcMar>
          </w:tcPr>
          <w:p>
            <w:pPr>
              <w:spacing w:after="0"/>
              <w:jc w:val="center"/>
            </w:pPr>
            <w:r>
              <w:rPr>
                <w:rFonts w:ascii="Arial" w:hAnsi="Arial" w:eastAsia="Arial" w:cs="Arial"/>
                <w:sz w:val="18"/>
              </w:rPr>
              <w:t>Проверка кода</w:t>
            </w:r>
          </w:p>
        </w:tc>
        <w:tc>
          <w:tcPr>
            <w:tcW w:type="dxa" w:w="1944"/>
            <w:vAlign w:val="center"/>
            <w:tcMar>
              <w:top w:w="100" w:type="dxa"/>
              <w:start w:w="120" w:type="dxa"/>
              <w:bottom w:w="100" w:type="dxa"/>
              <w:end w:w="120" w:type="dxa"/>
            </w:tcMar>
          </w:tcPr>
          <w:p>
            <w:pPr>
              <w:spacing w:after="0"/>
              <w:jc w:val="center"/>
            </w:pPr>
            <w:r>
              <w:rPr>
                <w:rFonts w:ascii="Arial" w:hAnsi="Arial" w:eastAsia="Arial" w:cs="Arial"/>
                <w:sz w:val="18"/>
              </w:rPr>
              <w:t>20</w:t>
            </w:r>
          </w:p>
        </w:tc>
        <w:tc>
          <w:tcPr>
            <w:tcW w:type="dxa" w:w="4032"/>
            <w:vAlign w:val="center"/>
            <w:tcMar>
              <w:top w:w="100" w:type="dxa"/>
              <w:start w:w="120" w:type="dxa"/>
              <w:bottom w:w="100" w:type="dxa"/>
              <w:end w:w="120" w:type="dxa"/>
            </w:tcMar>
          </w:tcPr>
          <w:p>
            <w:pPr>
              <w:spacing w:after="0"/>
            </w:pPr>
            <w:r>
              <w:rPr>
                <w:rFonts w:ascii="Arial" w:hAnsi="Arial" w:eastAsia="Arial" w:cs="Arial"/>
                <w:sz w:val="18"/>
              </w:rPr>
              <w:t>5 validation batches и 30 LAMBADA</w:t>
            </w:r>
          </w:p>
        </w:tc>
      </w:tr>
      <w:tr>
        <w:trPr>
          <w:cantSplit/>
        </w:trPr>
        <w:tc>
          <w:tcPr>
            <w:tcW w:type="dxa" w:w="1440"/>
            <w:vAlign w:val="center"/>
            <w:tcMar>
              <w:top w:w="100" w:type="dxa"/>
              <w:start w:w="120" w:type="dxa"/>
              <w:bottom w:w="100" w:type="dxa"/>
              <w:end w:w="120" w:type="dxa"/>
            </w:tcMar>
            <w:shd w:fill="EAF2F8"/>
          </w:tcPr>
          <w:p>
            <w:pPr>
              <w:spacing w:after="0"/>
            </w:pPr>
            <w:r>
              <w:rPr>
                <w:rFonts w:ascii="Arial" w:hAnsi="Arial" w:eastAsia="Arial" w:cs="Arial"/>
                <w:sz w:val="18"/>
              </w:rPr>
              <w:t>quick</w:t>
            </w:r>
          </w:p>
        </w:tc>
        <w:tc>
          <w:tcPr>
            <w:tcW w:type="dxa" w:w="2376"/>
            <w:vAlign w:val="center"/>
            <w:tcMar>
              <w:top w:w="100" w:type="dxa"/>
              <w:start w:w="120" w:type="dxa"/>
              <w:bottom w:w="100" w:type="dxa"/>
              <w:end w:w="120" w:type="dxa"/>
            </w:tcMar>
            <w:shd w:fill="EAF2F8"/>
          </w:tcPr>
          <w:p>
            <w:pPr>
              <w:spacing w:after="0"/>
              <w:jc w:val="center"/>
            </w:pPr>
            <w:r>
              <w:rPr>
                <w:rFonts w:ascii="Arial" w:hAnsi="Arial" w:eastAsia="Arial" w:cs="Arial"/>
                <w:sz w:val="18"/>
              </w:rPr>
              <w:t>Пилот</w:t>
            </w:r>
          </w:p>
        </w:tc>
        <w:tc>
          <w:tcPr>
            <w:tcW w:type="dxa" w:w="1944"/>
            <w:vAlign w:val="center"/>
            <w:tcMar>
              <w:top w:w="100" w:type="dxa"/>
              <w:start w:w="120" w:type="dxa"/>
              <w:bottom w:w="100" w:type="dxa"/>
              <w:end w:w="120" w:type="dxa"/>
            </w:tcMar>
            <w:shd w:fill="EAF2F8"/>
          </w:tcPr>
          <w:p>
            <w:pPr>
              <w:spacing w:after="0"/>
              <w:jc w:val="center"/>
            </w:pPr>
            <w:r>
              <w:rPr>
                <w:rFonts w:ascii="Arial" w:hAnsi="Arial" w:eastAsia="Arial" w:cs="Arial"/>
                <w:sz w:val="18"/>
              </w:rPr>
              <w:t>300</w:t>
            </w:r>
          </w:p>
        </w:tc>
        <w:tc>
          <w:tcPr>
            <w:tcW w:type="dxa" w:w="4032"/>
            <w:vAlign w:val="center"/>
            <w:tcMar>
              <w:top w:w="100" w:type="dxa"/>
              <w:start w:w="120" w:type="dxa"/>
              <w:bottom w:w="100" w:type="dxa"/>
              <w:end w:w="120" w:type="dxa"/>
            </w:tcMar>
            <w:shd w:fill="EAF2F8"/>
          </w:tcPr>
          <w:p>
            <w:pPr>
              <w:spacing w:after="0"/>
            </w:pPr>
            <w:r>
              <w:rPr>
                <w:rFonts w:ascii="Arial" w:hAnsi="Arial" w:eastAsia="Arial" w:cs="Arial"/>
                <w:sz w:val="18"/>
              </w:rPr>
              <w:t>40 validation batches и 200 LAMBADA</w:t>
            </w:r>
          </w:p>
        </w:tc>
      </w:tr>
      <w:tr>
        <w:trPr>
          <w:cantSplit/>
        </w:trPr>
        <w:tc>
          <w:tcPr>
            <w:tcW w:type="dxa" w:w="1440"/>
            <w:vAlign w:val="center"/>
            <w:tcMar>
              <w:top w:w="100" w:type="dxa"/>
              <w:start w:w="120" w:type="dxa"/>
              <w:bottom w:w="100" w:type="dxa"/>
              <w:end w:w="120" w:type="dxa"/>
            </w:tcMar>
          </w:tcPr>
          <w:p>
            <w:pPr>
              <w:spacing w:after="0"/>
            </w:pPr>
            <w:r>
              <w:rPr>
                <w:rFonts w:ascii="Arial" w:hAnsi="Arial" w:eastAsia="Arial" w:cs="Arial"/>
                <w:sz w:val="18"/>
              </w:rPr>
              <w:t>full</w:t>
            </w:r>
          </w:p>
        </w:tc>
        <w:tc>
          <w:tcPr>
            <w:tcW w:type="dxa" w:w="2376"/>
            <w:vAlign w:val="center"/>
            <w:tcMar>
              <w:top w:w="100" w:type="dxa"/>
              <w:start w:w="120" w:type="dxa"/>
              <w:bottom w:w="100" w:type="dxa"/>
              <w:end w:w="120" w:type="dxa"/>
            </w:tcMar>
          </w:tcPr>
          <w:p>
            <w:pPr>
              <w:spacing w:after="0"/>
              <w:jc w:val="center"/>
            </w:pPr>
            <w:r>
              <w:rPr>
                <w:rFonts w:ascii="Arial" w:hAnsi="Arial" w:eastAsia="Arial" w:cs="Arial"/>
                <w:sz w:val="18"/>
              </w:rPr>
              <w:t>Итоговый запуск</w:t>
            </w:r>
          </w:p>
        </w:tc>
        <w:tc>
          <w:tcPr>
            <w:tcW w:type="dxa" w:w="1944"/>
            <w:vAlign w:val="center"/>
            <w:tcMar>
              <w:top w:w="100" w:type="dxa"/>
              <w:start w:w="120" w:type="dxa"/>
              <w:bottom w:w="100" w:type="dxa"/>
              <w:end w:w="120" w:type="dxa"/>
            </w:tcMar>
          </w:tcPr>
          <w:p>
            <w:pPr>
              <w:spacing w:after="0"/>
              <w:jc w:val="center"/>
            </w:pPr>
            <w:r>
              <w:rPr>
                <w:rFonts w:ascii="Arial" w:hAnsi="Arial" w:eastAsia="Arial" w:cs="Arial"/>
                <w:sz w:val="18"/>
              </w:rPr>
              <w:t>2000</w:t>
            </w:r>
          </w:p>
        </w:tc>
        <w:tc>
          <w:tcPr>
            <w:tcW w:type="dxa" w:w="4032"/>
            <w:vAlign w:val="center"/>
            <w:tcMar>
              <w:top w:w="100" w:type="dxa"/>
              <w:start w:w="120" w:type="dxa"/>
              <w:bottom w:w="100" w:type="dxa"/>
              <w:end w:w="120" w:type="dxa"/>
            </w:tcMar>
          </w:tcPr>
          <w:p>
            <w:pPr>
              <w:spacing w:after="0"/>
            </w:pPr>
            <w:r>
              <w:rPr>
                <w:rFonts w:ascii="Arial" w:hAnsi="Arial" w:eastAsia="Arial" w:cs="Arial"/>
                <w:sz w:val="18"/>
              </w:rPr>
              <w:t>200 validation batches и 1000 LAMBADA</w:t>
            </w:r>
          </w:p>
        </w:tc>
      </w:tr>
    </w:tbl>
    <w:p>
      <w:pPr>
        <w:spacing w:after="40"/>
      </w:pPr>
    </w:p>
    <w:p>
      <w:r>
        <w:t>Full-режим ограничен бюджетом одной Colab-сессии и не претендует на полное насыщение 49-миллионной модели данными. Поэтому вывод относится к выбранному бюджету обучения. Если доступно больше GPU-времени, число шагов следует увеличить одинаково для обеих моделей.</w:t>
      </w:r>
    </w:p>
    <w:p>
      <w:pPr>
        <w:pStyle w:val="Heading1"/>
      </w:pPr>
      <w:r>
        <w:t>Протокол честного сравнения</w:t>
      </w:r>
    </w:p>
    <w:p>
      <w:pPr>
        <w:spacing w:after="80"/>
        <w:ind w:left="403" w:hanging="403"/>
      </w:pPr>
      <w:r>
        <w:rPr>
          <w:b w:val="0"/>
        </w:rPr>
        <w:t xml:space="preserve">1.  </w:t>
      </w:r>
      <w:r>
        <w:t>Зафиксировать тип GPU, версии PyTorch и CUDA, mixed precision, batch size и gradient accumulation.</w:t>
      </w:r>
    </w:p>
    <w:p>
      <w:pPr>
        <w:spacing w:after="80"/>
        <w:ind w:left="403" w:hanging="403"/>
      </w:pPr>
      <w:r>
        <w:rPr>
          <w:b w:val="0"/>
        </w:rPr>
        <w:t xml:space="preserve">2.  </w:t>
      </w:r>
      <w:r>
        <w:t>Обучить один токенизатор и один раз подготовить train и validation токены.</w:t>
      </w:r>
    </w:p>
    <w:p>
      <w:pPr>
        <w:spacing w:after="80"/>
        <w:ind w:left="403" w:hanging="403"/>
      </w:pPr>
      <w:r>
        <w:rPr>
          <w:b w:val="0"/>
        </w:rPr>
        <w:t xml:space="preserve">3.  </w:t>
      </w:r>
      <w:r>
        <w:t>Перед созданием каждой модели установить один и тот же seed, чтобы соответствующие веса начинались одинаково.</w:t>
      </w:r>
    </w:p>
    <w:p>
      <w:pPr>
        <w:spacing w:after="80"/>
        <w:ind w:left="403" w:hanging="403"/>
      </w:pPr>
      <w:r>
        <w:rPr>
          <w:b w:val="0"/>
        </w:rPr>
        <w:t xml:space="preserve">4.  </w:t>
      </w:r>
      <w:r>
        <w:t>Подать одинаковое число optimizer steps и токенов. Не останавливать одну модель раньше по validation loss.</w:t>
      </w:r>
    </w:p>
    <w:p>
      <w:pPr>
        <w:spacing w:after="80"/>
        <w:ind w:left="403" w:hanging="403"/>
      </w:pPr>
      <w:r>
        <w:rPr>
          <w:b w:val="0"/>
        </w:rPr>
        <w:t xml:space="preserve">5.  </w:t>
      </w:r>
      <w:r>
        <w:t>Использовать AdamW с одинаковыми группами weight decay, warmup, cosine decay и gradient clipping.</w:t>
      </w:r>
    </w:p>
    <w:p>
      <w:pPr>
        <w:spacing w:after="80"/>
        <w:ind w:left="403" w:hanging="403"/>
      </w:pPr>
      <w:r>
        <w:rPr>
          <w:b w:val="0"/>
        </w:rPr>
        <w:t xml:space="preserve">6.  </w:t>
      </w:r>
      <w:r>
        <w:t>Измерять latency после прогрева и обязательной синхронизации CUDA. Не сравнивать времена из разных моделей GPU.</w:t>
      </w:r>
    </w:p>
    <w:p>
      <w:pPr>
        <w:spacing w:after="80"/>
        <w:ind w:left="403" w:hanging="403"/>
      </w:pPr>
      <w:r>
        <w:rPr>
          <w:b w:val="0"/>
        </w:rPr>
        <w:t xml:space="preserve">7.  </w:t>
      </w:r>
      <w:r>
        <w:t>Сохранить сырые CSV и JSON вместе с итоговыми таблицами. Не переносить в отчет только наиболее удачный запуск.</w:t>
      </w:r>
    </w:p>
    <w:p>
      <w:pPr>
        <w:pStyle w:val="Heading1"/>
      </w:pPr>
      <w:r>
        <w:t>Оптимизация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Параметр</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Значение</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Причина</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Optimizer</w:t>
            </w:r>
          </w:p>
        </w:tc>
        <w:tc>
          <w:tcPr>
            <w:tcW w:type="dxa" w:w="2160"/>
            <w:vAlign w:val="center"/>
            <w:tcMar>
              <w:top w:w="100" w:type="dxa"/>
              <w:start w:w="120" w:type="dxa"/>
              <w:bottom w:w="100" w:type="dxa"/>
              <w:end w:w="120" w:type="dxa"/>
            </w:tcMar>
          </w:tcPr>
          <w:p>
            <w:pPr>
              <w:spacing w:after="0"/>
              <w:jc w:val="center"/>
            </w:pPr>
            <w:r>
              <w:rPr>
                <w:rFonts w:ascii="Arial" w:hAnsi="Arial" w:eastAsia="Arial" w:cs="Arial"/>
                <w:sz w:val="18"/>
              </w:rPr>
              <w:t>AdamW</w:t>
            </w:r>
          </w:p>
        </w:tc>
        <w:tc>
          <w:tcPr>
            <w:tcW w:type="dxa" w:w="5472"/>
            <w:vAlign w:val="center"/>
            <w:tcMar>
              <w:top w:w="100" w:type="dxa"/>
              <w:start w:w="120" w:type="dxa"/>
              <w:bottom w:w="100" w:type="dxa"/>
              <w:end w:w="120" w:type="dxa"/>
            </w:tcMar>
          </w:tcPr>
          <w:p>
            <w:pPr>
              <w:spacing w:after="0"/>
            </w:pPr>
            <w:r>
              <w:rPr>
                <w:rFonts w:ascii="Arial" w:hAnsi="Arial" w:eastAsia="Arial" w:cs="Arial"/>
                <w:sz w:val="18"/>
              </w:rPr>
              <w:t>Decoupled weight decay [8]</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Peak learning rate</w:t>
            </w:r>
          </w:p>
        </w:tc>
        <w:tc>
          <w:tcPr>
            <w:tcW w:type="dxa" w:w="2160"/>
            <w:vAlign w:val="center"/>
            <w:tcMar>
              <w:top w:w="100" w:type="dxa"/>
              <w:start w:w="120" w:type="dxa"/>
              <w:bottom w:w="100" w:type="dxa"/>
              <w:end w:w="120" w:type="dxa"/>
            </w:tcMar>
            <w:shd w:fill="EAF2F8"/>
          </w:tcPr>
          <w:p>
            <w:pPr>
              <w:spacing w:after="0"/>
              <w:jc w:val="center"/>
            </w:pPr>
            <w:r>
              <w:rPr>
                <w:rFonts w:ascii="Arial" w:hAnsi="Arial" w:eastAsia="Arial" w:cs="Arial"/>
                <w:sz w:val="18"/>
              </w:rPr>
              <w:t>3e-4</w:t>
            </w:r>
          </w:p>
        </w:tc>
        <w:tc>
          <w:tcPr>
            <w:tcW w:type="dxa" w:w="5472"/>
            <w:vAlign w:val="center"/>
            <w:tcMar>
              <w:top w:w="100" w:type="dxa"/>
              <w:start w:w="120" w:type="dxa"/>
              <w:bottom w:w="100" w:type="dxa"/>
              <w:end w:w="120" w:type="dxa"/>
            </w:tcMar>
            <w:shd w:fill="EAF2F8"/>
          </w:tcPr>
          <w:p>
            <w:pPr>
              <w:spacing w:after="0"/>
            </w:pPr>
            <w:r>
              <w:rPr>
                <w:rFonts w:ascii="Arial" w:hAnsi="Arial" w:eastAsia="Arial" w:cs="Arial"/>
                <w:sz w:val="18"/>
              </w:rPr>
              <w:t>Рабочая стартовая настройка для малого GPT</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Betas</w:t>
            </w:r>
          </w:p>
        </w:tc>
        <w:tc>
          <w:tcPr>
            <w:tcW w:type="dxa" w:w="2160"/>
            <w:vAlign w:val="center"/>
            <w:tcMar>
              <w:top w:w="100" w:type="dxa"/>
              <w:start w:w="120" w:type="dxa"/>
              <w:bottom w:w="100" w:type="dxa"/>
              <w:end w:w="120" w:type="dxa"/>
            </w:tcMar>
          </w:tcPr>
          <w:p>
            <w:pPr>
              <w:spacing w:after="0"/>
              <w:jc w:val="center"/>
            </w:pPr>
            <w:r>
              <w:rPr>
                <w:rFonts w:ascii="Arial" w:hAnsi="Arial" w:eastAsia="Arial" w:cs="Arial"/>
                <w:sz w:val="18"/>
              </w:rPr>
              <w:t>0.9 и 0.95</w:t>
            </w:r>
          </w:p>
        </w:tc>
        <w:tc>
          <w:tcPr>
            <w:tcW w:type="dxa" w:w="5472"/>
            <w:vAlign w:val="center"/>
            <w:tcMar>
              <w:top w:w="100" w:type="dxa"/>
              <w:start w:w="120" w:type="dxa"/>
              <w:bottom w:w="100" w:type="dxa"/>
              <w:end w:w="120" w:type="dxa"/>
            </w:tcMar>
          </w:tcPr>
          <w:p>
            <w:pPr>
              <w:spacing w:after="0"/>
            </w:pPr>
            <w:r>
              <w:rPr>
                <w:rFonts w:ascii="Arial" w:hAnsi="Arial" w:eastAsia="Arial" w:cs="Arial"/>
                <w:sz w:val="18"/>
              </w:rPr>
              <w:t>Сглаживание первого и второго моментов</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Weight decay</w:t>
            </w:r>
          </w:p>
        </w:tc>
        <w:tc>
          <w:tcPr>
            <w:tcW w:type="dxa" w:w="2160"/>
            <w:vAlign w:val="center"/>
            <w:tcMar>
              <w:top w:w="100" w:type="dxa"/>
              <w:start w:w="120" w:type="dxa"/>
              <w:bottom w:w="100" w:type="dxa"/>
              <w:end w:w="120" w:type="dxa"/>
            </w:tcMar>
            <w:shd w:fill="EAF2F8"/>
          </w:tcPr>
          <w:p>
            <w:pPr>
              <w:spacing w:after="0"/>
              <w:jc w:val="center"/>
            </w:pPr>
            <w:r>
              <w:rPr>
                <w:rFonts w:ascii="Arial" w:hAnsi="Arial" w:eastAsia="Arial" w:cs="Arial"/>
                <w:sz w:val="18"/>
              </w:rPr>
              <w:t>0.1</w:t>
            </w:r>
          </w:p>
        </w:tc>
        <w:tc>
          <w:tcPr>
            <w:tcW w:type="dxa" w:w="5472"/>
            <w:vAlign w:val="center"/>
            <w:tcMar>
              <w:top w:w="100" w:type="dxa"/>
              <w:start w:w="120" w:type="dxa"/>
              <w:bottom w:w="100" w:type="dxa"/>
              <w:end w:w="120" w:type="dxa"/>
            </w:tcMar>
            <w:shd w:fill="EAF2F8"/>
          </w:tcPr>
          <w:p>
            <w:pPr>
              <w:spacing w:after="0"/>
            </w:pPr>
            <w:r>
              <w:rPr>
                <w:rFonts w:ascii="Arial" w:hAnsi="Arial" w:eastAsia="Arial" w:cs="Arial"/>
                <w:sz w:val="18"/>
              </w:rPr>
              <w:t>Только для матриц с размерностью не меньше двух</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Warmup</w:t>
            </w:r>
          </w:p>
        </w:tc>
        <w:tc>
          <w:tcPr>
            <w:tcW w:type="dxa" w:w="2160"/>
            <w:vAlign w:val="center"/>
            <w:tcMar>
              <w:top w:w="100" w:type="dxa"/>
              <w:start w:w="120" w:type="dxa"/>
              <w:bottom w:w="100" w:type="dxa"/>
              <w:end w:w="120" w:type="dxa"/>
            </w:tcMar>
          </w:tcPr>
          <w:p>
            <w:pPr>
              <w:spacing w:after="0"/>
              <w:jc w:val="center"/>
            </w:pPr>
            <w:r>
              <w:rPr>
                <w:rFonts w:ascii="Arial" w:hAnsi="Arial" w:eastAsia="Arial" w:cs="Arial"/>
                <w:sz w:val="18"/>
              </w:rPr>
              <w:t>5 процентов шагов</w:t>
            </w:r>
          </w:p>
        </w:tc>
        <w:tc>
          <w:tcPr>
            <w:tcW w:type="dxa" w:w="5472"/>
            <w:vAlign w:val="center"/>
            <w:tcMar>
              <w:top w:w="100" w:type="dxa"/>
              <w:start w:w="120" w:type="dxa"/>
              <w:bottom w:w="100" w:type="dxa"/>
              <w:end w:w="120" w:type="dxa"/>
            </w:tcMar>
          </w:tcPr>
          <w:p>
            <w:pPr>
              <w:spacing w:after="0"/>
            </w:pPr>
            <w:r>
              <w:rPr>
                <w:rFonts w:ascii="Arial" w:hAnsi="Arial" w:eastAsia="Arial" w:cs="Arial"/>
                <w:sz w:val="18"/>
              </w:rPr>
              <w:t>Плавный выход на peak learning rate</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Schedule</w:t>
            </w:r>
          </w:p>
        </w:tc>
        <w:tc>
          <w:tcPr>
            <w:tcW w:type="dxa" w:w="2160"/>
            <w:vAlign w:val="center"/>
            <w:tcMar>
              <w:top w:w="100" w:type="dxa"/>
              <w:start w:w="120" w:type="dxa"/>
              <w:bottom w:w="100" w:type="dxa"/>
              <w:end w:w="120" w:type="dxa"/>
            </w:tcMar>
            <w:shd w:fill="EAF2F8"/>
          </w:tcPr>
          <w:p>
            <w:pPr>
              <w:spacing w:after="0"/>
              <w:jc w:val="center"/>
            </w:pPr>
            <w:r>
              <w:rPr>
                <w:rFonts w:ascii="Arial" w:hAnsi="Arial" w:eastAsia="Arial" w:cs="Arial"/>
                <w:sz w:val="18"/>
              </w:rPr>
              <w:t>Cosine до 0.1 peak</w:t>
            </w:r>
          </w:p>
        </w:tc>
        <w:tc>
          <w:tcPr>
            <w:tcW w:type="dxa" w:w="5472"/>
            <w:vAlign w:val="center"/>
            <w:tcMar>
              <w:top w:w="100" w:type="dxa"/>
              <w:start w:w="120" w:type="dxa"/>
              <w:bottom w:w="100" w:type="dxa"/>
              <w:end w:w="120" w:type="dxa"/>
            </w:tcMar>
            <w:shd w:fill="EAF2F8"/>
          </w:tcPr>
          <w:p>
            <w:pPr>
              <w:spacing w:after="0"/>
            </w:pPr>
            <w:r>
              <w:rPr>
                <w:rFonts w:ascii="Arial" w:hAnsi="Arial" w:eastAsia="Arial" w:cs="Arial"/>
                <w:sz w:val="18"/>
              </w:rPr>
              <w:t>Одинаковое уменьшение шага для обеих моделей</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Gradient clipping</w:t>
            </w:r>
          </w:p>
        </w:tc>
        <w:tc>
          <w:tcPr>
            <w:tcW w:type="dxa" w:w="2160"/>
            <w:vAlign w:val="center"/>
            <w:tcMar>
              <w:top w:w="100" w:type="dxa"/>
              <w:start w:w="120" w:type="dxa"/>
              <w:bottom w:w="100" w:type="dxa"/>
              <w:end w:w="120" w:type="dxa"/>
            </w:tcMar>
          </w:tcPr>
          <w:p>
            <w:pPr>
              <w:spacing w:after="0"/>
              <w:jc w:val="center"/>
            </w:pPr>
            <w:r>
              <w:rPr>
                <w:rFonts w:ascii="Arial" w:hAnsi="Arial" w:eastAsia="Arial" w:cs="Arial"/>
                <w:sz w:val="18"/>
              </w:rPr>
              <w:t>1.0</w:t>
            </w:r>
          </w:p>
        </w:tc>
        <w:tc>
          <w:tcPr>
            <w:tcW w:type="dxa" w:w="5472"/>
            <w:vAlign w:val="center"/>
            <w:tcMar>
              <w:top w:w="100" w:type="dxa"/>
              <w:start w:w="120" w:type="dxa"/>
              <w:bottom w:w="100" w:type="dxa"/>
              <w:end w:w="120" w:type="dxa"/>
            </w:tcMar>
          </w:tcPr>
          <w:p>
            <w:pPr>
              <w:spacing w:after="0"/>
            </w:pPr>
            <w:r>
              <w:rPr>
                <w:rFonts w:ascii="Arial" w:hAnsi="Arial" w:eastAsia="Arial" w:cs="Arial"/>
                <w:sz w:val="18"/>
              </w:rPr>
              <w:t>Ограничение редких больших градиентов</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Mixed precision</w:t>
            </w:r>
          </w:p>
        </w:tc>
        <w:tc>
          <w:tcPr>
            <w:tcW w:type="dxa" w:w="2160"/>
            <w:vAlign w:val="center"/>
            <w:tcMar>
              <w:top w:w="100" w:type="dxa"/>
              <w:start w:w="120" w:type="dxa"/>
              <w:bottom w:w="100" w:type="dxa"/>
              <w:end w:w="120" w:type="dxa"/>
            </w:tcMar>
            <w:shd w:fill="EAF2F8"/>
          </w:tcPr>
          <w:p>
            <w:pPr>
              <w:spacing w:after="0"/>
              <w:jc w:val="center"/>
            </w:pPr>
            <w:r>
              <w:rPr>
                <w:rFonts w:ascii="Arial" w:hAnsi="Arial" w:eastAsia="Arial" w:cs="Arial"/>
                <w:sz w:val="18"/>
              </w:rPr>
              <w:t>FP16 на CUDA</w:t>
            </w:r>
          </w:p>
        </w:tc>
        <w:tc>
          <w:tcPr>
            <w:tcW w:type="dxa" w:w="5472"/>
            <w:vAlign w:val="center"/>
            <w:tcMar>
              <w:top w:w="100" w:type="dxa"/>
              <w:start w:w="120" w:type="dxa"/>
              <w:bottom w:w="100" w:type="dxa"/>
              <w:end w:w="120" w:type="dxa"/>
            </w:tcMar>
            <w:shd w:fill="EAF2F8"/>
          </w:tcPr>
          <w:p>
            <w:pPr>
              <w:spacing w:after="0"/>
            </w:pPr>
            <w:r>
              <w:rPr>
                <w:rFonts w:ascii="Arial" w:hAnsi="Arial" w:eastAsia="Arial" w:cs="Arial"/>
                <w:sz w:val="18"/>
              </w:rPr>
              <w:t>Сокращение памяти и ускорение Tensor Cores</w:t>
            </w:r>
          </w:p>
        </w:tc>
      </w:tr>
    </w:tbl>
    <w:p>
      <w:pPr>
        <w:spacing w:after="40"/>
      </w:pPr>
    </w:p>
    <w:p>
      <w:pPr>
        <w:pStyle w:val="Heading1"/>
      </w:pPr>
      <w:r>
        <w:t>Метрики качества</w:t>
      </w:r>
    </w:p>
    <w:p>
      <w:r>
        <w:t>Validation loss является средней отрицательной log-likelihood следующего токена. Perplexity вычисляется из того же среднего loss, поэтому эти две метрики нельзя считать независимыми подтверждениями. Loss удобнее для малых различий, а perplexity легче интерпретировать как эффективное число конкурирующих продолжений.</w:t>
      </w:r>
    </w:p>
    <w:p>
      <w:pPr>
        <w:keepLines/>
        <w:spacing w:before="80" w:after="160"/>
        <w:jc w:val="center"/>
      </w:pPr>
      <m:oMathPara>
        <m:oMath>
          <m:r>
            <m:t>L_val = -(1/N) Σᵢ log p_θ(xᵢ | x_&lt;i),    PPL = exp(L_val)</m:t>
          </m:r>
        </m:oMath>
      </m:oMathPara>
    </w:p>
    <w:p>
      <w:r>
        <w:t>Zero-shot accuracy измеряется на LAMBADA, где нужно восстановить последнее слово по предшествующему отрывку [9]. Слово может разбиваться на несколько subword-токенов, поэтому пример считается верным только при совпадении всей greedy continuation. Дополнительно сохраняется target token accuracy и парный bootstrap-интервал разности local minus dense.</w:t>
      </w:r>
    </w:p>
    <w:p>
      <w:pPr>
        <w:pStyle w:val="Heading1"/>
      </w:pPr>
      <w:r>
        <w:t>Метрики вычислений и памяти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Метрика</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Как измеряется</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Что показывает</w:t>
            </w:r>
          </w:p>
        </w:tc>
      </w:tr>
      <w:tr>
        <w:trPr>
          <w:cantSplit/>
        </w:trPr>
        <w:tc>
          <w:tcPr>
            <w:tcW w:type="dxa" w:w="1944"/>
            <w:vAlign w:val="center"/>
            <w:tcMar>
              <w:top w:w="100" w:type="dxa"/>
              <w:start w:w="120" w:type="dxa"/>
              <w:bottom w:w="100" w:type="dxa"/>
              <w:end w:w="120" w:type="dxa"/>
            </w:tcMar>
          </w:tcPr>
          <w:p>
            <w:pPr>
              <w:spacing w:after="0"/>
            </w:pPr>
            <w:r>
              <w:rPr>
                <w:rFonts w:ascii="Arial" w:hAnsi="Arial" w:eastAsia="Arial" w:cs="Arial"/>
                <w:sz w:val="18"/>
              </w:rPr>
              <w:t>Параметры</w:t>
            </w:r>
          </w:p>
        </w:tc>
        <w:tc>
          <w:tcPr>
            <w:tcW w:type="dxa" w:w="3672"/>
            <w:vAlign w:val="center"/>
            <w:tcMar>
              <w:top w:w="100" w:type="dxa"/>
              <w:start w:w="120" w:type="dxa"/>
              <w:bottom w:w="100" w:type="dxa"/>
              <w:end w:w="120" w:type="dxa"/>
            </w:tcMar>
          </w:tcPr>
          <w:p>
            <w:pPr>
              <w:spacing w:after="0"/>
              <w:jc w:val="center"/>
            </w:pPr>
            <w:r>
              <w:rPr>
                <w:rFonts w:ascii="Arial" w:hAnsi="Arial" w:eastAsia="Arial" w:cs="Arial"/>
                <w:sz w:val="18"/>
              </w:rPr>
              <w:t>Сумма trainable numel</w:t>
            </w:r>
          </w:p>
        </w:tc>
        <w:tc>
          <w:tcPr>
            <w:tcW w:type="dxa" w:w="4176"/>
            <w:vAlign w:val="center"/>
            <w:tcMar>
              <w:top w:w="100" w:type="dxa"/>
              <w:start w:w="120" w:type="dxa"/>
              <w:bottom w:w="100" w:type="dxa"/>
              <w:end w:w="120" w:type="dxa"/>
            </w:tcMar>
          </w:tcPr>
          <w:p>
            <w:pPr>
              <w:spacing w:after="0"/>
              <w:jc w:val="center"/>
            </w:pPr>
            <w:r>
              <w:rPr>
                <w:rFonts w:ascii="Arial" w:hAnsi="Arial" w:eastAsia="Arial" w:cs="Arial"/>
                <w:sz w:val="18"/>
              </w:rPr>
              <w:t>Размер архитектуры</w:t>
            </w:r>
          </w:p>
        </w:tc>
      </w:tr>
      <w:tr>
        <w:trPr>
          <w:cantSplit/>
        </w:trPr>
        <w:tc>
          <w:tcPr>
            <w:tcW w:type="dxa" w:w="1944"/>
            <w:vAlign w:val="center"/>
            <w:tcMar>
              <w:top w:w="100" w:type="dxa"/>
              <w:start w:w="120" w:type="dxa"/>
              <w:bottom w:w="100" w:type="dxa"/>
              <w:end w:w="120" w:type="dxa"/>
            </w:tcMar>
            <w:shd w:fill="EAF2F8"/>
          </w:tcPr>
          <w:p>
            <w:pPr>
              <w:spacing w:after="0"/>
            </w:pPr>
            <w:r>
              <w:rPr>
                <w:rFonts w:ascii="Arial" w:hAnsi="Arial" w:eastAsia="Arial" w:cs="Arial"/>
                <w:sz w:val="18"/>
              </w:rPr>
              <w:t>Model memory</w:t>
            </w:r>
          </w:p>
        </w:tc>
        <w:tc>
          <w:tcPr>
            <w:tcW w:type="dxa" w:w="3672"/>
            <w:vAlign w:val="center"/>
            <w:tcMar>
              <w:top w:w="100" w:type="dxa"/>
              <w:start w:w="120" w:type="dxa"/>
              <w:bottom w:w="100" w:type="dxa"/>
              <w:end w:w="120" w:type="dxa"/>
            </w:tcMar>
            <w:shd w:fill="EAF2F8"/>
          </w:tcPr>
          <w:p>
            <w:pPr>
              <w:spacing w:after="0"/>
            </w:pPr>
            <w:r>
              <w:rPr>
                <w:rFonts w:ascii="Arial" w:hAnsi="Arial" w:eastAsia="Arial" w:cs="Arial"/>
                <w:sz w:val="18"/>
              </w:rPr>
              <w:t>Параметры умножить на bytes per element</w:t>
            </w:r>
          </w:p>
        </w:tc>
        <w:tc>
          <w:tcPr>
            <w:tcW w:type="dxa" w:w="4176"/>
            <w:vAlign w:val="center"/>
            <w:tcMar>
              <w:top w:w="100" w:type="dxa"/>
              <w:start w:w="120" w:type="dxa"/>
              <w:bottom w:w="100" w:type="dxa"/>
              <w:end w:w="120" w:type="dxa"/>
            </w:tcMar>
            <w:shd w:fill="EAF2F8"/>
          </w:tcPr>
          <w:p>
            <w:pPr>
              <w:spacing w:after="0"/>
              <w:jc w:val="center"/>
            </w:pPr>
            <w:r>
              <w:rPr>
                <w:rFonts w:ascii="Arial" w:hAnsi="Arial" w:eastAsia="Arial" w:cs="Arial"/>
                <w:sz w:val="18"/>
              </w:rPr>
              <w:t>Память только весов</w:t>
            </w:r>
          </w:p>
        </w:tc>
      </w:tr>
      <w:tr>
        <w:trPr>
          <w:cantSplit/>
        </w:trPr>
        <w:tc>
          <w:tcPr>
            <w:tcW w:type="dxa" w:w="1944"/>
            <w:vAlign w:val="center"/>
            <w:tcMar>
              <w:top w:w="100" w:type="dxa"/>
              <w:start w:w="120" w:type="dxa"/>
              <w:bottom w:w="100" w:type="dxa"/>
              <w:end w:w="120" w:type="dxa"/>
            </w:tcMar>
          </w:tcPr>
          <w:p>
            <w:pPr>
              <w:spacing w:after="0"/>
            </w:pPr>
            <w:r>
              <w:rPr>
                <w:rFonts w:ascii="Arial" w:hAnsi="Arial" w:eastAsia="Arial" w:cs="Arial"/>
                <w:sz w:val="18"/>
              </w:rPr>
              <w:t>Training time</w:t>
            </w:r>
          </w:p>
        </w:tc>
        <w:tc>
          <w:tcPr>
            <w:tcW w:type="dxa" w:w="3672"/>
            <w:vAlign w:val="center"/>
            <w:tcMar>
              <w:top w:w="100" w:type="dxa"/>
              <w:start w:w="120" w:type="dxa"/>
              <w:bottom w:w="100" w:type="dxa"/>
              <w:end w:w="120" w:type="dxa"/>
            </w:tcMar>
          </w:tcPr>
          <w:p>
            <w:pPr>
              <w:spacing w:after="0"/>
            </w:pPr>
            <w:r>
              <w:rPr>
                <w:rFonts w:ascii="Arial" w:hAnsi="Arial" w:eastAsia="Arial" w:cs="Arial"/>
                <w:sz w:val="18"/>
              </w:rPr>
              <w:t>Wall clock одинакового числа шагов</w:t>
            </w:r>
          </w:p>
        </w:tc>
        <w:tc>
          <w:tcPr>
            <w:tcW w:type="dxa" w:w="4176"/>
            <w:vAlign w:val="center"/>
            <w:tcMar>
              <w:top w:w="100" w:type="dxa"/>
              <w:start w:w="120" w:type="dxa"/>
              <w:bottom w:w="100" w:type="dxa"/>
              <w:end w:w="120" w:type="dxa"/>
            </w:tcMar>
          </w:tcPr>
          <w:p>
            <w:pPr>
              <w:spacing w:after="0"/>
            </w:pPr>
            <w:r>
              <w:rPr>
                <w:rFonts w:ascii="Arial" w:hAnsi="Arial" w:eastAsia="Arial" w:cs="Arial"/>
                <w:sz w:val="18"/>
              </w:rPr>
              <w:t>Практическая стоимость обучения</w:t>
            </w:r>
          </w:p>
        </w:tc>
      </w:tr>
      <w:tr>
        <w:trPr>
          <w:cantSplit/>
        </w:trPr>
        <w:tc>
          <w:tcPr>
            <w:tcW w:type="dxa" w:w="1944"/>
            <w:vAlign w:val="center"/>
            <w:tcMar>
              <w:top w:w="100" w:type="dxa"/>
              <w:start w:w="120" w:type="dxa"/>
              <w:bottom w:w="100" w:type="dxa"/>
              <w:end w:w="120" w:type="dxa"/>
            </w:tcMar>
            <w:shd w:fill="EAF2F8"/>
          </w:tcPr>
          <w:p>
            <w:pPr>
              <w:spacing w:after="0"/>
            </w:pPr>
            <w:r>
              <w:rPr>
                <w:rFonts w:ascii="Arial" w:hAnsi="Arial" w:eastAsia="Arial" w:cs="Arial"/>
                <w:sz w:val="18"/>
              </w:rPr>
              <w:t>Training throughput</w:t>
            </w:r>
          </w:p>
        </w:tc>
        <w:tc>
          <w:tcPr>
            <w:tcW w:type="dxa" w:w="3672"/>
            <w:vAlign w:val="center"/>
            <w:tcMar>
              <w:top w:w="100" w:type="dxa"/>
              <w:start w:w="120" w:type="dxa"/>
              <w:bottom w:w="100" w:type="dxa"/>
              <w:end w:w="120" w:type="dxa"/>
            </w:tcMar>
            <w:shd w:fill="EAF2F8"/>
          </w:tcPr>
          <w:p>
            <w:pPr>
              <w:spacing w:after="0"/>
            </w:pPr>
            <w:r>
              <w:rPr>
                <w:rFonts w:ascii="Arial" w:hAnsi="Arial" w:eastAsia="Arial" w:cs="Arial"/>
                <w:sz w:val="18"/>
              </w:rPr>
              <w:t>Обработанные токены на wall clock</w:t>
            </w:r>
          </w:p>
        </w:tc>
        <w:tc>
          <w:tcPr>
            <w:tcW w:type="dxa" w:w="4176"/>
            <w:vAlign w:val="center"/>
            <w:tcMar>
              <w:top w:w="100" w:type="dxa"/>
              <w:start w:w="120" w:type="dxa"/>
              <w:bottom w:w="100" w:type="dxa"/>
              <w:end w:w="120" w:type="dxa"/>
            </w:tcMar>
            <w:shd w:fill="EAF2F8"/>
          </w:tcPr>
          <w:p>
            <w:pPr>
              <w:spacing w:after="0"/>
            </w:pPr>
            <w:r>
              <w:rPr>
                <w:rFonts w:ascii="Arial" w:hAnsi="Arial" w:eastAsia="Arial" w:cs="Arial"/>
                <w:sz w:val="18"/>
              </w:rPr>
              <w:t>Пропускная способность обучения</w:t>
            </w:r>
          </w:p>
        </w:tc>
      </w:tr>
      <w:tr>
        <w:trPr>
          <w:cantSplit/>
        </w:trPr>
        <w:tc>
          <w:tcPr>
            <w:tcW w:type="dxa" w:w="1944"/>
            <w:vAlign w:val="center"/>
            <w:tcMar>
              <w:top w:w="100" w:type="dxa"/>
              <w:start w:w="120" w:type="dxa"/>
              <w:bottom w:w="100" w:type="dxa"/>
              <w:end w:w="120" w:type="dxa"/>
            </w:tcMar>
          </w:tcPr>
          <w:p>
            <w:pPr>
              <w:spacing w:after="0"/>
            </w:pPr>
            <w:r>
              <w:rPr>
                <w:rFonts w:ascii="Arial" w:hAnsi="Arial" w:eastAsia="Arial" w:cs="Arial"/>
                <w:sz w:val="18"/>
              </w:rPr>
              <w:t>Forward FLOPs</w:t>
            </w:r>
          </w:p>
        </w:tc>
        <w:tc>
          <w:tcPr>
            <w:tcW w:type="dxa" w:w="3672"/>
            <w:vAlign w:val="center"/>
            <w:tcMar>
              <w:top w:w="100" w:type="dxa"/>
              <w:start w:w="120" w:type="dxa"/>
              <w:bottom w:w="100" w:type="dxa"/>
              <w:end w:w="120" w:type="dxa"/>
            </w:tcMar>
          </w:tcPr>
          <w:p>
            <w:pPr>
              <w:spacing w:after="0"/>
            </w:pPr>
            <w:r>
              <w:rPr>
                <w:rFonts w:ascii="Arial" w:hAnsi="Arial" w:eastAsia="Arial" w:cs="Arial"/>
                <w:sz w:val="18"/>
              </w:rPr>
              <w:t>Аналитическая оценка matmul</w:t>
            </w:r>
          </w:p>
        </w:tc>
        <w:tc>
          <w:tcPr>
            <w:tcW w:type="dxa" w:w="4176"/>
            <w:vAlign w:val="center"/>
            <w:tcMar>
              <w:top w:w="100" w:type="dxa"/>
              <w:start w:w="120" w:type="dxa"/>
              <w:bottom w:w="100" w:type="dxa"/>
              <w:end w:w="120" w:type="dxa"/>
            </w:tcMar>
          </w:tcPr>
          <w:p>
            <w:pPr>
              <w:spacing w:after="0"/>
            </w:pPr>
            <w:r>
              <w:rPr>
                <w:rFonts w:ascii="Arial" w:hAnsi="Arial" w:eastAsia="Arial" w:cs="Arial"/>
                <w:sz w:val="18"/>
              </w:rPr>
              <w:t>Аппаратно независимая арифметика</w:t>
            </w:r>
          </w:p>
        </w:tc>
      </w:tr>
      <w:tr>
        <w:trPr>
          <w:cantSplit/>
        </w:trPr>
        <w:tc>
          <w:tcPr>
            <w:tcW w:type="dxa" w:w="1944"/>
            <w:vAlign w:val="center"/>
            <w:tcMar>
              <w:top w:w="100" w:type="dxa"/>
              <w:start w:w="120" w:type="dxa"/>
              <w:bottom w:w="100" w:type="dxa"/>
              <w:end w:w="120" w:type="dxa"/>
            </w:tcMar>
            <w:shd w:fill="EAF2F8"/>
          </w:tcPr>
          <w:p>
            <w:pPr>
              <w:spacing w:after="0"/>
            </w:pPr>
            <w:r>
              <w:rPr>
                <w:rFonts w:ascii="Arial" w:hAnsi="Arial" w:eastAsia="Arial" w:cs="Arial"/>
                <w:sz w:val="18"/>
              </w:rPr>
              <w:t>Latency</w:t>
            </w:r>
          </w:p>
        </w:tc>
        <w:tc>
          <w:tcPr>
            <w:tcW w:type="dxa" w:w="3672"/>
            <w:vAlign w:val="center"/>
            <w:tcMar>
              <w:top w:w="100" w:type="dxa"/>
              <w:start w:w="120" w:type="dxa"/>
              <w:bottom w:w="100" w:type="dxa"/>
              <w:end w:w="120" w:type="dxa"/>
            </w:tcMar>
            <w:shd w:fill="EAF2F8"/>
          </w:tcPr>
          <w:p>
            <w:pPr>
              <w:spacing w:after="0"/>
            </w:pPr>
            <w:r>
              <w:rPr>
                <w:rFonts w:ascii="Arial" w:hAnsi="Arial" w:eastAsia="Arial" w:cs="Arial"/>
                <w:sz w:val="18"/>
              </w:rPr>
              <w:t>Среднее после двух прогревов</w:t>
            </w:r>
          </w:p>
        </w:tc>
        <w:tc>
          <w:tcPr>
            <w:tcW w:type="dxa" w:w="4176"/>
            <w:vAlign w:val="center"/>
            <w:tcMar>
              <w:top w:w="100" w:type="dxa"/>
              <w:start w:w="120" w:type="dxa"/>
              <w:bottom w:w="100" w:type="dxa"/>
              <w:end w:w="120" w:type="dxa"/>
            </w:tcMar>
            <w:shd w:fill="EAF2F8"/>
          </w:tcPr>
          <w:p>
            <w:pPr>
              <w:spacing w:after="0"/>
            </w:pPr>
            <w:r>
              <w:rPr>
                <w:rFonts w:ascii="Arial" w:hAnsi="Arial" w:eastAsia="Arial" w:cs="Arial"/>
                <w:sz w:val="18"/>
              </w:rPr>
              <w:t>Задержка одного forward</w:t>
            </w:r>
          </w:p>
        </w:tc>
      </w:tr>
      <w:tr>
        <w:trPr>
          <w:cantSplit/>
        </w:trPr>
        <w:tc>
          <w:tcPr>
            <w:tcW w:type="dxa" w:w="1944"/>
            <w:vAlign w:val="center"/>
            <w:tcMar>
              <w:top w:w="100" w:type="dxa"/>
              <w:start w:w="120" w:type="dxa"/>
              <w:bottom w:w="100" w:type="dxa"/>
              <w:end w:w="120" w:type="dxa"/>
            </w:tcMar>
          </w:tcPr>
          <w:p>
            <w:pPr>
              <w:spacing w:after="0"/>
            </w:pPr>
            <w:r>
              <w:rPr>
                <w:rFonts w:ascii="Arial" w:hAnsi="Arial" w:eastAsia="Arial" w:cs="Arial"/>
                <w:sz w:val="18"/>
              </w:rPr>
              <w:t>Inference throughput</w:t>
            </w:r>
          </w:p>
        </w:tc>
        <w:tc>
          <w:tcPr>
            <w:tcW w:type="dxa" w:w="3672"/>
            <w:vAlign w:val="center"/>
            <w:tcMar>
              <w:top w:w="100" w:type="dxa"/>
              <w:start w:w="120" w:type="dxa"/>
              <w:bottom w:w="100" w:type="dxa"/>
              <w:end w:w="120" w:type="dxa"/>
            </w:tcMar>
          </w:tcPr>
          <w:p>
            <w:pPr>
              <w:spacing w:after="0"/>
            </w:pPr>
            <w:r>
              <w:rPr>
                <w:rFonts w:ascii="Arial" w:hAnsi="Arial" w:eastAsia="Arial" w:cs="Arial"/>
                <w:sz w:val="18"/>
              </w:rPr>
              <w:t>Tokens контекста на секунду</w:t>
            </w:r>
          </w:p>
        </w:tc>
        <w:tc>
          <w:tcPr>
            <w:tcW w:type="dxa" w:w="4176"/>
            <w:vAlign w:val="center"/>
            <w:tcMar>
              <w:top w:w="100" w:type="dxa"/>
              <w:start w:w="120" w:type="dxa"/>
              <w:bottom w:w="100" w:type="dxa"/>
              <w:end w:w="120" w:type="dxa"/>
            </w:tcMar>
          </w:tcPr>
          <w:p>
            <w:pPr>
              <w:spacing w:after="0"/>
            </w:pPr>
            <w:r>
              <w:rPr>
                <w:rFonts w:ascii="Arial" w:hAnsi="Arial" w:eastAsia="Arial" w:cs="Arial"/>
                <w:sz w:val="18"/>
              </w:rPr>
              <w:t>Скорость пакетной обработки</w:t>
            </w:r>
          </w:p>
        </w:tc>
      </w:tr>
      <w:tr>
        <w:trPr>
          <w:cantSplit/>
        </w:trPr>
        <w:tc>
          <w:tcPr>
            <w:tcW w:type="dxa" w:w="1944"/>
            <w:vAlign w:val="center"/>
            <w:tcMar>
              <w:top w:w="100" w:type="dxa"/>
              <w:start w:w="120" w:type="dxa"/>
              <w:bottom w:w="100" w:type="dxa"/>
              <w:end w:w="120" w:type="dxa"/>
            </w:tcMar>
            <w:shd w:fill="EAF2F8"/>
          </w:tcPr>
          <w:p>
            <w:pPr>
              <w:spacing w:after="0"/>
            </w:pPr>
            <w:r>
              <w:rPr>
                <w:rFonts w:ascii="Arial" w:hAnsi="Arial" w:eastAsia="Arial" w:cs="Arial"/>
                <w:sz w:val="18"/>
              </w:rPr>
              <w:t>Peak VRAM</w:t>
            </w:r>
          </w:p>
        </w:tc>
        <w:tc>
          <w:tcPr>
            <w:tcW w:type="dxa" w:w="3672"/>
            <w:vAlign w:val="center"/>
            <w:tcMar>
              <w:top w:w="100" w:type="dxa"/>
              <w:start w:w="120" w:type="dxa"/>
              <w:bottom w:w="100" w:type="dxa"/>
              <w:end w:w="120" w:type="dxa"/>
            </w:tcMar>
            <w:shd w:fill="EAF2F8"/>
          </w:tcPr>
          <w:p>
            <w:pPr>
              <w:spacing w:after="0"/>
            </w:pPr>
            <w:r>
              <w:rPr>
                <w:rFonts w:ascii="Arial" w:hAnsi="Arial" w:eastAsia="Arial" w:cs="Arial"/>
                <w:sz w:val="18"/>
              </w:rPr>
              <w:t>max memory allocated CUDA</w:t>
            </w:r>
          </w:p>
        </w:tc>
        <w:tc>
          <w:tcPr>
            <w:tcW w:type="dxa" w:w="4176"/>
            <w:vAlign w:val="center"/>
            <w:tcMar>
              <w:top w:w="100" w:type="dxa"/>
              <w:start w:w="120" w:type="dxa"/>
              <w:bottom w:w="100" w:type="dxa"/>
              <w:end w:w="120" w:type="dxa"/>
            </w:tcMar>
            <w:shd w:fill="EAF2F8"/>
          </w:tcPr>
          <w:p>
            <w:pPr>
              <w:spacing w:after="0"/>
            </w:pPr>
            <w:r>
              <w:rPr>
                <w:rFonts w:ascii="Arial" w:hAnsi="Arial" w:eastAsia="Arial" w:cs="Arial"/>
                <w:sz w:val="18"/>
              </w:rPr>
              <w:t>Пик памяти текущего процесса</w:t>
            </w:r>
          </w:p>
        </w:tc>
      </w:tr>
      <w:tr>
        <w:trPr>
          <w:cantSplit/>
        </w:trPr>
        <w:tc>
          <w:tcPr>
            <w:tcW w:type="dxa" w:w="1944"/>
            <w:vAlign w:val="center"/>
            <w:tcMar>
              <w:top w:w="100" w:type="dxa"/>
              <w:start w:w="120" w:type="dxa"/>
              <w:bottom w:w="100" w:type="dxa"/>
              <w:end w:w="120" w:type="dxa"/>
            </w:tcMar>
          </w:tcPr>
          <w:p>
            <w:pPr>
              <w:spacing w:after="0"/>
            </w:pPr>
            <w:r>
              <w:rPr>
                <w:rFonts w:ascii="Arial" w:hAnsi="Arial" w:eastAsia="Arial" w:cs="Arial"/>
                <w:sz w:val="18"/>
              </w:rPr>
              <w:t>KV-cache</w:t>
            </w:r>
          </w:p>
        </w:tc>
        <w:tc>
          <w:tcPr>
            <w:tcW w:type="dxa" w:w="3672"/>
            <w:vAlign w:val="center"/>
            <w:tcMar>
              <w:top w:w="100" w:type="dxa"/>
              <w:start w:w="120" w:type="dxa"/>
              <w:bottom w:w="100" w:type="dxa"/>
              <w:end w:w="120" w:type="dxa"/>
            </w:tcMar>
          </w:tcPr>
          <w:p>
            <w:pPr>
              <w:spacing w:after="0"/>
            </w:pPr>
            <w:r>
              <w:rPr>
                <w:rFonts w:ascii="Arial" w:hAnsi="Arial" w:eastAsia="Arial" w:cs="Arial"/>
                <w:sz w:val="18"/>
              </w:rPr>
              <w:t>Фактические numel и element size</w:t>
            </w:r>
          </w:p>
        </w:tc>
        <w:tc>
          <w:tcPr>
            <w:tcW w:type="dxa" w:w="4176"/>
            <w:vAlign w:val="center"/>
            <w:tcMar>
              <w:top w:w="100" w:type="dxa"/>
              <w:start w:w="120" w:type="dxa"/>
              <w:bottom w:w="100" w:type="dxa"/>
              <w:end w:w="120" w:type="dxa"/>
            </w:tcMar>
          </w:tcPr>
          <w:p>
            <w:pPr>
              <w:spacing w:after="0"/>
            </w:pPr>
            <w:r>
              <w:rPr>
                <w:rFonts w:ascii="Arial" w:hAnsi="Arial" w:eastAsia="Arial" w:cs="Arial"/>
                <w:sz w:val="18"/>
              </w:rPr>
              <w:t>Память авторегрессионного состояния</w:t>
            </w:r>
          </w:p>
        </w:tc>
      </w:tr>
    </w:tbl>
    <w:p>
      <w:pPr>
        <w:spacing w:after="40"/>
      </w:pPr>
    </w:p>
    <w:p>
      <w:r>
        <w:t>FLOPs и wall-clock нужно показывать вместе. Dense baseline вызывает оптимизированный scaled dot-product attention PyTorch. Local kernel написан учебным способом через unfold и einsum. На короткой последовательности local kernel может быть медленнее, несмотря на меньшую арифметическую сложность. Такой результат не опровергает формулу, но показывает цену конкретной реализации.</w:t>
      </w:r>
    </w:p>
    <w:p>
      <w:pPr>
        <w:pStyle w:val="Heading1"/>
      </w:pPr>
      <w:r>
        <w:t>Scaling по длине контекста</w:t>
      </w:r>
    </w:p>
    <w:p>
      <w:r>
        <w:t>После обучения notebook прогоняет длины 128, 256, 512, 1024 и 2048. RoPE позволяет выполнить такой диагностический запуск без обучаемой таблицы позиций. Качество на длинах больше 512 отдельно не заявляется, потому что модель на них не обучалась. Измерение используется для формы кривых latency, VRAM и FLOPs.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Ожидаемое наблюдение</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Dense</w:t>
            </w:r>
          </w:p>
        </w:tc>
        <w:tc>
          <w:tcPr>
            <w:tcW w:type="dxa" w:w="3312"/>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Local W 128</w:t>
            </w:r>
          </w:p>
        </w:tc>
      </w:tr>
      <w:tr>
        <w:trPr>
          <w:cantSplit/>
        </w:trPr>
        <w:tc>
          <w:tcPr>
            <w:tcW w:type="dxa" w:w="3240"/>
            <w:vAlign w:val="center"/>
            <w:tcMar>
              <w:top w:w="100" w:type="dxa"/>
              <w:start w:w="120" w:type="dxa"/>
              <w:bottom w:w="100" w:type="dxa"/>
              <w:end w:w="120" w:type="dxa"/>
            </w:tcMar>
          </w:tcPr>
          <w:p>
            <w:pPr>
              <w:spacing w:after="0"/>
            </w:pPr>
            <w:r>
              <w:rPr>
                <w:rFonts w:ascii="Arial" w:hAnsi="Arial" w:eastAsia="Arial" w:cs="Arial"/>
                <w:sz w:val="18"/>
              </w:rPr>
              <w:t>Attention FLOPs</w:t>
            </w:r>
          </w:p>
        </w:tc>
        <w:tc>
          <w:tcPr>
            <w:tcW w:type="dxa" w:w="3240"/>
            <w:vAlign w:val="center"/>
            <w:tcMar>
              <w:top w:w="100" w:type="dxa"/>
              <w:start w:w="120" w:type="dxa"/>
              <w:bottom w:w="100" w:type="dxa"/>
              <w:end w:w="120" w:type="dxa"/>
            </w:tcMar>
          </w:tcPr>
          <w:p>
            <w:pPr>
              <w:spacing w:after="0"/>
              <w:jc w:val="center"/>
            </w:pPr>
            <w:r>
              <w:rPr>
                <w:rFonts w:ascii="Arial" w:hAnsi="Arial" w:eastAsia="Arial" w:cs="Arial"/>
                <w:sz w:val="18"/>
              </w:rPr>
              <w:t>Квадратичный рост</w:t>
            </w:r>
          </w:p>
        </w:tc>
        <w:tc>
          <w:tcPr>
            <w:tcW w:type="dxa" w:w="3312"/>
            <w:vAlign w:val="center"/>
            <w:tcMar>
              <w:top w:w="100" w:type="dxa"/>
              <w:start w:w="120" w:type="dxa"/>
              <w:bottom w:w="100" w:type="dxa"/>
              <w:end w:w="120" w:type="dxa"/>
            </w:tcMar>
          </w:tcPr>
          <w:p>
            <w:pPr>
              <w:spacing w:after="0"/>
            </w:pPr>
            <w:r>
              <w:rPr>
                <w:rFonts w:ascii="Arial" w:hAnsi="Arial" w:eastAsia="Arial" w:cs="Arial"/>
                <w:sz w:val="18"/>
              </w:rPr>
              <w:t>Линейный рост после 128</w:t>
            </w:r>
          </w:p>
        </w:tc>
      </w:tr>
      <w:tr>
        <w:trPr>
          <w:cantSplit/>
        </w:trPr>
        <w:tc>
          <w:tcPr>
            <w:tcW w:type="dxa" w:w="3240"/>
            <w:vAlign w:val="center"/>
            <w:tcMar>
              <w:top w:w="100" w:type="dxa"/>
              <w:start w:w="120" w:type="dxa"/>
              <w:bottom w:w="100" w:type="dxa"/>
              <w:end w:w="120" w:type="dxa"/>
            </w:tcMar>
            <w:shd w:fill="EAF2F8"/>
          </w:tcPr>
          <w:p>
            <w:pPr>
              <w:spacing w:after="0"/>
            </w:pPr>
            <w:r>
              <w:rPr>
                <w:rFonts w:ascii="Arial" w:hAnsi="Arial" w:eastAsia="Arial" w:cs="Arial"/>
                <w:sz w:val="18"/>
              </w:rPr>
              <w:t>Persistent KV-cache</w:t>
            </w:r>
          </w:p>
        </w:tc>
        <w:tc>
          <w:tcPr>
            <w:tcW w:type="dxa" w:w="3240"/>
            <w:vAlign w:val="center"/>
            <w:tcMar>
              <w:top w:w="100" w:type="dxa"/>
              <w:start w:w="120" w:type="dxa"/>
              <w:bottom w:w="100" w:type="dxa"/>
              <w:end w:w="120" w:type="dxa"/>
            </w:tcMar>
            <w:shd w:fill="EAF2F8"/>
          </w:tcPr>
          <w:p>
            <w:pPr>
              <w:spacing w:after="0"/>
              <w:jc w:val="center"/>
            </w:pPr>
            <w:r>
              <w:rPr>
                <w:rFonts w:ascii="Arial" w:hAnsi="Arial" w:eastAsia="Arial" w:cs="Arial"/>
                <w:sz w:val="18"/>
              </w:rPr>
              <w:t>Линейный рост до T</w:t>
            </w:r>
          </w:p>
        </w:tc>
        <w:tc>
          <w:tcPr>
            <w:tcW w:type="dxa" w:w="3312"/>
            <w:vAlign w:val="center"/>
            <w:tcMar>
              <w:top w:w="100" w:type="dxa"/>
              <w:start w:w="120" w:type="dxa"/>
              <w:bottom w:w="100" w:type="dxa"/>
              <w:end w:w="120" w:type="dxa"/>
            </w:tcMar>
            <w:shd w:fill="EAF2F8"/>
          </w:tcPr>
          <w:p>
            <w:pPr>
              <w:spacing w:after="0"/>
              <w:jc w:val="center"/>
            </w:pPr>
            <w:r>
              <w:rPr>
                <w:rFonts w:ascii="Arial" w:hAnsi="Arial" w:eastAsia="Arial" w:cs="Arial"/>
                <w:sz w:val="18"/>
              </w:rPr>
              <w:t>Плато около W</w:t>
            </w:r>
          </w:p>
        </w:tc>
      </w:tr>
      <w:tr>
        <w:trPr>
          <w:cantSplit/>
        </w:trPr>
        <w:tc>
          <w:tcPr>
            <w:tcW w:type="dxa" w:w="3240"/>
            <w:vAlign w:val="center"/>
            <w:tcMar>
              <w:top w:w="100" w:type="dxa"/>
              <w:start w:w="120" w:type="dxa"/>
              <w:bottom w:w="100" w:type="dxa"/>
              <w:end w:w="120" w:type="dxa"/>
            </w:tcMar>
          </w:tcPr>
          <w:p>
            <w:pPr>
              <w:spacing w:after="0"/>
            </w:pPr>
            <w:r>
              <w:rPr>
                <w:rFonts w:ascii="Arial" w:hAnsi="Arial" w:eastAsia="Arial" w:cs="Arial"/>
                <w:sz w:val="18"/>
              </w:rPr>
              <w:t>Число параметров</w:t>
            </w:r>
          </w:p>
        </w:tc>
        <w:tc>
          <w:tcPr>
            <w:tcW w:type="dxa" w:w="3240"/>
            <w:vAlign w:val="center"/>
            <w:tcMar>
              <w:top w:w="100" w:type="dxa"/>
              <w:start w:w="120" w:type="dxa"/>
              <w:bottom w:w="100" w:type="dxa"/>
              <w:end w:w="120" w:type="dxa"/>
            </w:tcMar>
          </w:tcPr>
          <w:p>
            <w:pPr>
              <w:spacing w:after="0"/>
              <w:jc w:val="center"/>
            </w:pPr>
            <w:r>
              <w:rPr>
                <w:rFonts w:ascii="Arial" w:hAnsi="Arial" w:eastAsia="Arial" w:cs="Arial"/>
                <w:sz w:val="18"/>
              </w:rPr>
              <w:t>Не меняется</w:t>
            </w:r>
          </w:p>
        </w:tc>
        <w:tc>
          <w:tcPr>
            <w:tcW w:type="dxa" w:w="3312"/>
            <w:vAlign w:val="center"/>
            <w:tcMar>
              <w:top w:w="100" w:type="dxa"/>
              <w:start w:w="120" w:type="dxa"/>
              <w:bottom w:w="100" w:type="dxa"/>
              <w:end w:w="120" w:type="dxa"/>
            </w:tcMar>
          </w:tcPr>
          <w:p>
            <w:pPr>
              <w:spacing w:after="0"/>
              <w:jc w:val="center"/>
            </w:pPr>
            <w:r>
              <w:rPr>
                <w:rFonts w:ascii="Arial" w:hAnsi="Arial" w:eastAsia="Arial" w:cs="Arial"/>
                <w:sz w:val="18"/>
              </w:rPr>
              <w:t>Не меняется</w:t>
            </w:r>
          </w:p>
        </w:tc>
      </w:tr>
      <w:tr>
        <w:trPr>
          <w:cantSplit/>
        </w:trPr>
        <w:tc>
          <w:tcPr>
            <w:tcW w:type="dxa" w:w="3240"/>
            <w:vAlign w:val="center"/>
            <w:tcMar>
              <w:top w:w="100" w:type="dxa"/>
              <w:start w:w="120" w:type="dxa"/>
              <w:bottom w:w="100" w:type="dxa"/>
              <w:end w:w="120" w:type="dxa"/>
            </w:tcMar>
            <w:shd w:fill="EAF2F8"/>
          </w:tcPr>
          <w:p>
            <w:pPr>
              <w:spacing w:after="0"/>
            </w:pPr>
            <w:r>
              <w:rPr>
                <w:rFonts w:ascii="Arial" w:hAnsi="Arial" w:eastAsia="Arial" w:cs="Arial"/>
                <w:sz w:val="18"/>
              </w:rPr>
              <w:t>Receptive field одного слоя</w:t>
            </w:r>
          </w:p>
        </w:tc>
        <w:tc>
          <w:tcPr>
            <w:tcW w:type="dxa" w:w="3240"/>
            <w:vAlign w:val="center"/>
            <w:tcMar>
              <w:top w:w="100" w:type="dxa"/>
              <w:start w:w="120" w:type="dxa"/>
              <w:bottom w:w="100" w:type="dxa"/>
              <w:end w:w="120" w:type="dxa"/>
            </w:tcMar>
            <w:shd w:fill="EAF2F8"/>
          </w:tcPr>
          <w:p>
            <w:pPr>
              <w:spacing w:after="0"/>
              <w:jc w:val="center"/>
            </w:pPr>
            <w:r>
              <w:rPr>
                <w:rFonts w:ascii="Arial" w:hAnsi="Arial" w:eastAsia="Arial" w:cs="Arial"/>
                <w:sz w:val="18"/>
              </w:rPr>
              <w:t>Все прошлые токены</w:t>
            </w:r>
          </w:p>
        </w:tc>
        <w:tc>
          <w:tcPr>
            <w:tcW w:type="dxa" w:w="3312"/>
            <w:vAlign w:val="center"/>
            <w:tcMar>
              <w:top w:w="100" w:type="dxa"/>
              <w:start w:w="120" w:type="dxa"/>
              <w:bottom w:w="100" w:type="dxa"/>
              <w:end w:w="120" w:type="dxa"/>
            </w:tcMar>
            <w:shd w:fill="EAF2F8"/>
          </w:tcPr>
          <w:p>
            <w:pPr>
              <w:spacing w:after="0"/>
              <w:jc w:val="center"/>
            </w:pPr>
            <w:r>
              <w:rPr>
                <w:rFonts w:ascii="Arial" w:hAnsi="Arial" w:eastAsia="Arial" w:cs="Arial"/>
                <w:sz w:val="18"/>
              </w:rPr>
              <w:t>До 128 токенов</w:t>
            </w:r>
          </w:p>
        </w:tc>
      </w:tr>
      <w:tr>
        <w:trPr>
          <w:cantSplit/>
        </w:trPr>
        <w:tc>
          <w:tcPr>
            <w:tcW w:type="dxa" w:w="3240"/>
            <w:vAlign w:val="center"/>
            <w:tcMar>
              <w:top w:w="100" w:type="dxa"/>
              <w:start w:w="120" w:type="dxa"/>
              <w:bottom w:w="100" w:type="dxa"/>
              <w:end w:w="120" w:type="dxa"/>
            </w:tcMar>
          </w:tcPr>
          <w:p>
            <w:pPr>
              <w:spacing w:after="0"/>
            </w:pPr>
            <w:r>
              <w:rPr>
                <w:rFonts w:ascii="Arial" w:hAnsi="Arial" w:eastAsia="Arial" w:cs="Arial"/>
                <w:sz w:val="18"/>
              </w:rPr>
              <w:t>Фактическая latency</w:t>
            </w:r>
          </w:p>
        </w:tc>
        <w:tc>
          <w:tcPr>
            <w:tcW w:type="dxa" w:w="3240"/>
            <w:vAlign w:val="center"/>
            <w:tcMar>
              <w:top w:w="100" w:type="dxa"/>
              <w:start w:w="120" w:type="dxa"/>
              <w:bottom w:w="100" w:type="dxa"/>
              <w:end w:w="120" w:type="dxa"/>
            </w:tcMar>
          </w:tcPr>
          <w:p>
            <w:pPr>
              <w:spacing w:after="0"/>
            </w:pPr>
            <w:r>
              <w:rPr>
                <w:rFonts w:ascii="Arial" w:hAnsi="Arial" w:eastAsia="Arial" w:cs="Arial"/>
                <w:sz w:val="18"/>
              </w:rPr>
              <w:t>Зависит от SDPA kernel</w:t>
            </w:r>
          </w:p>
        </w:tc>
        <w:tc>
          <w:tcPr>
            <w:tcW w:type="dxa" w:w="3312"/>
            <w:vAlign w:val="center"/>
            <w:tcMar>
              <w:top w:w="100" w:type="dxa"/>
              <w:start w:w="120" w:type="dxa"/>
              <w:bottom w:w="100" w:type="dxa"/>
              <w:end w:w="120" w:type="dxa"/>
            </w:tcMar>
          </w:tcPr>
          <w:p>
            <w:pPr>
              <w:spacing w:after="0"/>
            </w:pPr>
            <w:r>
              <w:rPr>
                <w:rFonts w:ascii="Arial" w:hAnsi="Arial" w:eastAsia="Arial" w:cs="Arial"/>
                <w:sz w:val="18"/>
              </w:rPr>
              <w:t>Зависит от local kernel</w:t>
            </w:r>
          </w:p>
        </w:tc>
      </w:tr>
    </w:tbl>
    <w:p>
      <w:pPr>
        <w:spacing w:after="40"/>
      </w:pPr>
    </w:p>
    <w:p>
      <w:pPr>
        <w:pStyle w:val="Heading1"/>
      </w:pPr>
      <w:r>
        <w:t>Порядок запуска в Google Colab</w:t>
      </w:r>
    </w:p>
    <w:p>
      <w:pPr>
        <w:spacing w:after="80"/>
        <w:ind w:left="403" w:hanging="403"/>
      </w:pPr>
      <w:r>
        <w:rPr>
          <w:b w:val="0"/>
        </w:rPr>
        <w:t xml:space="preserve">1.  </w:t>
      </w:r>
      <w:r>
        <w:t>Загрузить файл transformer_efficiency_colab.ipynb в Google Drive или открыть через File и Upload notebook.</w:t>
      </w:r>
    </w:p>
    <w:p>
      <w:pPr>
        <w:spacing w:after="80"/>
        <w:ind w:left="403" w:hanging="403"/>
      </w:pPr>
      <w:r>
        <w:rPr>
          <w:b w:val="0"/>
        </w:rPr>
        <w:t xml:space="preserve">2.  </w:t>
      </w:r>
      <w:r>
        <w:t>Выбрать Runtime, Change runtime type и GPU. Проверить, что первая диагностическая ячейка печатает название GPU.</w:t>
      </w:r>
    </w:p>
    <w:p>
      <w:pPr>
        <w:spacing w:after="80"/>
        <w:ind w:left="403" w:hanging="403"/>
      </w:pPr>
      <w:r>
        <w:rPr>
          <w:b w:val="0"/>
        </w:rPr>
        <w:t xml:space="preserve">3.  </w:t>
      </w:r>
      <w:r>
        <w:t>Оставить RUN_MODE равным smoke и выполнить Runtime, Run all. Исправлять научные настройки до успешного smoke не нужно.</w:t>
      </w:r>
    </w:p>
    <w:p>
      <w:pPr>
        <w:spacing w:after="80"/>
        <w:ind w:left="403" w:hanging="403"/>
      </w:pPr>
      <w:r>
        <w:rPr>
          <w:b w:val="0"/>
        </w:rPr>
        <w:t xml:space="preserve">4.  </w:t>
      </w:r>
      <w:r>
        <w:t>Переключиться на quick. Убедиться, что train loss снижается, оба checkpoint созданы, а таблицы quality, LAMBADA и scaling заполнены.</w:t>
      </w:r>
    </w:p>
    <w:p>
      <w:pPr>
        <w:spacing w:after="80"/>
        <w:ind w:left="403" w:hanging="403"/>
      </w:pPr>
      <w:r>
        <w:rPr>
          <w:b w:val="0"/>
        </w:rPr>
        <w:t xml:space="preserve">5.  </w:t>
      </w:r>
      <w:r>
        <w:t>Для итогового опыта выбрать full. Не менять GPU, batch size, число шагов или датасет между baseline и proposed method.</w:t>
      </w:r>
    </w:p>
    <w:p>
      <w:pPr>
        <w:spacing w:after="80"/>
        <w:ind w:left="403" w:hanging="403"/>
      </w:pPr>
      <w:r>
        <w:rPr>
          <w:b w:val="0"/>
        </w:rPr>
        <w:t xml:space="preserve">6.  </w:t>
      </w:r>
      <w:r>
        <w:t>Скачать папки results и figures. Checkpoints нужны для повторной оценки и проверки, но обычно не включаются в текст работы.</w:t>
      </w:r>
    </w:p>
    <w:p>
      <w:pPr>
        <w:spacing w:after="80"/>
        <w:ind w:left="403" w:hanging="403"/>
      </w:pPr>
      <w:r>
        <w:rPr>
          <w:b w:val="0"/>
        </w:rPr>
        <w:t xml:space="preserve">7.  </w:t>
      </w:r>
      <w:r>
        <w:t>При наличии бюджета повторить full с seed 42, 43 и 44 и вычислить среднее и стандартное отклонение каждой ключевой метрики.</w:t>
      </w:r>
    </w:p>
    <w:p>
      <w:pPr>
        <w:pStyle w:val="Heading1"/>
      </w:pPr>
      <w:r>
        <w:t>Карта ноутбука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trPr>
        <w:tc>
          <w:tcPr>
            <w:tcW w:type="dxa" w:w="4968"/>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Блок</w:t>
            </w:r>
          </w:p>
        </w:tc>
        <w:tc>
          <w:tcPr>
            <w:tcW w:type="dxa" w:w="4968"/>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Результат</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Конфигурация</w:t>
            </w:r>
          </w:p>
        </w:tc>
        <w:tc>
          <w:tcPr>
            <w:tcW w:type="dxa" w:w="7632"/>
            <w:vAlign w:val="center"/>
            <w:tcMar>
              <w:top w:w="100" w:type="dxa"/>
              <w:start w:w="120" w:type="dxa"/>
              <w:bottom w:w="100" w:type="dxa"/>
              <w:end w:w="120" w:type="dxa"/>
            </w:tcMar>
          </w:tcPr>
          <w:p>
            <w:pPr>
              <w:spacing w:after="0"/>
            </w:pPr>
            <w:r>
              <w:rPr>
                <w:rFonts w:ascii="Arial" w:hAnsi="Arial" w:eastAsia="Arial" w:cs="Arial"/>
                <w:sz w:val="18"/>
              </w:rPr>
              <w:t>Фиксирует архитектуру, режим и директории Google Drive</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Данные</w:t>
            </w:r>
          </w:p>
        </w:tc>
        <w:tc>
          <w:tcPr>
            <w:tcW w:type="dxa" w:w="7632"/>
            <w:vAlign w:val="center"/>
            <w:tcMar>
              <w:top w:w="100" w:type="dxa"/>
              <w:start w:w="120" w:type="dxa"/>
              <w:bottom w:w="100" w:type="dxa"/>
              <w:end w:w="120" w:type="dxa"/>
            </w:tcMar>
            <w:shd w:fill="EAF2F8"/>
          </w:tcPr>
          <w:p>
            <w:pPr>
              <w:spacing w:after="0"/>
            </w:pPr>
            <w:r>
              <w:rPr>
                <w:rFonts w:ascii="Arial" w:hAnsi="Arial" w:eastAsia="Arial" w:cs="Arial"/>
                <w:sz w:val="18"/>
              </w:rPr>
              <w:t>Загружает WikiText-103 и строит SentencePiece vocabulary</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Token cache</w:t>
            </w:r>
          </w:p>
        </w:tc>
        <w:tc>
          <w:tcPr>
            <w:tcW w:type="dxa" w:w="7632"/>
            <w:vAlign w:val="center"/>
            <w:tcMar>
              <w:top w:w="100" w:type="dxa"/>
              <w:start w:w="120" w:type="dxa"/>
              <w:bottom w:w="100" w:type="dxa"/>
              <w:end w:w="120" w:type="dxa"/>
            </w:tcMar>
          </w:tcPr>
          <w:p>
            <w:pPr>
              <w:spacing w:after="0"/>
            </w:pPr>
            <w:r>
              <w:rPr>
                <w:rFonts w:ascii="Arial" w:hAnsi="Arial" w:eastAsia="Arial" w:cs="Arial"/>
                <w:sz w:val="18"/>
              </w:rPr>
              <w:t>Сохраняет train и validation ids для повторного запуска</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Модель</w:t>
            </w:r>
          </w:p>
        </w:tc>
        <w:tc>
          <w:tcPr>
            <w:tcW w:type="dxa" w:w="7632"/>
            <w:vAlign w:val="center"/>
            <w:tcMar>
              <w:top w:w="100" w:type="dxa"/>
              <w:start w:w="120" w:type="dxa"/>
              <w:bottom w:w="100" w:type="dxa"/>
              <w:end w:w="120" w:type="dxa"/>
            </w:tcMar>
            <w:shd w:fill="EAF2F8"/>
          </w:tcPr>
          <w:p>
            <w:pPr>
              <w:spacing w:after="0"/>
            </w:pPr>
            <w:r>
              <w:rPr>
                <w:rFonts w:ascii="Arial" w:hAnsi="Arial" w:eastAsia="Arial" w:cs="Arial"/>
                <w:sz w:val="18"/>
              </w:rPr>
              <w:t>Определяет RMSNorm, RoPE, dense и local MHA, SwiGLU и weight tying</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Обучение</w:t>
            </w:r>
          </w:p>
        </w:tc>
        <w:tc>
          <w:tcPr>
            <w:tcW w:type="dxa" w:w="7632"/>
            <w:vAlign w:val="center"/>
            <w:tcMar>
              <w:top w:w="100" w:type="dxa"/>
              <w:start w:w="120" w:type="dxa"/>
              <w:bottom w:w="100" w:type="dxa"/>
              <w:end w:w="120" w:type="dxa"/>
            </w:tcMar>
          </w:tcPr>
          <w:p>
            <w:pPr>
              <w:spacing w:after="0"/>
            </w:pPr>
            <w:r>
              <w:rPr>
                <w:rFonts w:ascii="Arial" w:hAnsi="Arial" w:eastAsia="Arial" w:cs="Arial"/>
                <w:sz w:val="18"/>
              </w:rPr>
              <w:t>Запускает AdamW, warmup, cosine decay, gradient accumulation</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Quality</w:t>
            </w:r>
          </w:p>
        </w:tc>
        <w:tc>
          <w:tcPr>
            <w:tcW w:type="dxa" w:w="7632"/>
            <w:vAlign w:val="center"/>
            <w:tcMar>
              <w:top w:w="100" w:type="dxa"/>
              <w:start w:w="120" w:type="dxa"/>
              <w:bottom w:w="100" w:type="dxa"/>
              <w:end w:w="120" w:type="dxa"/>
            </w:tcMar>
            <w:shd w:fill="EAF2F8"/>
          </w:tcPr>
          <w:p>
            <w:pPr>
              <w:spacing w:after="0"/>
            </w:pPr>
            <w:r>
              <w:rPr>
                <w:rFonts w:ascii="Arial" w:hAnsi="Arial" w:eastAsia="Arial" w:cs="Arial"/>
                <w:sz w:val="18"/>
              </w:rPr>
              <w:t>Считает validation loss, perplexity и правило 5 процентов</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LAMBADA</w:t>
            </w:r>
          </w:p>
        </w:tc>
        <w:tc>
          <w:tcPr>
            <w:tcW w:type="dxa" w:w="7632"/>
            <w:vAlign w:val="center"/>
            <w:tcMar>
              <w:top w:w="100" w:type="dxa"/>
              <w:start w:w="120" w:type="dxa"/>
              <w:bottom w:w="100" w:type="dxa"/>
              <w:end w:w="120" w:type="dxa"/>
            </w:tcMar>
          </w:tcPr>
          <w:p>
            <w:pPr>
              <w:spacing w:after="0"/>
            </w:pPr>
            <w:r>
              <w:rPr>
                <w:rFonts w:ascii="Arial" w:hAnsi="Arial" w:eastAsia="Arial" w:cs="Arial"/>
                <w:sz w:val="18"/>
              </w:rPr>
              <w:t>Считает zero-shot exact match и bootstrap interval</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Efficiency</w:t>
            </w:r>
          </w:p>
        </w:tc>
        <w:tc>
          <w:tcPr>
            <w:tcW w:type="dxa" w:w="7632"/>
            <w:vAlign w:val="center"/>
            <w:tcMar>
              <w:top w:w="100" w:type="dxa"/>
              <w:start w:w="120" w:type="dxa"/>
              <w:bottom w:w="100" w:type="dxa"/>
              <w:end w:w="120" w:type="dxa"/>
            </w:tcMar>
            <w:shd w:fill="EAF2F8"/>
          </w:tcPr>
          <w:p>
            <w:pPr>
              <w:spacing w:after="0"/>
            </w:pPr>
            <w:r>
              <w:rPr>
                <w:rFonts w:ascii="Arial" w:hAnsi="Arial" w:eastAsia="Arial" w:cs="Arial"/>
                <w:sz w:val="18"/>
              </w:rPr>
              <w:t>Считает FLOPs, latency, throughput, VRAM и KV-cache</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Export</w:t>
            </w:r>
          </w:p>
        </w:tc>
        <w:tc>
          <w:tcPr>
            <w:tcW w:type="dxa" w:w="7632"/>
            <w:vAlign w:val="center"/>
            <w:tcMar>
              <w:top w:w="100" w:type="dxa"/>
              <w:start w:w="120" w:type="dxa"/>
              <w:bottom w:w="100" w:type="dxa"/>
              <w:end w:w="120" w:type="dxa"/>
            </w:tcMar>
          </w:tcPr>
          <w:p>
            <w:pPr>
              <w:spacing w:after="0"/>
            </w:pPr>
            <w:r>
              <w:rPr>
                <w:rFonts w:ascii="Arial" w:hAnsi="Arial" w:eastAsia="Arial" w:cs="Arial"/>
                <w:sz w:val="18"/>
              </w:rPr>
              <w:t>Записывает CSV, JSON, PNG и checkpoints</w:t>
            </w:r>
          </w:p>
        </w:tc>
      </w:tr>
    </w:tbl>
    <w:p>
      <w:pPr>
        <w:spacing w:after="40"/>
      </w:pPr>
    </w:p>
    <w:p>
      <w:pPr>
        <w:pStyle w:val="Heading1"/>
      </w:pPr>
      <w:r>
        <w:t>Интерпретация результатов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trPr>
        <w:tc>
          <w:tcPr>
            <w:tcW w:type="dxa" w:w="4968"/>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Результат</w:t>
            </w:r>
          </w:p>
        </w:tc>
        <w:tc>
          <w:tcPr>
            <w:tcW w:type="dxa" w:w="4968"/>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Корректный вывод</w:t>
            </w:r>
          </w:p>
        </w:tc>
      </w:tr>
      <w:tr>
        <w:trPr>
          <w:cantSplit/>
        </w:trPr>
        <w:tc>
          <w:tcPr>
            <w:tcW w:type="dxa" w:w="3384"/>
            <w:vAlign w:val="center"/>
            <w:tcMar>
              <w:top w:w="100" w:type="dxa"/>
              <w:start w:w="120" w:type="dxa"/>
              <w:bottom w:w="100" w:type="dxa"/>
              <w:end w:w="120" w:type="dxa"/>
            </w:tcMar>
          </w:tcPr>
          <w:p>
            <w:pPr>
              <w:spacing w:after="0"/>
            </w:pPr>
            <w:r>
              <w:rPr>
                <w:rFonts w:ascii="Arial" w:hAnsi="Arial" w:eastAsia="Arial" w:cs="Arial"/>
                <w:sz w:val="18"/>
              </w:rPr>
              <w:t>PPL ratio не выше 1.05 и память ниже</w:t>
            </w:r>
          </w:p>
        </w:tc>
        <w:tc>
          <w:tcPr>
            <w:tcW w:type="dxa" w:w="6408"/>
            <w:vAlign w:val="center"/>
            <w:tcMar>
              <w:top w:w="100" w:type="dxa"/>
              <w:start w:w="120" w:type="dxa"/>
              <w:bottom w:w="100" w:type="dxa"/>
              <w:end w:w="120" w:type="dxa"/>
            </w:tcMar>
          </w:tcPr>
          <w:p>
            <w:pPr>
              <w:spacing w:after="0"/>
            </w:pPr>
            <w:r>
              <w:rPr>
                <w:rFonts w:ascii="Arial" w:hAnsi="Arial" w:eastAsia="Arial" w:cs="Arial"/>
                <w:sz w:val="18"/>
              </w:rPr>
              <w:t>Гипотеза поддержана в выбранном бюджете, датасете и hardware setup</w:t>
            </w:r>
          </w:p>
        </w:tc>
      </w:tr>
      <w:tr>
        <w:trPr>
          <w:cantSplit/>
        </w:trPr>
        <w:tc>
          <w:tcPr>
            <w:tcW w:type="dxa" w:w="3384"/>
            <w:vAlign w:val="center"/>
            <w:tcMar>
              <w:top w:w="100" w:type="dxa"/>
              <w:start w:w="120" w:type="dxa"/>
              <w:bottom w:w="100" w:type="dxa"/>
              <w:end w:w="120" w:type="dxa"/>
            </w:tcMar>
            <w:shd w:fill="EAF2F8"/>
          </w:tcPr>
          <w:p>
            <w:pPr>
              <w:spacing w:after="0"/>
            </w:pPr>
            <w:r>
              <w:rPr>
                <w:rFonts w:ascii="Arial" w:hAnsi="Arial" w:eastAsia="Arial" w:cs="Arial"/>
                <w:sz w:val="18"/>
              </w:rPr>
              <w:t>PPL ratio выше 1.05</w:t>
            </w:r>
          </w:p>
        </w:tc>
        <w:tc>
          <w:tcPr>
            <w:tcW w:type="dxa" w:w="6408"/>
            <w:vAlign w:val="center"/>
            <w:tcMar>
              <w:top w:w="100" w:type="dxa"/>
              <w:start w:w="120" w:type="dxa"/>
              <w:bottom w:w="100" w:type="dxa"/>
              <w:end w:w="120" w:type="dxa"/>
            </w:tcMar>
            <w:shd w:fill="EAF2F8"/>
          </w:tcPr>
          <w:p>
            <w:pPr>
              <w:spacing w:after="0"/>
            </w:pPr>
            <w:r>
              <w:rPr>
                <w:rFonts w:ascii="Arial" w:hAnsi="Arial" w:eastAsia="Arial" w:cs="Arial"/>
                <w:sz w:val="18"/>
              </w:rPr>
              <w:t>Окно 128 слишком мало или обучение недостаточно для сопоставимого качества</w:t>
            </w:r>
          </w:p>
        </w:tc>
      </w:tr>
      <w:tr>
        <w:trPr>
          <w:cantSplit/>
        </w:trPr>
        <w:tc>
          <w:tcPr>
            <w:tcW w:type="dxa" w:w="3384"/>
            <w:vAlign w:val="center"/>
            <w:tcMar>
              <w:top w:w="100" w:type="dxa"/>
              <w:start w:w="120" w:type="dxa"/>
              <w:bottom w:w="100" w:type="dxa"/>
              <w:end w:w="120" w:type="dxa"/>
            </w:tcMar>
          </w:tcPr>
          <w:p>
            <w:pPr>
              <w:spacing w:after="0"/>
            </w:pPr>
            <w:r>
              <w:rPr>
                <w:rFonts w:ascii="Arial" w:hAnsi="Arial" w:eastAsia="Arial" w:cs="Arial"/>
                <w:sz w:val="18"/>
              </w:rPr>
              <w:t>FLOPs ниже, latency выше</w:t>
            </w:r>
          </w:p>
        </w:tc>
        <w:tc>
          <w:tcPr>
            <w:tcW w:type="dxa" w:w="6408"/>
            <w:vAlign w:val="center"/>
            <w:tcMar>
              <w:top w:w="100" w:type="dxa"/>
              <w:start w:w="120" w:type="dxa"/>
              <w:bottom w:w="100" w:type="dxa"/>
              <w:end w:w="120" w:type="dxa"/>
            </w:tcMar>
          </w:tcPr>
          <w:p>
            <w:pPr>
              <w:spacing w:after="0"/>
            </w:pPr>
            <w:r>
              <w:rPr>
                <w:rFonts w:ascii="Arial" w:hAnsi="Arial" w:eastAsia="Arial" w:cs="Arial"/>
                <w:sz w:val="18"/>
              </w:rPr>
              <w:t>Алгоритм экономнее, но учебный kernel не реализует аппаратный выигрыш</w:t>
            </w:r>
          </w:p>
        </w:tc>
      </w:tr>
      <w:tr>
        <w:trPr>
          <w:cantSplit/>
        </w:trPr>
        <w:tc>
          <w:tcPr>
            <w:tcW w:type="dxa" w:w="3384"/>
            <w:vAlign w:val="center"/>
            <w:tcMar>
              <w:top w:w="100" w:type="dxa"/>
              <w:start w:w="120" w:type="dxa"/>
              <w:bottom w:w="100" w:type="dxa"/>
              <w:end w:w="120" w:type="dxa"/>
            </w:tcMar>
            <w:shd w:fill="EAF2F8"/>
          </w:tcPr>
          <w:p>
            <w:pPr>
              <w:spacing w:after="0"/>
            </w:pPr>
            <w:r>
              <w:rPr>
                <w:rFonts w:ascii="Arial" w:hAnsi="Arial" w:eastAsia="Arial" w:cs="Arial"/>
                <w:sz w:val="18"/>
              </w:rPr>
              <w:t>KV-cache ниже, peak VRAM почти одинаков</w:t>
            </w:r>
          </w:p>
        </w:tc>
        <w:tc>
          <w:tcPr>
            <w:tcW w:type="dxa" w:w="6408"/>
            <w:vAlign w:val="center"/>
            <w:tcMar>
              <w:top w:w="100" w:type="dxa"/>
              <w:start w:w="120" w:type="dxa"/>
              <w:bottom w:w="100" w:type="dxa"/>
              <w:end w:w="120" w:type="dxa"/>
            </w:tcMar>
            <w:shd w:fill="EAF2F8"/>
          </w:tcPr>
          <w:p>
            <w:pPr>
              <w:spacing w:after="0"/>
            </w:pPr>
            <w:r>
              <w:rPr>
                <w:rFonts w:ascii="Arial" w:hAnsi="Arial" w:eastAsia="Arial" w:cs="Arial"/>
                <w:sz w:val="18"/>
              </w:rPr>
              <w:t>На данном контексте веса и временные активации доминируют над cache</w:t>
            </w:r>
          </w:p>
        </w:tc>
      </w:tr>
      <w:tr>
        <w:trPr>
          <w:cantSplit/>
        </w:trPr>
        <w:tc>
          <w:tcPr>
            <w:tcW w:type="dxa" w:w="3384"/>
            <w:vAlign w:val="center"/>
            <w:tcMar>
              <w:top w:w="100" w:type="dxa"/>
              <w:start w:w="120" w:type="dxa"/>
              <w:bottom w:w="100" w:type="dxa"/>
              <w:end w:w="120" w:type="dxa"/>
            </w:tcMar>
          </w:tcPr>
          <w:p>
            <w:pPr>
              <w:spacing w:after="0"/>
            </w:pPr>
            <w:r>
              <w:rPr>
                <w:rFonts w:ascii="Arial" w:hAnsi="Arial" w:eastAsia="Arial" w:cs="Arial"/>
                <w:sz w:val="18"/>
              </w:rPr>
              <w:t>LAMBADA близка к нулю у обеих моделей</w:t>
            </w:r>
          </w:p>
        </w:tc>
        <w:tc>
          <w:tcPr>
            <w:tcW w:type="dxa" w:w="6408"/>
            <w:vAlign w:val="center"/>
            <w:tcMar>
              <w:top w:w="100" w:type="dxa"/>
              <w:start w:w="120" w:type="dxa"/>
              <w:bottom w:w="100" w:type="dxa"/>
              <w:end w:w="120" w:type="dxa"/>
            </w:tcMar>
          </w:tcPr>
          <w:p>
            <w:pPr>
              <w:spacing w:after="0"/>
            </w:pPr>
            <w:r>
              <w:rPr>
                <w:rFonts w:ascii="Arial" w:hAnsi="Arial" w:eastAsia="Arial" w:cs="Arial"/>
                <w:sz w:val="18"/>
              </w:rPr>
              <w:t>Модель или объем обучения слишком малы для устойчивого downstream вывода</w:t>
            </w:r>
          </w:p>
        </w:tc>
      </w:tr>
      <w:tr>
        <w:trPr>
          <w:cantSplit/>
        </w:trPr>
        <w:tc>
          <w:tcPr>
            <w:tcW w:type="dxa" w:w="3384"/>
            <w:vAlign w:val="center"/>
            <w:tcMar>
              <w:top w:w="100" w:type="dxa"/>
              <w:start w:w="120" w:type="dxa"/>
              <w:bottom w:w="100" w:type="dxa"/>
              <w:end w:w="120" w:type="dxa"/>
            </w:tcMar>
            <w:shd w:fill="EAF2F8"/>
          </w:tcPr>
          <w:p>
            <w:pPr>
              <w:spacing w:after="0"/>
            </w:pPr>
            <w:r>
              <w:rPr>
                <w:rFonts w:ascii="Arial" w:hAnsi="Arial" w:eastAsia="Arial" w:cs="Arial"/>
                <w:sz w:val="18"/>
              </w:rPr>
              <w:t>Результат меняется между seeds</w:t>
            </w:r>
          </w:p>
        </w:tc>
        <w:tc>
          <w:tcPr>
            <w:tcW w:type="dxa" w:w="6408"/>
            <w:vAlign w:val="center"/>
            <w:tcMar>
              <w:top w:w="100" w:type="dxa"/>
              <w:start w:w="120" w:type="dxa"/>
              <w:bottom w:w="100" w:type="dxa"/>
              <w:end w:w="120" w:type="dxa"/>
            </w:tcMar>
            <w:shd w:fill="EAF2F8"/>
          </w:tcPr>
          <w:p>
            <w:pPr>
              <w:spacing w:after="0"/>
            </w:pPr>
            <w:r>
              <w:rPr>
                <w:rFonts w:ascii="Arial" w:hAnsi="Arial" w:eastAsia="Arial" w:cs="Arial"/>
                <w:sz w:val="18"/>
              </w:rPr>
              <w:t>Нужны среднее, разброс и более осторожный вывод</w:t>
            </w:r>
          </w:p>
        </w:tc>
      </w:tr>
    </w:tbl>
    <w:p>
      <w:pPr>
        <w:spacing w:after="40"/>
      </w:pPr>
    </w:p>
    <w:p>
      <w:pPr>
        <w:pStyle w:val="Heading1"/>
      </w:pPr>
      <w:r>
        <w:t>Что нельзя утверждать</w:t>
      </w:r>
    </w:p>
    <w:p>
      <w:pPr>
        <w:pStyle w:val="ListBullet"/>
        <w:spacing w:after="60"/>
      </w:pPr>
      <w:r>
        <w:t>Один запуск не доказывает универсальное преимущество local attention.</w:t>
      </w:r>
    </w:p>
    <w:p>
      <w:pPr>
        <w:pStyle w:val="ListBullet"/>
        <w:spacing w:after="60"/>
      </w:pPr>
      <w:r>
        <w:t>Снижение attention FLOPs не означает такое же снижение полных FLOPs модели.</w:t>
      </w:r>
    </w:p>
    <w:p>
      <w:pPr>
        <w:pStyle w:val="ListBullet"/>
        <w:spacing w:after="60"/>
      </w:pPr>
      <w:r>
        <w:t>Низкая perplexity на WikiText-103 не означает высокое качество диалога или фактических ответов.</w:t>
      </w:r>
    </w:p>
    <w:p>
      <w:pPr>
        <w:pStyle w:val="ListBullet"/>
        <w:spacing w:after="60"/>
      </w:pPr>
      <w:r>
        <w:t>Scaling latency зависит от GPU, версии PyTorch и доступных kernels.</w:t>
      </w:r>
    </w:p>
    <w:p>
      <w:pPr>
        <w:pStyle w:val="ListBullet"/>
        <w:spacing w:after="60"/>
      </w:pPr>
      <w:r>
        <w:t>Оценка на длине 2048 показывает стоимость, но не подтверждает качество за пределами обучающего контекста 512.</w:t>
      </w:r>
    </w:p>
    <w:p>
      <w:pPr>
        <w:pStyle w:val="ListBullet"/>
        <w:spacing w:after="60"/>
      </w:pPr>
      <w:r>
        <w:t>Сходство параметров не означает сходство эффективной емкости: local attention ограничивает связи между токенами.</w:t>
      </w:r>
    </w:p>
    <w:p>
      <w:pPr>
        <w:pStyle w:val="Heading1"/>
      </w:pPr>
      <w:r>
        <w:t>Риски и способы контроля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trPr>
        <w:tc>
          <w:tcPr>
            <w:tcW w:type="dxa" w:w="4968"/>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Риск</w:t>
            </w:r>
          </w:p>
        </w:tc>
        <w:tc>
          <w:tcPr>
            <w:tcW w:type="dxa" w:w="4968"/>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Контроль</w:t>
            </w:r>
          </w:p>
        </w:tc>
      </w:tr>
      <w:tr>
        <w:trPr>
          <w:cantSplit/>
        </w:trPr>
        <w:tc>
          <w:tcPr>
            <w:tcW w:type="dxa" w:w="3096"/>
            <w:vAlign w:val="center"/>
            <w:tcMar>
              <w:top w:w="100" w:type="dxa"/>
              <w:start w:w="120" w:type="dxa"/>
              <w:bottom w:w="100" w:type="dxa"/>
              <w:end w:w="120" w:type="dxa"/>
            </w:tcMar>
          </w:tcPr>
          <w:p>
            <w:pPr>
              <w:spacing w:after="0"/>
            </w:pPr>
            <w:r>
              <w:rPr>
                <w:rFonts w:ascii="Arial" w:hAnsi="Arial" w:eastAsia="Arial" w:cs="Arial"/>
                <w:sz w:val="18"/>
              </w:rPr>
              <w:t>Сессия Colab прервется</w:t>
            </w:r>
          </w:p>
        </w:tc>
        <w:tc>
          <w:tcPr>
            <w:tcW w:type="dxa" w:w="6696"/>
            <w:vAlign w:val="center"/>
            <w:tcMar>
              <w:top w:w="100" w:type="dxa"/>
              <w:start w:w="120" w:type="dxa"/>
              <w:bottom w:w="100" w:type="dxa"/>
              <w:end w:w="120" w:type="dxa"/>
            </w:tcMar>
          </w:tcPr>
          <w:p>
            <w:pPr>
              <w:spacing w:after="0"/>
            </w:pPr>
            <w:r>
              <w:rPr>
                <w:rFonts w:ascii="Arial" w:hAnsi="Arial" w:eastAsia="Arial" w:cs="Arial"/>
                <w:sz w:val="18"/>
              </w:rPr>
              <w:t>Сохранять tokenizer, token cache, checkpoints и CSV в Google Drive</w:t>
            </w:r>
          </w:p>
        </w:tc>
      </w:tr>
      <w:tr>
        <w:trPr>
          <w:cantSplit/>
        </w:trPr>
        <w:tc>
          <w:tcPr>
            <w:tcW w:type="dxa" w:w="3096"/>
            <w:vAlign w:val="center"/>
            <w:tcMar>
              <w:top w:w="100" w:type="dxa"/>
              <w:start w:w="120" w:type="dxa"/>
              <w:bottom w:w="100" w:type="dxa"/>
              <w:end w:w="120" w:type="dxa"/>
            </w:tcMar>
            <w:shd w:fill="EAF2F8"/>
          </w:tcPr>
          <w:p>
            <w:pPr>
              <w:spacing w:after="0"/>
            </w:pPr>
            <w:r>
              <w:rPr>
                <w:rFonts w:ascii="Arial" w:hAnsi="Arial" w:eastAsia="Arial" w:cs="Arial"/>
                <w:sz w:val="18"/>
              </w:rPr>
              <w:t>Разные GPU между моделями</w:t>
            </w:r>
          </w:p>
        </w:tc>
        <w:tc>
          <w:tcPr>
            <w:tcW w:type="dxa" w:w="6696"/>
            <w:vAlign w:val="center"/>
            <w:tcMar>
              <w:top w:w="100" w:type="dxa"/>
              <w:start w:w="120" w:type="dxa"/>
              <w:bottom w:w="100" w:type="dxa"/>
              <w:end w:w="120" w:type="dxa"/>
            </w:tcMar>
            <w:shd w:fill="EAF2F8"/>
          </w:tcPr>
          <w:p>
            <w:pPr>
              <w:spacing w:after="0"/>
            </w:pPr>
            <w:r>
              <w:rPr>
                <w:rFonts w:ascii="Arial" w:hAnsi="Arial" w:eastAsia="Arial" w:cs="Arial"/>
                <w:sz w:val="18"/>
              </w:rPr>
              <w:t>Обучать пару в одной сессии или записывать точное название GPU</w:t>
            </w:r>
          </w:p>
        </w:tc>
      </w:tr>
      <w:tr>
        <w:trPr>
          <w:cantSplit/>
        </w:trPr>
        <w:tc>
          <w:tcPr>
            <w:tcW w:type="dxa" w:w="3096"/>
            <w:vAlign w:val="center"/>
            <w:tcMar>
              <w:top w:w="100" w:type="dxa"/>
              <w:start w:w="120" w:type="dxa"/>
              <w:bottom w:w="100" w:type="dxa"/>
              <w:end w:w="120" w:type="dxa"/>
            </w:tcMar>
          </w:tcPr>
          <w:p>
            <w:pPr>
              <w:spacing w:after="0"/>
            </w:pPr>
            <w:r>
              <w:rPr>
                <w:rFonts w:ascii="Arial" w:hAnsi="Arial" w:eastAsia="Arial" w:cs="Arial"/>
                <w:sz w:val="18"/>
              </w:rPr>
              <w:t>Out of memory</w:t>
            </w:r>
          </w:p>
        </w:tc>
        <w:tc>
          <w:tcPr>
            <w:tcW w:type="dxa" w:w="6696"/>
            <w:vAlign w:val="center"/>
            <w:tcMar>
              <w:top w:w="100" w:type="dxa"/>
              <w:start w:w="120" w:type="dxa"/>
              <w:bottom w:w="100" w:type="dxa"/>
              <w:end w:w="120" w:type="dxa"/>
            </w:tcMar>
          </w:tcPr>
          <w:p>
            <w:pPr>
              <w:spacing w:after="0"/>
            </w:pPr>
            <w:r>
              <w:rPr>
                <w:rFonts w:ascii="Arial" w:hAnsi="Arial" w:eastAsia="Arial" w:cs="Arial"/>
                <w:sz w:val="18"/>
              </w:rPr>
              <w:t>Сначала уменьшить batch size и увеличить accumulation одинаково для обеих моделей</w:t>
            </w:r>
          </w:p>
        </w:tc>
      </w:tr>
      <w:tr>
        <w:trPr>
          <w:cantSplit/>
        </w:trPr>
        <w:tc>
          <w:tcPr>
            <w:tcW w:type="dxa" w:w="3096"/>
            <w:vAlign w:val="center"/>
            <w:tcMar>
              <w:top w:w="100" w:type="dxa"/>
              <w:start w:w="120" w:type="dxa"/>
              <w:bottom w:w="100" w:type="dxa"/>
              <w:end w:w="120" w:type="dxa"/>
            </w:tcMar>
            <w:shd w:fill="EAF2F8"/>
          </w:tcPr>
          <w:p>
            <w:pPr>
              <w:spacing w:after="0"/>
            </w:pPr>
            <w:r>
              <w:rPr>
                <w:rFonts w:ascii="Arial" w:hAnsi="Arial" w:eastAsia="Arial" w:cs="Arial"/>
                <w:sz w:val="18"/>
              </w:rPr>
              <w:t>Слишком медленный local kernel</w:t>
            </w:r>
          </w:p>
        </w:tc>
        <w:tc>
          <w:tcPr>
            <w:tcW w:type="dxa" w:w="6696"/>
            <w:vAlign w:val="center"/>
            <w:tcMar>
              <w:top w:w="100" w:type="dxa"/>
              <w:start w:w="120" w:type="dxa"/>
              <w:bottom w:w="100" w:type="dxa"/>
              <w:end w:w="120" w:type="dxa"/>
            </w:tcMar>
            <w:shd w:fill="EAF2F8"/>
          </w:tcPr>
          <w:p>
            <w:pPr>
              <w:spacing w:after="0"/>
            </w:pPr>
            <w:r>
              <w:rPr>
                <w:rFonts w:ascii="Arial" w:hAnsi="Arial" w:eastAsia="Arial" w:cs="Arial"/>
                <w:sz w:val="18"/>
              </w:rPr>
              <w:t>Разделить вывод об алгоритмических FLOPs и вывод о текущей реализации</w:t>
            </w:r>
          </w:p>
        </w:tc>
      </w:tr>
      <w:tr>
        <w:trPr>
          <w:cantSplit/>
        </w:trPr>
        <w:tc>
          <w:tcPr>
            <w:tcW w:type="dxa" w:w="3096"/>
            <w:vAlign w:val="center"/>
            <w:tcMar>
              <w:top w:w="100" w:type="dxa"/>
              <w:start w:w="120" w:type="dxa"/>
              <w:bottom w:w="100" w:type="dxa"/>
              <w:end w:w="120" w:type="dxa"/>
            </w:tcMar>
          </w:tcPr>
          <w:p>
            <w:pPr>
              <w:spacing w:after="0"/>
            </w:pPr>
            <w:r>
              <w:rPr>
                <w:rFonts w:ascii="Arial" w:hAnsi="Arial" w:eastAsia="Arial" w:cs="Arial"/>
                <w:sz w:val="18"/>
              </w:rPr>
              <w:t>Переобучение на validation</w:t>
            </w:r>
          </w:p>
        </w:tc>
        <w:tc>
          <w:tcPr>
            <w:tcW w:type="dxa" w:w="6696"/>
            <w:vAlign w:val="center"/>
            <w:tcMar>
              <w:top w:w="100" w:type="dxa"/>
              <w:start w:w="120" w:type="dxa"/>
              <w:bottom w:w="100" w:type="dxa"/>
              <w:end w:w="120" w:type="dxa"/>
            </w:tcMar>
          </w:tcPr>
          <w:p>
            <w:pPr>
              <w:spacing w:after="0"/>
            </w:pPr>
            <w:r>
              <w:rPr>
                <w:rFonts w:ascii="Arial" w:hAnsi="Arial" w:eastAsia="Arial" w:cs="Arial"/>
                <w:sz w:val="18"/>
              </w:rPr>
              <w:t>Не менять гиперпараметры после просмотра одной модели</w:t>
            </w:r>
          </w:p>
        </w:tc>
      </w:tr>
      <w:tr>
        <w:trPr>
          <w:cantSplit/>
        </w:trPr>
        <w:tc>
          <w:tcPr>
            <w:tcW w:type="dxa" w:w="3096"/>
            <w:vAlign w:val="center"/>
            <w:tcMar>
              <w:top w:w="100" w:type="dxa"/>
              <w:start w:w="120" w:type="dxa"/>
              <w:bottom w:w="100" w:type="dxa"/>
              <w:end w:w="120" w:type="dxa"/>
            </w:tcMar>
            <w:shd w:fill="EAF2F8"/>
          </w:tcPr>
          <w:p>
            <w:pPr>
              <w:spacing w:after="0"/>
            </w:pPr>
            <w:r>
              <w:rPr>
                <w:rFonts w:ascii="Arial" w:hAnsi="Arial" w:eastAsia="Arial" w:cs="Arial"/>
                <w:sz w:val="18"/>
              </w:rPr>
              <w:t>Слабая zero-shot метрика</w:t>
            </w:r>
          </w:p>
        </w:tc>
        <w:tc>
          <w:tcPr>
            <w:tcW w:type="dxa" w:w="6696"/>
            <w:vAlign w:val="center"/>
            <w:tcMar>
              <w:top w:w="100" w:type="dxa"/>
              <w:start w:w="120" w:type="dxa"/>
              <w:bottom w:w="100" w:type="dxa"/>
              <w:end w:w="120" w:type="dxa"/>
            </w:tcMar>
            <w:shd w:fill="EAF2F8"/>
          </w:tcPr>
          <w:p>
            <w:pPr>
              <w:spacing w:after="0"/>
            </w:pPr>
            <w:r>
              <w:rPr>
                <w:rFonts w:ascii="Arial" w:hAnsi="Arial" w:eastAsia="Arial" w:cs="Arial"/>
                <w:sz w:val="18"/>
              </w:rPr>
              <w:t>Показывать число примеров, token accuracy и доверительный интервал</w:t>
            </w:r>
          </w:p>
        </w:tc>
      </w:tr>
    </w:tbl>
    <w:p>
      <w:pPr>
        <w:spacing w:after="40"/>
      </w:pPr>
    </w:p>
    <w:p>
      <w:pPr>
        <w:pStyle w:val="Heading1"/>
      </w:pPr>
      <w:r>
        <w:t>Чеклист воспроизводимости</w:t>
      </w:r>
    </w:p>
    <w:p>
      <w:pPr>
        <w:pStyle w:val="ListBullet"/>
        <w:spacing w:after="60"/>
      </w:pPr>
      <w:r>
        <w:t>Сохранены исходный notebook и его версия.</w:t>
      </w:r>
    </w:p>
    <w:p>
      <w:pPr>
        <w:pStyle w:val="ListBullet"/>
        <w:spacing w:after="60"/>
      </w:pPr>
      <w:r>
        <w:t>Записаны дата запуска, GPU, PyTorch, CUDA и mixed precision.</w:t>
      </w:r>
    </w:p>
    <w:p>
      <w:pPr>
        <w:pStyle w:val="ListBullet"/>
        <w:spacing w:after="60"/>
      </w:pPr>
      <w:r>
        <w:t>Зафиксированы dataset name, config и версия загруженных файлов.</w:t>
      </w:r>
    </w:p>
    <w:p>
      <w:pPr>
        <w:pStyle w:val="ListBullet"/>
        <w:spacing w:after="60"/>
      </w:pPr>
      <w:r>
        <w:t>Сохранены SentencePiece model и vocabulary.</w:t>
      </w:r>
    </w:p>
    <w:p>
      <w:pPr>
        <w:pStyle w:val="ListBullet"/>
        <w:spacing w:after="60"/>
      </w:pPr>
      <w:r>
        <w:t>Для обеих моделей совпадают seed, порядок batches, шаги, токены и optimizer settings.</w:t>
      </w:r>
    </w:p>
    <w:p>
      <w:pPr>
        <w:pStyle w:val="ListBullet"/>
        <w:spacing w:after="60"/>
      </w:pPr>
      <w:r>
        <w:t>Сохранены train logs, validation metrics, LAMBADA predictions или correctness vector.</w:t>
      </w:r>
    </w:p>
    <w:p>
      <w:pPr>
        <w:pStyle w:val="ListBullet"/>
        <w:spacing w:after="60"/>
      </w:pPr>
      <w:r>
        <w:t>Latency измерена после прогрева и CUDA synchronization.</w:t>
      </w:r>
    </w:p>
    <w:p>
      <w:pPr>
        <w:pStyle w:val="ListBullet"/>
        <w:spacing w:after="60"/>
      </w:pPr>
      <w:r>
        <w:t>В таблицах указаны единицы: seconds, milliseconds, bytes, GiB, tokens per second.</w:t>
      </w:r>
    </w:p>
    <w:p>
      <w:pPr>
        <w:pStyle w:val="ListBullet"/>
        <w:spacing w:after="60"/>
      </w:pPr>
      <w:r>
        <w:t>Итоговый вывод проверен по заранее заданному порогу PPL ratio.</w:t>
      </w:r>
    </w:p>
    <w:p>
      <w:pPr>
        <w:pStyle w:val="Heading1"/>
      </w:pPr>
      <w:r>
        <w:t>Структура итогового отчета</w:t>
      </w:r>
    </w:p>
    <w:p>
      <w:r>
        <w:t>В письменной работе удобно использовать следующую последовательность: исследовательский вопрос, обзор литературы, гипотеза, методы, данные, экспериментальный протокол, результаты, обсуждение ограничений и вывод. В разделе результатов сначала показать качество, затем вычисления и память, после чего связать их через критерий сопоставимого качества.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trPr>
        <w:tc>
          <w:tcPr>
            <w:tcW w:type="dxa" w:w="4968"/>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Таблица или рисунок</w:t>
            </w:r>
          </w:p>
        </w:tc>
        <w:tc>
          <w:tcPr>
            <w:tcW w:type="dxa" w:w="4968"/>
            <w:shd w:fill="1F4E78"/>
            <w:vAlign w:val="center"/>
            <w:tcMar>
              <w:top w:w="100" w:type="dxa"/>
              <w:start w:w="120" w:type="dxa"/>
              <w:bottom w:w="100" w:type="dxa"/>
              <w:end w:w="120" w:type="dxa"/>
            </w:tcMar>
          </w:tcPr>
          <w:p>
            <w:pPr>
              <w:spacing w:after="0"/>
              <w:jc w:val="center"/>
            </w:pPr>
            <w:r>
              <w:rPr>
                <w:rFonts w:ascii="Arial" w:hAnsi="Arial" w:eastAsia="Arial" w:cs="Arial"/>
                <w:b/>
                <w:color w:val="FFFFFF"/>
                <w:sz w:val="18"/>
              </w:rPr>
              <w:t>Содержание</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Таблица 1</w:t>
            </w:r>
          </w:p>
        </w:tc>
        <w:tc>
          <w:tcPr>
            <w:tcW w:type="dxa" w:w="7632"/>
            <w:vAlign w:val="center"/>
            <w:tcMar>
              <w:top w:w="100" w:type="dxa"/>
              <w:start w:w="120" w:type="dxa"/>
              <w:bottom w:w="100" w:type="dxa"/>
              <w:end w:w="120" w:type="dxa"/>
            </w:tcMar>
          </w:tcPr>
          <w:p>
            <w:pPr>
              <w:spacing w:after="0"/>
            </w:pPr>
            <w:r>
              <w:rPr>
                <w:rFonts w:ascii="Arial" w:hAnsi="Arial" w:eastAsia="Arial" w:cs="Arial"/>
                <w:sz w:val="18"/>
              </w:rPr>
              <w:t>Архитектура и одинаковые гиперпараметры моделей</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Таблица 2</w:t>
            </w:r>
          </w:p>
        </w:tc>
        <w:tc>
          <w:tcPr>
            <w:tcW w:type="dxa" w:w="7632"/>
            <w:vAlign w:val="center"/>
            <w:tcMar>
              <w:top w:w="100" w:type="dxa"/>
              <w:start w:w="120" w:type="dxa"/>
              <w:bottom w:w="100" w:type="dxa"/>
              <w:end w:w="120" w:type="dxa"/>
            </w:tcMar>
            <w:shd w:fill="EAF2F8"/>
          </w:tcPr>
          <w:p>
            <w:pPr>
              <w:spacing w:after="0"/>
            </w:pPr>
            <w:r>
              <w:rPr>
                <w:rFonts w:ascii="Arial" w:hAnsi="Arial" w:eastAsia="Arial" w:cs="Arial"/>
                <w:sz w:val="18"/>
              </w:rPr>
              <w:t>Validation loss, perplexity, LAMBADA accuracy</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Таблица 3</w:t>
            </w:r>
          </w:p>
        </w:tc>
        <w:tc>
          <w:tcPr>
            <w:tcW w:type="dxa" w:w="7632"/>
            <w:vAlign w:val="center"/>
            <w:tcMar>
              <w:top w:w="100" w:type="dxa"/>
              <w:start w:w="120" w:type="dxa"/>
              <w:bottom w:w="100" w:type="dxa"/>
              <w:end w:w="120" w:type="dxa"/>
            </w:tcMar>
          </w:tcPr>
          <w:p>
            <w:pPr>
              <w:spacing w:after="0"/>
            </w:pPr>
            <w:r>
              <w:rPr>
                <w:rFonts w:ascii="Arial" w:hAnsi="Arial" w:eastAsia="Arial" w:cs="Arial"/>
                <w:sz w:val="18"/>
              </w:rPr>
              <w:t>Training time, throughput, peak VRAM, parameters</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Таблица 4</w:t>
            </w:r>
          </w:p>
        </w:tc>
        <w:tc>
          <w:tcPr>
            <w:tcW w:type="dxa" w:w="7632"/>
            <w:vAlign w:val="center"/>
            <w:tcMar>
              <w:top w:w="100" w:type="dxa"/>
              <w:start w:w="120" w:type="dxa"/>
              <w:bottom w:w="100" w:type="dxa"/>
              <w:end w:w="120" w:type="dxa"/>
            </w:tcMar>
            <w:shd w:fill="EAF2F8"/>
          </w:tcPr>
          <w:p>
            <w:pPr>
              <w:spacing w:after="0"/>
            </w:pPr>
            <w:r>
              <w:rPr>
                <w:rFonts w:ascii="Arial" w:hAnsi="Arial" w:eastAsia="Arial" w:cs="Arial"/>
                <w:sz w:val="18"/>
              </w:rPr>
              <w:t>Latency, inference throughput и KV-cache</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Рисунок 1</w:t>
            </w:r>
          </w:p>
        </w:tc>
        <w:tc>
          <w:tcPr>
            <w:tcW w:type="dxa" w:w="7632"/>
            <w:vAlign w:val="center"/>
            <w:tcMar>
              <w:top w:w="100" w:type="dxa"/>
              <w:start w:w="120" w:type="dxa"/>
              <w:bottom w:w="100" w:type="dxa"/>
              <w:end w:w="120" w:type="dxa"/>
            </w:tcMar>
          </w:tcPr>
          <w:p>
            <w:pPr>
              <w:spacing w:after="0"/>
            </w:pPr>
            <w:r>
              <w:rPr>
                <w:rFonts w:ascii="Arial" w:hAnsi="Arial" w:eastAsia="Arial" w:cs="Arial"/>
                <w:sz w:val="18"/>
              </w:rPr>
              <w:t>Кривые train loss при одинаковом числе шагов</w:t>
            </w:r>
          </w:p>
        </w:tc>
      </w:tr>
      <w:tr>
        <w:trPr>
          <w:cantSplit/>
        </w:trPr>
        <w:tc>
          <w:tcPr>
            <w:tcW w:type="dxa" w:w="2160"/>
            <w:vAlign w:val="center"/>
            <w:tcMar>
              <w:top w:w="100" w:type="dxa"/>
              <w:start w:w="120" w:type="dxa"/>
              <w:bottom w:w="100" w:type="dxa"/>
              <w:end w:w="120" w:type="dxa"/>
            </w:tcMar>
            <w:shd w:fill="EAF2F8"/>
          </w:tcPr>
          <w:p>
            <w:pPr>
              <w:spacing w:after="0"/>
            </w:pPr>
            <w:r>
              <w:rPr>
                <w:rFonts w:ascii="Arial" w:hAnsi="Arial" w:eastAsia="Arial" w:cs="Arial"/>
                <w:sz w:val="18"/>
              </w:rPr>
              <w:t>Рисунок 2</w:t>
            </w:r>
          </w:p>
        </w:tc>
        <w:tc>
          <w:tcPr>
            <w:tcW w:type="dxa" w:w="7632"/>
            <w:vAlign w:val="center"/>
            <w:tcMar>
              <w:top w:w="100" w:type="dxa"/>
              <w:start w:w="120" w:type="dxa"/>
              <w:bottom w:w="100" w:type="dxa"/>
              <w:end w:w="120" w:type="dxa"/>
            </w:tcMar>
            <w:shd w:fill="EAF2F8"/>
          </w:tcPr>
          <w:p>
            <w:pPr>
              <w:spacing w:after="0"/>
            </w:pPr>
            <w:r>
              <w:rPr>
                <w:rFonts w:ascii="Arial" w:hAnsi="Arial" w:eastAsia="Arial" w:cs="Arial"/>
                <w:sz w:val="18"/>
              </w:rPr>
              <w:t>Scaling latency и VRAM по длинам 128-2048</w:t>
            </w:r>
          </w:p>
        </w:tc>
      </w:tr>
      <w:tr>
        <w:trPr>
          <w:cantSplit/>
        </w:trPr>
        <w:tc>
          <w:tcPr>
            <w:tcW w:type="dxa" w:w="2160"/>
            <w:vAlign w:val="center"/>
            <w:tcMar>
              <w:top w:w="100" w:type="dxa"/>
              <w:start w:w="120" w:type="dxa"/>
              <w:bottom w:w="100" w:type="dxa"/>
              <w:end w:w="120" w:type="dxa"/>
            </w:tcMar>
          </w:tcPr>
          <w:p>
            <w:pPr>
              <w:spacing w:after="0"/>
            </w:pPr>
            <w:r>
              <w:rPr>
                <w:rFonts w:ascii="Arial" w:hAnsi="Arial" w:eastAsia="Arial" w:cs="Arial"/>
                <w:sz w:val="18"/>
              </w:rPr>
              <w:t>Рисунок 3</w:t>
            </w:r>
          </w:p>
        </w:tc>
        <w:tc>
          <w:tcPr>
            <w:tcW w:type="dxa" w:w="7632"/>
            <w:vAlign w:val="center"/>
            <w:tcMar>
              <w:top w:w="100" w:type="dxa"/>
              <w:start w:w="120" w:type="dxa"/>
              <w:bottom w:w="100" w:type="dxa"/>
              <w:end w:w="120" w:type="dxa"/>
            </w:tcMar>
          </w:tcPr>
          <w:p>
            <w:pPr>
              <w:spacing w:after="0"/>
            </w:pPr>
            <w:r>
              <w:rPr>
                <w:rFonts w:ascii="Arial" w:hAnsi="Arial" w:eastAsia="Arial" w:cs="Arial"/>
                <w:sz w:val="18"/>
              </w:rPr>
              <w:t>Теоретические FLOPs dense и local</w:t>
            </w:r>
          </w:p>
        </w:tc>
      </w:tr>
    </w:tbl>
    <w:p>
      <w:pPr>
        <w:spacing w:after="40"/>
      </w:pPr>
    </w:p>
    <w:p>
      <w:pPr>
        <w:pStyle w:val="Heading1"/>
      </w:pPr>
      <w:r>
        <w:t>Источники</w:t>
      </w:r>
    </w:p>
    <w:p>
      <w:pPr>
        <w:spacing w:after="100"/>
        <w:ind w:left="360" w:hanging="360"/>
      </w:pPr>
      <w:r>
        <w:t xml:space="preserve">[1] Vaswani A. et al. Attention Is All You Need. 2017. </w:t>
      </w:r>
      <w:r>
        <w:rPr>
          <w:color w:val="1F4E79"/>
          <w:u w:val="single"/>
        </w:rPr>
        <w:t>https://arxiv.org/abs/1706.03762</w:t>
      </w:r>
    </w:p>
    <w:p>
      <w:pPr>
        <w:spacing w:after="100"/>
        <w:ind w:left="360" w:hanging="360"/>
      </w:pPr>
      <w:r>
        <w:t xml:space="preserve">[2] Su J. et al. RoFormer Enhanced Transformer with Rotary Position Embedding. 2021. </w:t>
      </w:r>
      <w:r>
        <w:rPr>
          <w:color w:val="1F4E79"/>
          <w:u w:val="single"/>
        </w:rPr>
        <w:t>https://arxiv.org/abs/2104.09864</w:t>
      </w:r>
    </w:p>
    <w:p>
      <w:pPr>
        <w:spacing w:after="100"/>
        <w:ind w:left="360" w:hanging="360"/>
      </w:pPr>
      <w:r>
        <w:t xml:space="preserve">[3] Zhang B., Sennrich R. Root Mean Square Layer Normalization. 2019. </w:t>
      </w:r>
      <w:r>
        <w:rPr>
          <w:color w:val="1F4E79"/>
          <w:u w:val="single"/>
        </w:rPr>
        <w:t>https://arxiv.org/abs/1910.07467</w:t>
      </w:r>
    </w:p>
    <w:p>
      <w:pPr>
        <w:spacing w:after="100"/>
        <w:ind w:left="360" w:hanging="360"/>
      </w:pPr>
      <w:r>
        <w:t xml:space="preserve">[4] Shazeer N. GLU Variants Improve Transformer. 2020. </w:t>
      </w:r>
      <w:r>
        <w:rPr>
          <w:color w:val="1F4E79"/>
          <w:u w:val="single"/>
        </w:rPr>
        <w:t>https://arxiv.org/abs/2002.05202</w:t>
      </w:r>
    </w:p>
    <w:p>
      <w:pPr>
        <w:spacing w:after="100"/>
        <w:ind w:left="360" w:hanging="360"/>
      </w:pPr>
      <w:r>
        <w:t xml:space="preserve">[5] Beltagy I., Peters M. E., Cohan A. Longformer The Long Document Transformer. 2020. </w:t>
      </w:r>
      <w:r>
        <w:rPr>
          <w:color w:val="1F4E79"/>
          <w:u w:val="single"/>
        </w:rPr>
        <w:t>https://arxiv.org/abs/2004.05150</w:t>
      </w:r>
    </w:p>
    <w:p>
      <w:pPr>
        <w:spacing w:after="100"/>
        <w:ind w:left="360" w:hanging="360"/>
      </w:pPr>
      <w:r>
        <w:t xml:space="preserve">[6] Merity S. et al. Pointer Sentinel Mixture Models and the WikiText corpus. 2016. </w:t>
      </w:r>
      <w:r>
        <w:rPr>
          <w:color w:val="1F4E79"/>
          <w:u w:val="single"/>
        </w:rPr>
        <w:t>https://arxiv.org/abs/1609.07843</w:t>
      </w:r>
    </w:p>
    <w:p>
      <w:pPr>
        <w:spacing w:after="100"/>
        <w:ind w:left="360" w:hanging="360"/>
      </w:pPr>
      <w:r>
        <w:t xml:space="preserve">[7] Kudo T., Richardson J. SentencePiece. 2018. </w:t>
      </w:r>
      <w:r>
        <w:rPr>
          <w:color w:val="1F4E79"/>
          <w:u w:val="single"/>
        </w:rPr>
        <w:t>https://arxiv.org/abs/1808.06226</w:t>
      </w:r>
    </w:p>
    <w:p>
      <w:pPr>
        <w:spacing w:after="100"/>
        <w:ind w:left="360" w:hanging="360"/>
      </w:pPr>
      <w:r>
        <w:t xml:space="preserve">[8] Loshchilov I., Hutter F. Decoupled Weight Decay Regularization. 2017. </w:t>
      </w:r>
      <w:r>
        <w:rPr>
          <w:color w:val="1F4E79"/>
          <w:u w:val="single"/>
        </w:rPr>
        <w:t>https://arxiv.org/abs/1711.05101</w:t>
      </w:r>
    </w:p>
    <w:p>
      <w:pPr>
        <w:spacing w:after="100"/>
        <w:ind w:left="360" w:hanging="360"/>
      </w:pPr>
      <w:r>
        <w:t xml:space="preserve">[9] Paperno D. et al. The LAMBADA dataset. 2016. </w:t>
      </w:r>
      <w:r>
        <w:rPr>
          <w:color w:val="1F4E79"/>
          <w:u w:val="single"/>
        </w:rPr>
        <w:t>https://arxiv.org/abs/1606.06031</w:t>
      </w:r>
    </w:p>
    <w:p>
      <w:pPr>
        <w:pStyle w:val="Heading1"/>
      </w:pPr>
      <w:r>
        <w:t>Итоговый критерий решения</w:t>
      </w:r>
    </w:p>
    <w:p>
      <w:r>
        <w:t>Эксперимент отвечает на вопрос положительно в пределах выбранной задачи, если local attention проходит порог качества, уменьшает KV-cache и теоретические attention FLOPs, а фактические измерения показывают приемлемую или лучшую скорость и память. Если порог качества не пройден, результат остается полезным: он определяет цену окна W=128 и показывает, какую экономию нельзя получить без заметной потери качества при данном бюджете.</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Bdr>
        <w:bottom w:val="nil"/>
      </w:pBdr>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вычислительной эффективности малого языкового Transformer</dc:title>
  <dc:subject>Методика и инструкция к Colab эксперименту</dc:subject>
  <dc:creator>Исследовательская команда</dc:creator>
  <cp:keywords>Transformer, GPT, local attention, Colab, WikiText, LAMBADA</cp:keywords>
  <dc:description>generated by python-docx</dc:description>
  <cp:lastModifiedBy/>
  <cp:revision>1</cp:revision>
  <dcterms:created xsi:type="dcterms:W3CDTF">2013-12-23T23:15:00Z</dcterms:created>
  <dcterms:modified xsi:type="dcterms:W3CDTF">2013-12-23T23:15:00Z</dcterms:modified>
  <cp:category/>
</cp:coreProperties>
</file>