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60"/>
      </w:pPr>
      <w:r>
        <w:rPr>
          <w:b/>
          <w:color w:val="1F3864"/>
          <w:sz w:val="38"/>
        </w:rPr>
        <w:t>РАСЧЁТ СТОИМОСТИ НА ОДНОГО ЧЕЛОВЕКА</w:t>
      </w:r>
    </w:p>
    <w:p>
      <w:pPr>
        <w:spacing w:before="320" w:after="120"/>
      </w:pPr>
      <w:r>
        <w:rPr>
          <w:b/>
          <w:color w:val="1F3864"/>
          <w:sz w:val="29"/>
        </w:rPr>
        <w:t>Египет, 23–30 января 2027. Внутренний документ La Royal Event.</w:t>
      </w:r>
    </w:p>
    <w:p>
      <w:pPr>
        <w:spacing w:after="60" w:before="0"/>
        <w:ind w:left="340"/>
        <w:pBdr>
          <w:left w:val="single" w:sz="18" w:space="8" w:color="1F3864"/>
        </w:pBdr>
        <w:shd w:val="clear" w:fill="F7F9FC"/>
      </w:pPr>
      <w:r>
        <w:rPr>
          <w:b/>
        </w:rPr>
        <w:t>Предупреждение, которое надо прочитать до цифр.</w:t>
      </w:r>
      <w:r>
        <w:t xml:space="preserve"> Ни одна сумма в этом файле не является коммерческой ценой и не получена от поставщика. Это </w:t>
      </w:r>
      <w:r>
        <w:rPr>
          <w:b/>
        </w:rPr>
        <w:t>модель для внутреннего планирования</w:t>
      </w:r>
      <w:r>
        <w:t xml:space="preserve">: она нужна, чтобы вы понимали масштаб проекта до получения ответов и могли проверить, не промахнулись ли вы в разговоре с клиентом в десять раз. </w:t>
      </w:r>
      <w:r>
        <w:rPr>
          <w:b/>
        </w:rPr>
        <w:t>[О]</w:t>
      </w:r>
      <w:r>
        <w:t xml:space="preserve"> — рыночный ориентир. </w:t>
      </w:r>
      <w:r>
        <w:rPr>
          <w:b/>
        </w:rPr>
        <w:t>[П]</w:t>
      </w:r>
      <w:r>
        <w:t xml:space="preserve"> — проверенный публичный тариф. Как только придут три ответа (фрахт, Гиза ночью, Филе), разброс сжимается с двух раз до 15 %. Клиенту передаётся только цифра, собранная из подтверждённых предложений.</w:t>
      </w:r>
    </w:p>
    <w:p>
      <w:pPr>
        <w:spacing w:after="40"/>
      </w:pPr>
    </w:p>
    <w:p>
      <w:pPr>
        <w:pBdr>
          <w:bottom w:val="single" w:sz="6" w:space="1" w:color="BFBFBF"/>
        </w:pBdr>
        <w:spacing w:after="200"/>
      </w:pPr>
    </w:p>
    <w:p>
      <w:pPr>
        <w:spacing w:before="320" w:after="120"/>
      </w:pPr>
      <w:r>
        <w:rPr>
          <w:b/>
          <w:color w:val="1F3864"/>
          <w:sz w:val="29"/>
        </w:rPr>
        <w:t>1. ГЛАВНОЕ, ЧТО НАДО ПОНЯТЬ ПРО ЭКОНОМИКУ ЭТОГО ПРОЕКТА</w:t>
      </w:r>
    </w:p>
    <w:p>
      <w:r>
        <w:rPr>
          <w:b/>
        </w:rPr>
        <w:t>Вы покупаете корпус, а не места.</w:t>
      </w:r>
      <w:r>
        <w:t xml:space="preserve"> Фрахт — фиксированная сумма. Она делится на фактическое число гостей. Из этого три следствия:</w:t>
      </w:r>
    </w:p>
    <w:p>
      <w:pPr>
        <w:pStyle w:val="ListNumber"/>
        <w:spacing w:after="60"/>
      </w:pPr>
      <w:r>
        <w:rPr>
          <w:b/>
        </w:rPr>
        <w:t>При 14 гостях вместо 16 цена на человека растёт примерно на 12–14 %.</w:t>
      </w:r>
    </w:p>
    <w:p>
      <w:pPr>
        <w:pStyle w:val="ListNumber"/>
        <w:spacing w:after="60"/>
      </w:pPr>
      <w:r>
        <w:rPr>
          <w:b/>
        </w:rPr>
        <w:t>Отказ гостя в последний момент не делает поездку дешевле</w:t>
      </w:r>
      <w:r>
        <w:t xml:space="preserve"> — он делает её дороже для остальных.</w:t>
      </w:r>
    </w:p>
    <w:p>
      <w:pPr>
        <w:pStyle w:val="ListNumber"/>
        <w:spacing w:after="60"/>
      </w:pPr>
      <w:r>
        <w:rPr>
          <w:b/>
        </w:rPr>
        <w:t>Выбор борта определяет половину сметы.</w:t>
      </w:r>
      <w:r>
        <w:t xml:space="preserve"> Разница между 18-каютным делюкс-круизёром и премиальным бортом того же размера по фрахту — двукратная, при одинаковом маршруте.</w:t>
      </w:r>
    </w:p>
    <w:p>
      <w:r>
        <w:rPr>
          <w:b/>
        </w:rPr>
        <w:t>Обязательные условия в договоре с клиентом:</w:t>
      </w:r>
    </w:p>
    <w:p>
      <w:pPr>
        <w:pStyle w:val="ListBullet"/>
        <w:spacing w:after="60"/>
      </w:pPr>
      <w:r>
        <w:t>цена указывается при фиксированном числе гостей;</w:t>
      </w:r>
    </w:p>
    <w:p>
      <w:pPr>
        <w:pStyle w:val="ListBullet"/>
        <w:spacing w:after="60"/>
      </w:pPr>
      <w:r>
        <w:t>прописан порог, ниже которого проект пересчитывается;</w:t>
      </w:r>
    </w:p>
    <w:p>
      <w:pPr>
        <w:pStyle w:val="ListBullet"/>
        <w:spacing w:after="60"/>
      </w:pPr>
      <w:r>
        <w:t>прописано, кто платит за каюты гида, ведущего и сопровождающих.</w:t>
      </w:r>
    </w:p>
    <w:p>
      <w:pPr>
        <w:pBdr>
          <w:bottom w:val="single" w:sz="6" w:space="1" w:color="BFBFBF"/>
        </w:pBdr>
        <w:spacing w:after="200"/>
      </w:pPr>
    </w:p>
    <w:p>
      <w:pPr>
        <w:spacing w:before="320" w:after="120"/>
      </w:pPr>
      <w:r>
        <w:rPr>
          <w:b/>
          <w:color w:val="1F3864"/>
          <w:sz w:val="29"/>
        </w:rPr>
        <w:t>2. ПОЧЕМУ SOLEIL И FARAH УБИВАЮТ СМЕТУ</w:t>
      </w:r>
    </w:p>
    <w:p>
      <w:r>
        <w:t>Простая арифметика, которую стоит показать клиенту, если он настаивает на большом борте.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Борт</w:t>
            </w:r>
          </w:p>
        </w:tc>
        <w:tc>
          <w:tcPr>
            <w:tcW w:type="dxa" w:w="2465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 xml:space="preserve">Кают </w:t>
            </w:r>
            <w:r>
              <w:rPr>
                <w:b/>
                <w:color w:val="FFFFFF"/>
                <w:sz w:val="19"/>
              </w:rPr>
              <w:t>[П]</w:t>
            </w:r>
          </w:p>
        </w:tc>
        <w:tc>
          <w:tcPr>
            <w:tcW w:type="dxa" w:w="2465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Под 16 гостей + штаб нужно</w:t>
            </w:r>
          </w:p>
        </w:tc>
        <w:tc>
          <w:tcPr>
            <w:tcW w:type="dxa" w:w="2465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Оплачивается пустых кают</w:t>
            </w:r>
          </w:p>
        </w:tc>
      </w:tr>
      <w:tr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Sun Boat III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16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18–20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0, но кают не хватает</w:t>
            </w:r>
          </w:p>
        </w:tc>
      </w:tr>
      <w:tr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Oberoi Philae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~22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18–20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2–4</w:t>
            </w:r>
          </w:p>
        </w:tc>
      </w:tr>
      <w:tr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Soleil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53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18–20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~34</w:t>
            </w:r>
          </w:p>
        </w:tc>
      </w:tr>
      <w:tr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Farah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55–62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18–20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~37–44</w:t>
            </w:r>
          </w:p>
        </w:tc>
      </w:tr>
    </w:tbl>
    <w:p>
      <w:pPr>
        <w:spacing w:after="80"/>
      </w:pPr>
    </w:p>
    <w:p>
      <w:r>
        <w:t xml:space="preserve">При выкупе Soleil речная часть на человека дорожает </w:t>
      </w:r>
      <w:r>
        <w:rPr>
          <w:b/>
        </w:rPr>
        <w:t>примерно в 3 раза</w:t>
      </w:r>
      <w:r>
        <w:t xml:space="preserve"> относительно борта правильного размера. Никакой выгоды гостю это не даёт: лишние каюты стоят закрытыми.</w:t>
      </w:r>
    </w:p>
    <w:p>
      <w:pPr>
        <w:pBdr>
          <w:bottom w:val="single" w:sz="6" w:space="1" w:color="BFBFBF"/>
        </w:pBdr>
        <w:spacing w:after="200"/>
      </w:pPr>
    </w:p>
    <w:p>
      <w:pPr>
        <w:spacing w:before="320" w:after="120"/>
      </w:pPr>
      <w:r>
        <w:rPr>
          <w:b/>
          <w:color w:val="1F3864"/>
          <w:sz w:val="29"/>
        </w:rPr>
        <w:t>3. СТОИМОСТЬ ФРАХТА: КАК СЧИТАТЬ</w:t>
      </w:r>
    </w:p>
    <w:p>
      <w:r>
        <w:t>Формула, по которой вы будете считать, когда придут ответы:</w:t>
      </w:r>
    </w:p>
    <w:p>
      <w:pPr>
        <w:spacing w:before="120" w:after="200" w:line="240" w:lineRule="auto"/>
        <w:ind w:left="283"/>
        <w:shd w:val="clear" w:fill="F4F6F9"/>
      </w:pPr>
      <w:r>
        <w:rPr>
          <w:rFonts w:ascii="Consolas" w:hAnsi="Consolas"/>
          <w:sz w:val="17"/>
        </w:rPr>
        <w:t>Фрахт на человека = (Цена корпуса за N ночей</w:t>
        <w:br/>
        <w:t xml:space="preserve">                     + портовые сборы и сбор за шлюз</w:t>
        <w:br/>
        <w:t xml:space="preserve">                     + топливная надбавка</w:t>
        <w:br/>
        <w:t xml:space="preserve">                     + каюты и питание гида, ведущего, сопровождающих</w:t>
        <w:br/>
        <w:t xml:space="preserve">                     + ночь стоянки 29/30, если берём)</w:t>
        <w:br/>
        <w:t xml:space="preserve">                    ÷ число гостей</w:t>
      </w:r>
    </w:p>
    <w:p>
      <w:r>
        <w:rPr>
          <w:b/>
        </w:rPr>
        <w:t>Ориентиры цены корпуса за 4 ночи, полный выкуп, январь [О]: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Класс борта</w:t>
            </w:r>
          </w:p>
        </w:tc>
        <w:tc>
          <w:tcPr>
            <w:tcW w:type="dxa" w:w="1972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Кают</w:t>
            </w:r>
          </w:p>
        </w:tc>
        <w:tc>
          <w:tcPr>
            <w:tcW w:type="dxa" w:w="1972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Цена корпуса, 4 ночи</w:t>
            </w:r>
          </w:p>
        </w:tc>
        <w:tc>
          <w:tcPr>
            <w:tcW w:type="dxa" w:w="1972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На гостя при 16</w:t>
            </w:r>
          </w:p>
        </w:tc>
        <w:tc>
          <w:tcPr>
            <w:tcW w:type="dxa" w:w="1972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На гостя при 14</w:t>
            </w:r>
          </w:p>
        </w:tc>
      </w:tr>
      <w:tr>
        <w:tc>
          <w:tcPr>
            <w:tcW w:type="dxa" w:w="197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Дахабия, 10–12 кают</w:t>
            </w:r>
          </w:p>
        </w:tc>
        <w:tc>
          <w:tcPr>
            <w:tcW w:type="dxa" w:w="197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10–12</w:t>
            </w:r>
          </w:p>
        </w:tc>
        <w:tc>
          <w:tcPr>
            <w:tcW w:type="dxa" w:w="197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20 000 – 40 000 USD</w:t>
            </w:r>
          </w:p>
        </w:tc>
        <w:tc>
          <w:tcPr>
            <w:tcW w:type="dxa" w:w="197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1 250 – 2 500</w:t>
            </w:r>
          </w:p>
        </w:tc>
        <w:tc>
          <w:tcPr>
            <w:tcW w:type="dxa" w:w="197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1 430 – 2 860</w:t>
            </w:r>
          </w:p>
        </w:tc>
      </w:tr>
      <w:tr>
        <w:tc>
          <w:tcPr>
            <w:tcW w:type="dxa" w:w="1972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Делюкс-круизёр, 18–22 каюты</w:t>
            </w:r>
          </w:p>
        </w:tc>
        <w:tc>
          <w:tcPr>
            <w:tcW w:type="dxa" w:w="1972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18–22</w:t>
            </w:r>
          </w:p>
        </w:tc>
        <w:tc>
          <w:tcPr>
            <w:tcW w:type="dxa" w:w="1972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35 000 – 60 000 USD</w:t>
            </w:r>
          </w:p>
        </w:tc>
        <w:tc>
          <w:tcPr>
            <w:tcW w:type="dxa" w:w="1972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2 190 – 3 750</w:t>
            </w:r>
          </w:p>
        </w:tc>
        <w:tc>
          <w:tcPr>
            <w:tcW w:type="dxa" w:w="1972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2 500 – 4 290</w:t>
            </w:r>
          </w:p>
        </w:tc>
      </w:tr>
      <w:tr>
        <w:tc>
          <w:tcPr>
            <w:tcW w:type="dxa" w:w="197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Премиальный борт класса Sun Boat III</w:t>
            </w:r>
          </w:p>
        </w:tc>
        <w:tc>
          <w:tcPr>
            <w:tcW w:type="dxa" w:w="197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16</w:t>
            </w:r>
          </w:p>
        </w:tc>
        <w:tc>
          <w:tcPr>
            <w:tcW w:type="dxa" w:w="197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60 000 – 100 000 USD</w:t>
            </w:r>
          </w:p>
        </w:tc>
        <w:tc>
          <w:tcPr>
            <w:tcW w:type="dxa" w:w="197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3 750 – 6 250</w:t>
            </w:r>
          </w:p>
        </w:tc>
        <w:tc>
          <w:tcPr>
            <w:tcW w:type="dxa" w:w="197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4 290 – 7 140</w:t>
            </w:r>
          </w:p>
        </w:tc>
      </w:tr>
    </w:tbl>
    <w:p>
      <w:pPr>
        <w:spacing w:after="80"/>
      </w:pPr>
    </w:p>
    <w:p>
      <w:r>
        <w:rPr>
          <w:b/>
        </w:rPr>
        <w:t>Что обязательно спросить отдельно, иначе эти цифры ничего не значат:</w:t>
      </w:r>
    </w:p>
    <w:p>
      <w:pPr>
        <w:pStyle w:val="ListBullet"/>
        <w:spacing w:after="60"/>
      </w:pPr>
      <w:r>
        <w:t xml:space="preserve">ставка за ночь </w:t>
      </w:r>
      <w:r>
        <w:rPr>
          <w:b/>
        </w:rPr>
        <w:t>стоянки без движения</w:t>
      </w:r>
      <w:r>
        <w:t xml:space="preserve"> (для ночи 29/30 в Асуане) — обычно заметно ниже ходовой;</w:t>
      </w:r>
    </w:p>
    <w:p>
      <w:pPr>
        <w:pStyle w:val="ListBullet"/>
        <w:spacing w:after="60"/>
      </w:pPr>
      <w:r>
        <w:t>включены ли портовые сборы, сбор за шлюз, топливо;</w:t>
      </w:r>
    </w:p>
    <w:p>
      <w:pPr>
        <w:pStyle w:val="ListBullet"/>
        <w:spacing w:after="60"/>
      </w:pPr>
      <w:r>
        <w:t>что происходит с оплатой, если шлюз задержал судно и потребовалась лишняя ночь;</w:t>
      </w:r>
    </w:p>
    <w:p>
      <w:pPr>
        <w:pStyle w:val="ListBullet"/>
        <w:spacing w:after="60"/>
      </w:pPr>
      <w:r>
        <w:t>цена в двух строках: «только борт» и «борт плюс береговая программа».</w:t>
      </w:r>
    </w:p>
    <w:p>
      <w:pPr>
        <w:pBdr>
          <w:bottom w:val="single" w:sz="6" w:space="1" w:color="BFBFBF"/>
        </w:pBdr>
        <w:spacing w:after="200"/>
      </w:pPr>
    </w:p>
    <w:p>
      <w:pPr>
        <w:spacing w:before="320" w:after="120"/>
      </w:pPr>
      <w:r>
        <w:rPr>
          <w:b/>
          <w:color w:val="1F3864"/>
          <w:sz w:val="29"/>
        </w:rPr>
        <w:t>4. ПОЛНАЯ МОДЕЛЬ: ОРИЕНТИРОВОЧНАЯ СЕБЕСТОИМОСТЬ НА ОДНОГО ГОСТЯ</w:t>
      </w:r>
    </w:p>
    <w:p>
      <w:r>
        <w:t>Вариант A: 4 ночи на борту 25–29 января плюс ночь стоянки 29/30. Преимущественно одноместное размещение. Валюта — USD.</w:t>
      </w:r>
    </w:p>
    <w:p>
      <w:r>
        <w:rPr>
          <w:b/>
        </w:rPr>
        <w:t>Как читать колонки.</w:t>
      </w:r>
      <w:r>
        <w:t xml:space="preserve"> «Низкий» — 16 гостей и делюкс-борт правильного размера. «Высокий» — пессимистичный сценарий: 14 гостей и дорогой борт. Фрахт делится на число гостей, поэтому уменьшение группы само по себе поднимает цену на человека.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c>
          <w:tcPr>
            <w:tcW w:type="dxa" w:w="1643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№</w:t>
            </w:r>
          </w:p>
        </w:tc>
        <w:tc>
          <w:tcPr>
            <w:tcW w:type="dxa" w:w="1643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Статья</w:t>
            </w:r>
          </w:p>
        </w:tc>
        <w:tc>
          <w:tcPr>
            <w:tcW w:type="dxa" w:w="1643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Низкий</w:t>
            </w:r>
          </w:p>
        </w:tc>
        <w:tc>
          <w:tcPr>
            <w:tcW w:type="dxa" w:w="1643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Высокий</w:t>
            </w:r>
          </w:p>
        </w:tc>
        <w:tc>
          <w:tcPr>
            <w:tcW w:type="dxa" w:w="1643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Статус</w:t>
            </w:r>
          </w:p>
        </w:tc>
        <w:tc>
          <w:tcPr>
            <w:tcW w:type="dxa" w:w="1643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У кого запросить</w:t>
            </w:r>
          </w:p>
        </w:tc>
      </w:tr>
      <w:tr>
        <w:tc>
          <w:tcPr>
            <w:tcW w:type="dxa" w:w="164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64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Фрахт судна</w:t>
            </w:r>
            <w:r>
              <w:rPr>
                <w:sz w:val="19"/>
              </w:rPr>
              <w:t>, 4 ночи, делюкс-класс, на гостя</w:t>
            </w:r>
          </w:p>
        </w:tc>
        <w:tc>
          <w:tcPr>
            <w:tcW w:type="dxa" w:w="164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2 190</w:t>
            </w:r>
          </w:p>
        </w:tc>
        <w:tc>
          <w:tcPr>
            <w:tcW w:type="dxa" w:w="164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4 290</w:t>
            </w:r>
          </w:p>
        </w:tc>
        <w:tc>
          <w:tcPr>
            <w:tcW w:type="dxa" w:w="164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[О]</w:t>
            </w:r>
          </w:p>
        </w:tc>
        <w:tc>
          <w:tcPr>
            <w:tcW w:type="dxa" w:w="164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Судовой оператор, письмо 1</w:t>
            </w:r>
          </w:p>
        </w:tc>
      </w:tr>
      <w:tr>
        <w:tc>
          <w:tcPr>
            <w:tcW w:type="dxa" w:w="1643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643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Пятая ночь стоянки 29/30 в Асуане, на гостя</w:t>
            </w:r>
          </w:p>
        </w:tc>
        <w:tc>
          <w:tcPr>
            <w:tcW w:type="dxa" w:w="1643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250</w:t>
            </w:r>
          </w:p>
        </w:tc>
        <w:tc>
          <w:tcPr>
            <w:tcW w:type="dxa" w:w="1643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600</w:t>
            </w:r>
          </w:p>
        </w:tc>
        <w:tc>
          <w:tcPr>
            <w:tcW w:type="dxa" w:w="1643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[О]</w:t>
            </w:r>
          </w:p>
        </w:tc>
        <w:tc>
          <w:tcPr>
            <w:tcW w:type="dxa" w:w="1643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Там же, отдельная ставка</w:t>
            </w:r>
          </w:p>
        </w:tc>
      </w:tr>
      <w:tr>
        <w:tc>
          <w:tcPr>
            <w:tcW w:type="dxa" w:w="164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64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Портовые сборы, шлюз, топливная надбавка</w:t>
            </w:r>
          </w:p>
        </w:tc>
        <w:tc>
          <w:tcPr>
            <w:tcW w:type="dxa" w:w="164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60</w:t>
            </w:r>
          </w:p>
        </w:tc>
        <w:tc>
          <w:tcPr>
            <w:tcW w:type="dxa" w:w="164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180</w:t>
            </w:r>
          </w:p>
        </w:tc>
        <w:tc>
          <w:tcPr>
            <w:tcW w:type="dxa" w:w="164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[О]</w:t>
            </w:r>
          </w:p>
        </w:tc>
        <w:tc>
          <w:tcPr>
            <w:tcW w:type="dxa" w:w="164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Там же</w:t>
            </w:r>
          </w:p>
        </w:tc>
      </w:tr>
      <w:tr>
        <w:tc>
          <w:tcPr>
            <w:tcW w:type="dxa" w:w="1643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1643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Каюты и питание гида, ведущего, сопровождающих, разнесено на гостей</w:t>
            </w:r>
          </w:p>
        </w:tc>
        <w:tc>
          <w:tcPr>
            <w:tcW w:type="dxa" w:w="1643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120</w:t>
            </w:r>
          </w:p>
        </w:tc>
        <w:tc>
          <w:tcPr>
            <w:tcW w:type="dxa" w:w="1643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300</w:t>
            </w:r>
          </w:p>
        </w:tc>
        <w:tc>
          <w:tcPr>
            <w:tcW w:type="dxa" w:w="1643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[О]</w:t>
            </w:r>
          </w:p>
        </w:tc>
        <w:tc>
          <w:tcPr>
            <w:tcW w:type="dxa" w:w="1643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Там же</w:t>
            </w:r>
          </w:p>
        </w:tc>
      </w:tr>
      <w:tr>
        <w:tc>
          <w:tcPr>
            <w:tcW w:type="dxa" w:w="164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164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Каир, Mena House, 2 ночи, single, Pyramid View</w:t>
            </w:r>
          </w:p>
        </w:tc>
        <w:tc>
          <w:tcPr>
            <w:tcW w:type="dxa" w:w="164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450</w:t>
            </w:r>
          </w:p>
        </w:tc>
        <w:tc>
          <w:tcPr>
            <w:tcW w:type="dxa" w:w="164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750</w:t>
            </w:r>
          </w:p>
        </w:tc>
        <w:tc>
          <w:tcPr>
            <w:tcW w:type="dxa" w:w="164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[О]</w:t>
            </w:r>
          </w:p>
        </w:tc>
        <w:tc>
          <w:tcPr>
            <w:tcW w:type="dxa" w:w="164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Письмо 6</w:t>
            </w:r>
          </w:p>
        </w:tc>
      </w:tr>
      <w:tr>
        <w:tc>
          <w:tcPr>
            <w:tcW w:type="dxa" w:w="1643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1643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Внутренние перелёты CAI–LXR и ASW–CAI</w:t>
            </w:r>
          </w:p>
        </w:tc>
        <w:tc>
          <w:tcPr>
            <w:tcW w:type="dxa" w:w="1643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180</w:t>
            </w:r>
          </w:p>
        </w:tc>
        <w:tc>
          <w:tcPr>
            <w:tcW w:type="dxa" w:w="1643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320</w:t>
            </w:r>
          </w:p>
        </w:tc>
        <w:tc>
          <w:tcPr>
            <w:tcW w:type="dxa" w:w="1643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[О]</w:t>
            </w:r>
          </w:p>
        </w:tc>
        <w:tc>
          <w:tcPr>
            <w:tcW w:type="dxa" w:w="1643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Письмо 9</w:t>
            </w:r>
          </w:p>
        </w:tc>
      </w:tr>
      <w:tr>
        <w:tc>
          <w:tcPr>
            <w:tcW w:type="dxa" w:w="164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164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Входные билеты</w:t>
            </w:r>
            <w:r>
              <w:rPr>
                <w:sz w:val="19"/>
              </w:rPr>
              <w:t xml:space="preserve"> на все памятники</w:t>
            </w:r>
          </w:p>
        </w:tc>
        <w:tc>
          <w:tcPr>
            <w:tcW w:type="dxa" w:w="164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150</w:t>
            </w:r>
          </w:p>
        </w:tc>
        <w:tc>
          <w:tcPr>
            <w:tcW w:type="dxa" w:w="164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220</w:t>
            </w:r>
          </w:p>
        </w:tc>
        <w:tc>
          <w:tcPr>
            <w:tcW w:type="dxa" w:w="164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[П] пересчёт</w:t>
            </w:r>
          </w:p>
        </w:tc>
        <w:tc>
          <w:tcPr>
            <w:tcW w:type="dxa" w:w="164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См. раздел 5</w:t>
            </w:r>
          </w:p>
        </w:tc>
      </w:tr>
      <w:tr>
        <w:tc>
          <w:tcPr>
            <w:tcW w:type="dxa" w:w="1643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1643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Ночной приватный доступ в Гизу</w:t>
            </w:r>
          </w:p>
        </w:tc>
        <w:tc>
          <w:tcPr>
            <w:tcW w:type="dxa" w:w="1643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300</w:t>
            </w:r>
          </w:p>
        </w:tc>
        <w:tc>
          <w:tcPr>
            <w:tcW w:type="dxa" w:w="1643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700</w:t>
            </w:r>
          </w:p>
        </w:tc>
        <w:tc>
          <w:tcPr>
            <w:tcW w:type="dxa" w:w="1643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[О]</w:t>
            </w:r>
            <w:r>
              <w:rPr>
                <w:sz w:val="19"/>
              </w:rPr>
              <w:t xml:space="preserve">, публично «от 299 USD» </w:t>
            </w:r>
            <w:r>
              <w:rPr>
                <w:b/>
                <w:sz w:val="19"/>
              </w:rPr>
              <w:t>[П]</w:t>
            </w:r>
          </w:p>
        </w:tc>
        <w:tc>
          <w:tcPr>
            <w:tcW w:type="dxa" w:w="1643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Письмо 3</w:t>
            </w:r>
          </w:p>
        </w:tc>
      </w:tr>
      <w:tr>
        <w:tc>
          <w:tcPr>
            <w:tcW w:type="dxa" w:w="164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9</w:t>
            </w:r>
          </w:p>
        </w:tc>
        <w:tc>
          <w:tcPr>
            <w:tcW w:type="dxa" w:w="164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Филе: приватный визит и показ</w:t>
            </w:r>
          </w:p>
        </w:tc>
        <w:tc>
          <w:tcPr>
            <w:tcW w:type="dxa" w:w="164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190</w:t>
            </w:r>
          </w:p>
        </w:tc>
        <w:tc>
          <w:tcPr>
            <w:tcW w:type="dxa" w:w="164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500</w:t>
            </w:r>
          </w:p>
        </w:tc>
        <w:tc>
          <w:tcPr>
            <w:tcW w:type="dxa" w:w="164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[О]</w:t>
            </w:r>
          </w:p>
        </w:tc>
        <w:tc>
          <w:tcPr>
            <w:tcW w:type="dxa" w:w="164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Письмо 4</w:t>
            </w:r>
          </w:p>
        </w:tc>
      </w:tr>
      <w:tr>
        <w:tc>
          <w:tcPr>
            <w:tcW w:type="dxa" w:w="1643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  <w:tc>
          <w:tcPr>
            <w:tcW w:type="dxa" w:w="1643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Абу-Симбел наземно, частная экскурсия на день</w:t>
            </w:r>
          </w:p>
        </w:tc>
        <w:tc>
          <w:tcPr>
            <w:tcW w:type="dxa" w:w="1643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90</w:t>
            </w:r>
          </w:p>
        </w:tc>
        <w:tc>
          <w:tcPr>
            <w:tcW w:type="dxa" w:w="1643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160</w:t>
            </w:r>
          </w:p>
        </w:tc>
        <w:tc>
          <w:tcPr>
            <w:tcW w:type="dxa" w:w="1643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[О]</w:t>
            </w:r>
          </w:p>
        </w:tc>
        <w:tc>
          <w:tcPr>
            <w:tcW w:type="dxa" w:w="1643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Письмо 2</w:t>
            </w:r>
          </w:p>
        </w:tc>
      </w:tr>
      <w:tr>
        <w:tc>
          <w:tcPr>
            <w:tcW w:type="dxa" w:w="164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11</w:t>
            </w:r>
          </w:p>
        </w:tc>
        <w:tc>
          <w:tcPr>
            <w:tcW w:type="dxa" w:w="164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Русскоязычный египтолог на всю программу, разнесено</w:t>
            </w:r>
          </w:p>
        </w:tc>
        <w:tc>
          <w:tcPr>
            <w:tcW w:type="dxa" w:w="164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90</w:t>
            </w:r>
          </w:p>
        </w:tc>
        <w:tc>
          <w:tcPr>
            <w:tcW w:type="dxa" w:w="164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180</w:t>
            </w:r>
          </w:p>
        </w:tc>
        <w:tc>
          <w:tcPr>
            <w:tcW w:type="dxa" w:w="164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[О]</w:t>
            </w:r>
          </w:p>
        </w:tc>
        <w:tc>
          <w:tcPr>
            <w:tcW w:type="dxa" w:w="164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Письмо 2</w:t>
            </w:r>
          </w:p>
        </w:tc>
      </w:tr>
      <w:tr>
        <w:tc>
          <w:tcPr>
            <w:tcW w:type="dxa" w:w="1643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12</w:t>
            </w:r>
          </w:p>
        </w:tc>
        <w:tc>
          <w:tcPr>
            <w:tcW w:type="dxa" w:w="1643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Наземный транспорт Каир, Луксор, Асуан, включая багажную машину 29.01</w:t>
            </w:r>
          </w:p>
        </w:tc>
        <w:tc>
          <w:tcPr>
            <w:tcW w:type="dxa" w:w="1643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150</w:t>
            </w:r>
          </w:p>
        </w:tc>
        <w:tc>
          <w:tcPr>
            <w:tcW w:type="dxa" w:w="1643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300</w:t>
            </w:r>
          </w:p>
        </w:tc>
        <w:tc>
          <w:tcPr>
            <w:tcW w:type="dxa" w:w="1643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[О]</w:t>
            </w:r>
          </w:p>
        </w:tc>
        <w:tc>
          <w:tcPr>
            <w:tcW w:type="dxa" w:w="1643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Письмо 2</w:t>
            </w:r>
          </w:p>
        </w:tc>
      </w:tr>
      <w:tr>
        <w:tc>
          <w:tcPr>
            <w:tcW w:type="dxa" w:w="164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13</w:t>
            </w:r>
          </w:p>
        </w:tc>
        <w:tc>
          <w:tcPr>
            <w:tcW w:type="dxa" w:w="164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Аэропортовая помощь, meet &amp; greet, fast track</w:t>
            </w:r>
          </w:p>
        </w:tc>
        <w:tc>
          <w:tcPr>
            <w:tcW w:type="dxa" w:w="164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30</w:t>
            </w:r>
          </w:p>
        </w:tc>
        <w:tc>
          <w:tcPr>
            <w:tcW w:type="dxa" w:w="164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80</w:t>
            </w:r>
          </w:p>
        </w:tc>
        <w:tc>
          <w:tcPr>
            <w:tcW w:type="dxa" w:w="164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[О]</w:t>
            </w:r>
          </w:p>
        </w:tc>
        <w:tc>
          <w:tcPr>
            <w:tcW w:type="dxa" w:w="164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Письмо 2, разделить услуги</w:t>
            </w:r>
          </w:p>
        </w:tc>
      </w:tr>
      <w:tr>
        <w:tc>
          <w:tcPr>
            <w:tcW w:type="dxa" w:w="1643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14</w:t>
            </w:r>
          </w:p>
        </w:tc>
        <w:tc>
          <w:tcPr>
            <w:tcW w:type="dxa" w:w="1643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Гала-ужин в Old Cataract</w:t>
            </w:r>
            <w:r>
              <w:rPr>
                <w:sz w:val="19"/>
              </w:rPr>
              <w:t>, приватная зона, меню, напитки, декор</w:t>
            </w:r>
          </w:p>
        </w:tc>
        <w:tc>
          <w:tcPr>
            <w:tcW w:type="dxa" w:w="1643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150</w:t>
            </w:r>
          </w:p>
        </w:tc>
        <w:tc>
          <w:tcPr>
            <w:tcW w:type="dxa" w:w="1643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350</w:t>
            </w:r>
          </w:p>
        </w:tc>
        <w:tc>
          <w:tcPr>
            <w:tcW w:type="dxa" w:w="1643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[О]</w:t>
            </w:r>
          </w:p>
        </w:tc>
        <w:tc>
          <w:tcPr>
            <w:tcW w:type="dxa" w:w="1643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Письмо 5</w:t>
            </w:r>
          </w:p>
        </w:tc>
      </w:tr>
      <w:tr>
        <w:tc>
          <w:tcPr>
            <w:tcW w:type="dxa" w:w="164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15</w:t>
            </w:r>
          </w:p>
        </w:tc>
        <w:tc>
          <w:tcPr>
            <w:tcW w:type="dxa" w:w="164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Нубийское выступление на борту, разнесено</w:t>
            </w:r>
          </w:p>
        </w:tc>
        <w:tc>
          <w:tcPr>
            <w:tcW w:type="dxa" w:w="164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40</w:t>
            </w:r>
          </w:p>
        </w:tc>
        <w:tc>
          <w:tcPr>
            <w:tcW w:type="dxa" w:w="164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95</w:t>
            </w:r>
          </w:p>
        </w:tc>
        <w:tc>
          <w:tcPr>
            <w:tcW w:type="dxa" w:w="164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[О]</w:t>
            </w:r>
          </w:p>
        </w:tc>
        <w:tc>
          <w:tcPr>
            <w:tcW w:type="dxa" w:w="164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Через DMC и капитана</w:t>
            </w:r>
          </w:p>
        </w:tc>
      </w:tr>
      <w:tr>
        <w:tc>
          <w:tcPr>
            <w:tcW w:type="dxa" w:w="1643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16</w:t>
            </w:r>
          </w:p>
        </w:tc>
        <w:tc>
          <w:tcPr>
            <w:tcW w:type="dxa" w:w="1643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Фелюкка и сад Китченера</w:t>
            </w:r>
          </w:p>
        </w:tc>
        <w:tc>
          <w:tcPr>
            <w:tcW w:type="dxa" w:w="1643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25</w:t>
            </w:r>
          </w:p>
        </w:tc>
        <w:tc>
          <w:tcPr>
            <w:tcW w:type="dxa" w:w="1643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50</w:t>
            </w:r>
          </w:p>
        </w:tc>
        <w:tc>
          <w:tcPr>
            <w:tcW w:type="dxa" w:w="1643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[О]</w:t>
            </w:r>
          </w:p>
        </w:tc>
        <w:tc>
          <w:tcPr>
            <w:tcW w:type="dxa" w:w="1643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Письмо 2, две отдельные услуги</w:t>
            </w:r>
          </w:p>
        </w:tc>
      </w:tr>
      <w:tr>
        <w:tc>
          <w:tcPr>
            <w:tcW w:type="dxa" w:w="164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17</w:t>
            </w:r>
          </w:p>
        </w:tc>
        <w:tc>
          <w:tcPr>
            <w:tcW w:type="dxa" w:w="164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Ранние завтраки, ланч-боксы, кофе-брейки сессий</w:t>
            </w:r>
          </w:p>
        </w:tc>
        <w:tc>
          <w:tcPr>
            <w:tcW w:type="dxa" w:w="164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40</w:t>
            </w:r>
          </w:p>
        </w:tc>
        <w:tc>
          <w:tcPr>
            <w:tcW w:type="dxa" w:w="164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90</w:t>
            </w:r>
          </w:p>
        </w:tc>
        <w:tc>
          <w:tcPr>
            <w:tcW w:type="dxa" w:w="164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[О]</w:t>
            </w:r>
          </w:p>
        </w:tc>
        <w:tc>
          <w:tcPr>
            <w:tcW w:type="dxa" w:w="164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Судовой оператор</w:t>
            </w:r>
          </w:p>
        </w:tc>
      </w:tr>
      <w:tr>
        <w:tc>
          <w:tcPr>
            <w:tcW w:type="dxa" w:w="1643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18</w:t>
            </w:r>
          </w:p>
        </w:tc>
        <w:tc>
          <w:tcPr>
            <w:tcW w:type="dxa" w:w="1643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Чаевые фондом: экипаж, гиды, водители, лодочники, носильщики</w:t>
            </w:r>
          </w:p>
        </w:tc>
        <w:tc>
          <w:tcPr>
            <w:tcW w:type="dxa" w:w="1643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80</w:t>
            </w:r>
          </w:p>
        </w:tc>
        <w:tc>
          <w:tcPr>
            <w:tcW w:type="dxa" w:w="1643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150</w:t>
            </w:r>
          </w:p>
        </w:tc>
        <w:tc>
          <w:tcPr>
            <w:tcW w:type="dxa" w:w="1643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[О]</w:t>
            </w:r>
          </w:p>
        </w:tc>
        <w:tc>
          <w:tcPr>
            <w:tcW w:type="dxa" w:w="1643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Норматив проекта</w:t>
            </w:r>
          </w:p>
        </w:tc>
      </w:tr>
      <w:tr>
        <w:tc>
          <w:tcPr>
            <w:tcW w:type="dxa" w:w="164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19</w:t>
            </w:r>
          </w:p>
        </w:tc>
        <w:tc>
          <w:tcPr>
            <w:tcW w:type="dxa" w:w="164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Резерв на оперативные решения на месте</w:t>
            </w:r>
          </w:p>
        </w:tc>
        <w:tc>
          <w:tcPr>
            <w:tcW w:type="dxa" w:w="164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100</w:t>
            </w:r>
          </w:p>
        </w:tc>
        <w:tc>
          <w:tcPr>
            <w:tcW w:type="dxa" w:w="164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200</w:t>
            </w:r>
          </w:p>
        </w:tc>
        <w:tc>
          <w:tcPr>
            <w:tcW w:type="dxa" w:w="164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64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Норматив проекта, 2–3 %</w:t>
            </w:r>
          </w:p>
        </w:tc>
      </w:tr>
      <w:tr>
        <w:tc>
          <w:tcPr>
            <w:tcW w:type="dxa" w:w="1643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643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ИТОГО себестоимость на гостя</w:t>
            </w:r>
          </w:p>
        </w:tc>
        <w:tc>
          <w:tcPr>
            <w:tcW w:type="dxa" w:w="1643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≈ 4 680</w:t>
            </w:r>
          </w:p>
        </w:tc>
        <w:tc>
          <w:tcPr>
            <w:tcW w:type="dxa" w:w="1643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≈ 9 515</w:t>
            </w:r>
          </w:p>
        </w:tc>
        <w:tc>
          <w:tcPr>
            <w:tcW w:type="dxa" w:w="1643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643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64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20</w:t>
            </w:r>
          </w:p>
        </w:tc>
        <w:tc>
          <w:tcPr>
            <w:tcW w:type="dxa" w:w="164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Управленческое вознаграждение La Royal, 12–18 %</w:t>
            </w:r>
          </w:p>
        </w:tc>
        <w:tc>
          <w:tcPr>
            <w:tcW w:type="dxa" w:w="164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≈ 560</w:t>
            </w:r>
          </w:p>
        </w:tc>
        <w:tc>
          <w:tcPr>
            <w:tcW w:type="dxa" w:w="164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≈ 1 710</w:t>
            </w:r>
          </w:p>
        </w:tc>
        <w:tc>
          <w:tcPr>
            <w:tcW w:type="dxa" w:w="164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64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Ваше решение</w:t>
            </w:r>
          </w:p>
        </w:tc>
      </w:tr>
      <w:tr>
        <w:tc>
          <w:tcPr>
            <w:tcW w:type="dxa" w:w="1643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643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ЦЕНА ДЛЯ КЛИЕНТА, ориентир</w:t>
            </w:r>
          </w:p>
        </w:tc>
        <w:tc>
          <w:tcPr>
            <w:tcW w:type="dxa" w:w="1643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≈ 5 240</w:t>
            </w:r>
          </w:p>
        </w:tc>
        <w:tc>
          <w:tcPr>
            <w:tcW w:type="dxa" w:w="1643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≈ 11 230</w:t>
            </w:r>
          </w:p>
        </w:tc>
        <w:tc>
          <w:tcPr>
            <w:tcW w:type="dxa" w:w="1643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643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</w:tbl>
    <w:p>
      <w:pPr>
        <w:spacing w:after="80"/>
      </w:pPr>
    </w:p>
    <w:p>
      <w:r>
        <w:rPr>
          <w:b/>
        </w:rPr>
        <w:t>Наиболее вероятный коридор при борте правильного размера и разумных подрядчиках: 7 000 – 9 000 USD на человека.</w:t>
      </w:r>
    </w:p>
    <w:p>
      <w:pPr>
        <w:spacing w:before="240" w:after="80"/>
      </w:pPr>
      <w:r>
        <w:rPr>
          <w:b/>
          <w:color w:val="1F3864"/>
          <w:sz w:val="24"/>
        </w:rPr>
        <w:t>Опции сверх базы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Опция</w:t>
            </w:r>
          </w:p>
        </w:tc>
        <w:tc>
          <w:tcPr>
            <w:tcW w:type="dxa" w:w="2465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Низкий</w:t>
            </w:r>
          </w:p>
        </w:tc>
        <w:tc>
          <w:tcPr>
            <w:tcW w:type="dxa" w:w="2465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Высокий</w:t>
            </w:r>
          </w:p>
        </w:tc>
        <w:tc>
          <w:tcPr>
            <w:tcW w:type="dxa" w:w="2465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Примечание</w:t>
            </w:r>
          </w:p>
        </w:tc>
      </w:tr>
      <w:tr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Приватный полёт на шаре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150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350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Отменяется по погоде чаще, чем ожидают</w:t>
            </w:r>
          </w:p>
        </w:tc>
      </w:tr>
      <w:tr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Перелёт в Абу-Симбел вместо дороги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250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400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Только при подтверждённых 18 местах</w:t>
            </w:r>
          </w:p>
        </w:tc>
      </w:tr>
      <w:tr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Обед в саду Китченера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60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140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Требует разрешения и выездной кухни</w:t>
            </w:r>
          </w:p>
        </w:tc>
      </w:tr>
      <w:tr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Премиальный борт вместо делюкс-класса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+1 500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+2 500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Разница по строке 1</w:t>
            </w:r>
          </w:p>
        </w:tc>
      </w:tr>
      <w:tr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Mövenpick Aswan вместо ночи на борту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200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450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Тогда строка 2 исключается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1F3864"/>
          <w:sz w:val="24"/>
        </w:rPr>
        <w:t>Не входит ни в одну строку</w:t>
      </w:r>
    </w:p>
    <w:p>
      <w:r>
        <w:t>Международные перелёты гостей, визы (около 25 USD, если требуются), личные расходы, напитки вне включённых, страхование гостей, прачечная, спа, покупки.</w:t>
      </w:r>
    </w:p>
    <w:p>
      <w:pPr>
        <w:pBdr>
          <w:bottom w:val="single" w:sz="6" w:space="1" w:color="BFBFBF"/>
        </w:pBdr>
        <w:spacing w:after="200"/>
      </w:pPr>
    </w:p>
    <w:p>
      <w:pPr>
        <w:spacing w:before="320" w:after="120"/>
      </w:pPr>
      <w:r>
        <w:rPr>
          <w:b/>
          <w:color w:val="1F3864"/>
          <w:sz w:val="29"/>
        </w:rPr>
        <w:t>5. ВХОДНЫЕ БИЛЕТЫ: ПРОВЕРЕННЫЙ РАСЧЁТ</w:t>
      </w:r>
    </w:p>
    <w:p>
      <w:r>
        <w:t xml:space="preserve">Действующие тарифы 2026 года для иностранных посетителей, EGP. </w:t>
      </w:r>
      <w:r>
        <w:rPr>
          <w:b/>
        </w:rPr>
        <w:t>[П]</w:t>
      </w:r>
      <w:r>
        <w:t xml:space="preserve"> там, где тариф подтверждён публично; </w:t>
      </w:r>
      <w:r>
        <w:rPr>
          <w:b/>
        </w:rPr>
        <w:t>[О]</w:t>
      </w:r>
      <w:r>
        <w:t xml:space="preserve"> там, где он оценён.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Памятник</w:t>
            </w:r>
          </w:p>
        </w:tc>
        <w:tc>
          <w:tcPr>
            <w:tcW w:type="dxa" w:w="3286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EGP</w:t>
            </w:r>
          </w:p>
        </w:tc>
        <w:tc>
          <w:tcPr>
            <w:tcW w:type="dxa" w:w="3286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Статус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Плато Гиза, общий вход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700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[П]</w:t>
            </w:r>
          </w:p>
        </w:tc>
      </w:tr>
      <w:tr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trike/>
                <w:sz w:val="19"/>
              </w:rPr>
              <w:t>Внутрь пирамиды Хеопса днём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trike/>
                <w:sz w:val="19"/>
              </w:rPr>
              <w:t>1 500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[П]</w:t>
            </w:r>
            <w:r>
              <w:rPr>
                <w:sz w:val="19"/>
              </w:rPr>
              <w:t xml:space="preserve">, </w:t>
            </w:r>
            <w:r>
              <w:rPr>
                <w:b/>
                <w:sz w:val="19"/>
              </w:rPr>
              <w:t>снимаем при подтверждённом ночном доступе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Большой Египетский музей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1 450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[П]</w:t>
            </w:r>
          </w:p>
        </w:tc>
      </w:tr>
      <w:tr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Карнакский храм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300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[П]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Храм Хатшепсут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200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[П]</w:t>
            </w:r>
          </w:p>
        </w:tc>
      </w:tr>
      <w:tr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Дейр-эль-Медина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200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[П]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Храм Гора в Эдфу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450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[О]</w:t>
            </w:r>
          </w:p>
        </w:tc>
      </w:tr>
      <w:tr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Ком-Омбо с музеем крокодилов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300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[О]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Филе, вход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300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[П]</w:t>
            </w:r>
          </w:p>
        </w:tc>
      </w:tr>
      <w:tr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Филе, свето-звуковой показ, публичный сеанс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~1 600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[П]</w:t>
            </w:r>
            <w:r>
              <w:rPr>
                <w:sz w:val="19"/>
              </w:rPr>
              <w:t xml:space="preserve"> по розничной цене около 33 USD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Абу-Симбел, два храма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400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[П]</w:t>
            </w:r>
          </w:p>
        </w:tc>
      </w:tr>
      <w:tr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Сад на острове Китченера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150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[О]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Итого без внутренней камеры Хеопса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≈ 6 050 EGP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</w:tbl>
    <w:p>
      <w:pPr>
        <w:spacing w:after="80"/>
      </w:pPr>
    </w:p>
    <w:p>
      <w:r>
        <w:t xml:space="preserve">При курсе-ориентире 48–52 EGP за USD </w:t>
      </w:r>
      <w:r>
        <w:rPr>
          <w:b/>
        </w:rPr>
        <w:t>[О]</w:t>
      </w:r>
      <w:r>
        <w:t xml:space="preserve"> это примерно </w:t>
      </w:r>
      <w:r>
        <w:rPr>
          <w:b/>
        </w:rPr>
        <w:t>116–126 USD</w:t>
      </w:r>
      <w:r>
        <w:t>.</w:t>
      </w:r>
    </w:p>
    <w:p>
      <w:r>
        <w:rPr>
          <w:b/>
        </w:rPr>
        <w:t>Но в смету закладываем больше.</w:t>
      </w:r>
      <w:r>
        <w:t xml:space="preserve"> Министерство туризма и древностей повышает тарифы регулярно, и повышения бывают существенными. </w:t>
      </w:r>
      <w:r>
        <w:rPr>
          <w:b/>
        </w:rPr>
        <w:t>Закладывайте +20–30 % к текущим значениям: 150–200 USD на человека.</w:t>
      </w:r>
      <w:r>
        <w:t xml:space="preserve"> Курс проверять на дату составления сметы, не по памяти.</w:t>
      </w:r>
    </w:p>
    <w:p>
      <w:r>
        <w:rPr>
          <w:b/>
        </w:rPr>
        <w:t>Практические ограничения по билетам:</w:t>
      </w:r>
    </w:p>
    <w:p>
      <w:pPr>
        <w:pStyle w:val="ListBullet"/>
        <w:spacing w:after="60"/>
      </w:pPr>
      <w:r>
        <w:t xml:space="preserve">Оплата на кассах только в египетских фунтах, картой. </w:t>
      </w:r>
      <w:r>
        <w:rPr>
          <w:b/>
        </w:rPr>
        <w:t>[П]</w:t>
      </w:r>
    </w:p>
    <w:p>
      <w:pPr>
        <w:pStyle w:val="ListBullet"/>
        <w:spacing w:after="60"/>
      </w:pPr>
      <w:r>
        <w:t xml:space="preserve">Билеты в Большой Египетский музей — </w:t>
      </w:r>
      <w:r>
        <w:rPr>
          <w:b/>
        </w:rPr>
        <w:t>только на официальной платформе visit-gem.com</w:t>
      </w:r>
      <w:r>
        <w:t xml:space="preserve">, по таймслотам. Других легальных продавцов нет. </w:t>
      </w:r>
      <w:r>
        <w:rPr>
          <w:b/>
        </w:rPr>
        <w:t>[П]</w:t>
      </w:r>
    </w:p>
    <w:p>
      <w:pPr>
        <w:pStyle w:val="ListBullet"/>
        <w:spacing w:after="60"/>
      </w:pPr>
      <w:r>
        <w:t>Билеты покупает DMC; запросите у него письменно прайс на январь 2027, а не на 2026.</w:t>
      </w:r>
    </w:p>
    <w:p>
      <w:pPr>
        <w:pBdr>
          <w:bottom w:val="single" w:sz="6" w:space="1" w:color="BFBFBF"/>
        </w:pBdr>
        <w:spacing w:after="200"/>
      </w:pPr>
    </w:p>
    <w:p>
      <w:pPr>
        <w:spacing w:before="320" w:after="120"/>
      </w:pPr>
      <w:r>
        <w:rPr>
          <w:b/>
          <w:color w:val="1F3864"/>
          <w:sz w:val="29"/>
        </w:rPr>
        <w:t>6. ЧТО СИЛЬНЕЕ ВСЕГО ДВИГАЕТ ИТОГОВУЮ ЦИФРУ</w:t>
      </w:r>
    </w:p>
    <w:p>
      <w:r>
        <w:t>В порядке влияния. Работать надо именно с этими пятью, остальное — шум.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Фактор</w:t>
            </w:r>
          </w:p>
        </w:tc>
        <w:tc>
          <w:tcPr>
            <w:tcW w:type="dxa" w:w="4929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Влияние на цену на человека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Класс и размер борта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до ±2 500 USD</w:t>
            </w:r>
          </w:p>
        </w:tc>
      </w:tr>
      <w:tr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Цена ночного доступа в Гизу</w:t>
            </w:r>
          </w:p>
        </w:tc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до ±400 USD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Что именно продаётся под словом private на Филе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до ±310 USD</w:t>
            </w:r>
          </w:p>
        </w:tc>
      </w:tr>
      <w:tr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Число гостей: 14 или 16</w:t>
            </w:r>
          </w:p>
        </w:tc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±12–14 % ко всей речной части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Включены ли гид и билеты в судовой пакет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±250 USD, и риск двойной оплаты</w:t>
            </w:r>
          </w:p>
        </w:tc>
      </w:tr>
    </w:tbl>
    <w:p>
      <w:pPr>
        <w:spacing w:after="80"/>
      </w:pPr>
    </w:p>
    <w:p>
      <w:r>
        <w:rPr>
          <w:b/>
        </w:rPr>
        <w:t>Вывод для разговора с клиентом.</w:t>
      </w:r>
      <w:r>
        <w:t xml:space="preserve"> Не обсуждайте с ним цену, пока не получены первые три ответа. Обсуждайте структуру: что покупается корпусом, что на человека, и почему число гостей влияет на цену. Это честнее и надёжнее, чем назвать цифру и потом её менять.</w:t>
      </w:r>
    </w:p>
    <w:p>
      <w:pPr>
        <w:pBdr>
          <w:bottom w:val="single" w:sz="6" w:space="1" w:color="BFBFBF"/>
        </w:pBdr>
        <w:spacing w:after="200"/>
      </w:pPr>
    </w:p>
    <w:p>
      <w:pPr>
        <w:spacing w:before="320" w:after="120"/>
      </w:pPr>
      <w:r>
        <w:rPr>
          <w:b/>
          <w:color w:val="1F3864"/>
          <w:sz w:val="29"/>
        </w:rPr>
        <w:t>7. КОНТРОЛЬНЫЙ СПИСОК СКРЫТЫХ РАСХОДОВ</w:t>
      </w:r>
    </w:p>
    <w:p>
      <w:r>
        <w:t>Отметьте каждый пункт, прежде чем называть клиенту цену.</w:t>
      </w:r>
    </w:p>
    <w:p>
      <w:pPr>
        <w:pStyle w:val="ListBullet"/>
        <w:spacing w:after="60"/>
      </w:pPr>
      <w:r>
        <w:t>[ ] Каюты и питание гида, ведущего, сопровождающих заложены</w:t>
      </w:r>
    </w:p>
    <w:p>
      <w:pPr>
        <w:pStyle w:val="ListBullet"/>
        <w:spacing w:after="60"/>
      </w:pPr>
      <w:r>
        <w:t>[ ] Ставка за ночь стоянки без движения получена отдельно</w:t>
      </w:r>
    </w:p>
    <w:p>
      <w:pPr>
        <w:pStyle w:val="ListBullet"/>
        <w:spacing w:after="60"/>
      </w:pPr>
      <w:r>
        <w:t>[ ] Портовые сборы, сбор за шлюз, топливная надбавка включены или посчитаны</w:t>
      </w:r>
    </w:p>
    <w:p>
      <w:pPr>
        <w:pStyle w:val="ListBullet"/>
        <w:spacing w:after="60"/>
      </w:pPr>
      <w:r>
        <w:t>[ ] Определено, кто платит за лишнюю ночь при задержке шлюза</w:t>
      </w:r>
    </w:p>
    <w:p>
      <w:pPr>
        <w:pStyle w:val="ListBullet"/>
        <w:spacing w:after="60"/>
      </w:pPr>
      <w:r>
        <w:t>[ ] Вторая машина под багаж 29 января заложена</w:t>
      </w:r>
    </w:p>
    <w:p>
      <w:pPr>
        <w:pStyle w:val="ListBullet"/>
        <w:spacing w:after="60"/>
      </w:pPr>
      <w:r>
        <w:t>[ ] Ранние завтраки 04:30 и ланч-боксы подтверждены письменно и посчитаны</w:t>
      </w:r>
    </w:p>
    <w:p>
      <w:pPr>
        <w:pStyle w:val="ListBullet"/>
        <w:spacing w:after="60"/>
      </w:pPr>
      <w:r>
        <w:t>[ ] Кофе-брейки рабочих сессий посчитаны</w:t>
      </w:r>
    </w:p>
    <w:p>
      <w:pPr>
        <w:pStyle w:val="ListBullet"/>
        <w:spacing w:after="60"/>
      </w:pPr>
      <w:r>
        <w:t>[ ] Чаевые заложены фондом, а не оставлены на гостей</w:t>
      </w:r>
    </w:p>
    <w:p>
      <w:pPr>
        <w:pStyle w:val="ListBullet"/>
        <w:spacing w:after="60"/>
      </w:pPr>
      <w:r>
        <w:t>[ ] Fast track отделён от meet &amp; greet и посчитан отдельно</w:t>
      </w:r>
    </w:p>
    <w:p>
      <w:pPr>
        <w:pStyle w:val="ListBullet"/>
        <w:spacing w:after="60"/>
      </w:pPr>
      <w:r>
        <w:t>[ ] Разрешительные сборы и сборы за обработку заявок посчитаны</w:t>
      </w:r>
    </w:p>
    <w:p>
      <w:pPr>
        <w:pStyle w:val="ListBullet"/>
        <w:spacing w:after="60"/>
      </w:pPr>
      <w:r>
        <w:t>[ ] Билеты заложены с запасом +20–30 % на рост тарифов</w:t>
      </w:r>
    </w:p>
    <w:p>
      <w:pPr>
        <w:pStyle w:val="ListBullet"/>
        <w:spacing w:after="60"/>
      </w:pPr>
      <w:r>
        <w:t>[ ] Гала-ужин посчитан как мероприятие, а не как включённый ужин</w:t>
      </w:r>
    </w:p>
    <w:p>
      <w:pPr>
        <w:pStyle w:val="ListBullet"/>
        <w:spacing w:after="60"/>
      </w:pPr>
      <w:r>
        <w:t>[ ] Питание артистов заложено</w:t>
      </w:r>
    </w:p>
    <w:p>
      <w:pPr>
        <w:pStyle w:val="ListBullet"/>
        <w:spacing w:after="60"/>
      </w:pPr>
      <w:r>
        <w:t>[ ] Проверено, что гид и билеты не оплачиваются дважды: судну и DMC</w:t>
      </w:r>
    </w:p>
    <w:p>
      <w:pPr>
        <w:pStyle w:val="ListBullet"/>
        <w:spacing w:after="60"/>
      </w:pPr>
      <w:r>
        <w:t>[ ] Курсовая разница заложена: часть расходов в EGP, часть в USD</w:t>
      </w:r>
    </w:p>
    <w:p>
      <w:pPr>
        <w:pStyle w:val="ListBullet"/>
        <w:spacing w:after="60"/>
      </w:pPr>
      <w:r>
        <w:t>[ ] Резерв на оперативные решения 2–3 % заложен</w:t>
      </w:r>
    </w:p>
    <w:p>
      <w:pPr>
        <w:pStyle w:val="ListBullet"/>
        <w:spacing w:after="60"/>
      </w:pPr>
      <w:r>
        <w:t>[ ] Corkage уточнён, если гости привезут свой алкоголь</w:t>
      </w:r>
    </w:p>
    <w:p>
      <w:pPr>
        <w:pStyle w:val="ListBullet"/>
        <w:spacing w:after="60"/>
      </w:pPr>
      <w:r>
        <w:t>[ ] В договоре с клиентом зафиксировано число гостей и порог пересмотра</w:t>
      </w:r>
    </w:p>
    <w:p>
      <w:pPr>
        <w:pBdr>
          <w:bottom w:val="single" w:sz="6" w:space="1" w:color="BFBFBF"/>
        </w:pBdr>
        <w:spacing w:after="200"/>
      </w:pPr>
    </w:p>
    <w:p>
      <w:pPr>
        <w:spacing w:before="320" w:after="120"/>
      </w:pPr>
      <w:r>
        <w:rPr>
          <w:b/>
          <w:color w:val="1F3864"/>
          <w:sz w:val="29"/>
        </w:rPr>
        <w:t>8. КАК ПЕРЕСЧИТАТЬ ПОД ДРУГОЙ СЦЕНАРИЙ</w:t>
      </w:r>
    </w:p>
    <w:p>
      <w:r>
        <w:t xml:space="preserve">Таблица </w:t>
      </w:r>
      <w:r>
        <w:rPr>
          <w:rFonts w:ascii="Consolas" w:hAnsi="Consolas"/>
          <w:sz w:val="19"/>
        </w:rPr>
        <w:t>Бюджет_Египет_2027.xlsx</w:t>
      </w:r>
      <w:r>
        <w:t xml:space="preserve"> считает автоматически: меняете число гостей, цену корпуса и число ночей — итог на человека пересчитывается.</w:t>
      </w:r>
    </w:p>
    <w:p>
      <w:r>
        <w:t>Поправки к варианту A для других сценариев: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Сценарий</w:t>
            </w:r>
          </w:p>
        </w:tc>
        <w:tc>
          <w:tcPr>
            <w:tcW w:type="dxa" w:w="4929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Поправка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Вариант B, 3 ночи на борту плюс Hilton Luxor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Минус одна ночь фрахта по строке 1. Плюс Hilton 1 ночь single: 150–280 USD </w:t>
            </w:r>
            <w:r>
              <w:rPr>
                <w:b/>
                <w:sz w:val="19"/>
              </w:rPr>
              <w:t>[О]</w:t>
            </w:r>
            <w:r>
              <w:rPr>
                <w:sz w:val="19"/>
              </w:rPr>
              <w:t>. Итог близкий, но риски графика выше</w:t>
            </w:r>
          </w:p>
        </w:tc>
      </w:tr>
      <w:tr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Вариант C, 2 ночи на борту плюс 2 ночи в Асуане</w:t>
            </w:r>
          </w:p>
        </w:tc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Минус две ночи фрахта. Плюс 2 ночи отеля в Асуане. Дешевле на 500–1 200 USD, но теряется одна рабочая сессия и растёт число перемещений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14 гостей вместо 16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Строки 1, 2, 3, 4, 11, 15 пересчитываются: делить на 14, а не на 16. Рост итога примерно 12–14 %</w:t>
            </w:r>
          </w:p>
        </w:tc>
      </w:tr>
      <w:tr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Ночь в отеле вместо ночи на борту 29/30</w:t>
            </w:r>
          </w:p>
        </w:tc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Строка 2 исключается, добавляется отель. И возвращается расход на багажную машину и риск заселения после Абу-Симбела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Премиальный борт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Строка 1 растёт на 1 500–2 500 USD на человека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