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EE1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Краткое описание решения:</w:t>
      </w:r>
      <w:r>
        <w:rPr>
          <w:rFonts w:ascii="Liberation Sans" w:hAnsi="Liberation Sans" w:eastAsia="Liberation Sans" w:cs="Liberation Sans"/>
          <w:sz w:val="24"/>
        </w:rPr>
      </w:r>
    </w:p>
    <w:p w14:paraId="70F0B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В рамках работы над Кейсом №7 наша команда разрабатывает пользовательское расширение 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“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Форматировать Word по шаблону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”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для Puzzle RPA Studio. Данный RPA-блок предназначен для автоматизированного приведения документов формата .docx к стандартизированному кор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поративному виду. Взаимодействие с приложением реализовано нативно через COM-объекты Windows (win32com), что обеспечивает стабильную работу в фоновом режиме. </w:t>
      </w:r>
      <w:r/>
      <w:r/>
    </w:p>
    <w:p w14:paraId="73A25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Разрабатываемый блок инкапсулирует в себе комплексную логику:</w:t>
      </w:r>
      <w:r/>
    </w:p>
    <w:p w14:paraId="07FBC2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Производит глубокую очистку документа от избыточного форматирования, включая удаление пустых абзацев, множественных пробелов и табуляций. </w:t>
      </w:r>
      <w:r/>
    </w:p>
    <w:p w14:paraId="4C8FF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Применяет единые настройки шрифта ко всему тексту документа. </w:t>
      </w:r>
      <w:r/>
    </w:p>
    <w:p w14:paraId="320DB0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Использует алгоритмы на базе регулярных выражений для автоматического распознавания заголовков (по нумерации и ключевым словам) с последующим применением стилей 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“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Заголовок 1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”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и 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“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Заголовок 2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”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</w:t>
      </w:r>
      <w:r/>
    </w:p>
    <w:p w14:paraId="3DEDD0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Самостоятельно форматирует все таблицы в документе: настраивает границы, выравнивание и визуально выделяет заголовочную строку. </w:t>
      </w:r>
      <w:r/>
    </w:p>
    <w:p w14:paraId="683765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Поддерживает систему шаблонизации, позволяющую роботу динамически заменять плейсхолдеры вида {{ключ}} на заданные значения. </w:t>
      </w:r>
      <w:r/>
    </w:p>
    <w:p w14:paraId="2B457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Текущий статус реализации:</w:t>
      </w:r>
      <w:r/>
    </w:p>
    <w:p w14:paraId="1D62D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На текущий момент базовая архитектура расширения и основная бизнес-логика скрипта успешно реализованы. Проект находится на стадии внутреннего тестирования.</w:t>
      </w:r>
      <w:r/>
    </w:p>
    <w:p w14:paraId="7BF2F1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Интеграция: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Подготовлена полная файловая структура плагина в соответствии с требованиями. Файлы конфигурации block.json, meta.json и values.xml настроены для бесшовного встраивания блока в интерфейс Puzzle RPA в категорию "Интеграция приложений/Word". </w:t>
      </w:r>
      <w:r/>
    </w:p>
    <w:p w14:paraId="0599B0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Программная часть: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Написан основной исполняемый модуль code.py. В нем реализованы все заявленные функции взаимодействия с 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api word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от очистки мусорных символов до стилизации таблиц и обработки словаря replacements. </w:t>
      </w:r>
      <w:r/>
    </w:p>
    <w:p w14:paraId="56073C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Ближайшие шаги: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В данный момент команда проводит отладку и тестирование работоспособности блока на различных "грязных" тестовых документах test_input.docx. Параллельно ведется подготовка финального пакета для сдачи: оформление подробного 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readme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и запись демонстрационн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ого видеоролика работы процесса.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CE10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2026-05-23T13:27:36Z</dcterms:modified>
</cp:coreProperties>
</file>