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4B3A" w14:textId="69EC6610" w:rsidR="00091D6C" w:rsidRDefault="00B9796C">
      <w:r>
        <w:rPr>
          <w:noProof/>
        </w:rPr>
        <w:drawing>
          <wp:inline distT="0" distB="0" distL="0" distR="0" wp14:anchorId="2D145479" wp14:editId="24B2739E">
            <wp:extent cx="5940425" cy="1993900"/>
            <wp:effectExtent l="0" t="0" r="3175" b="0"/>
            <wp:docPr id="114458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8992" name="Рисунок 11445889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9B9C" w14:textId="77777777" w:rsidR="00B9796C" w:rsidRDefault="00B979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375"/>
      </w:tblGrid>
      <w:tr w:rsidR="00B9796C" w:rsidRPr="00B9796C" w14:paraId="408D8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83F42" w14:textId="77777777" w:rsidR="00B9796C" w:rsidRPr="00B9796C" w:rsidRDefault="00B9796C" w:rsidP="00B979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Available in ArCo</w:t>
            </w:r>
          </w:p>
        </w:tc>
        <w:tc>
          <w:tcPr>
            <w:tcW w:w="0" w:type="auto"/>
            <w:vAlign w:val="center"/>
            <w:hideMark/>
          </w:tcPr>
          <w:p w14:paraId="5C6F9AAC" w14:textId="77777777" w:rsidR="00B9796C" w:rsidRPr="00B9796C" w:rsidRDefault="00B9796C" w:rsidP="00B979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Missing</w:t>
            </w:r>
          </w:p>
        </w:tc>
      </w:tr>
      <w:tr w:rsidR="00B9796C" w:rsidRPr="00B9796C" w14:paraId="7C45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32F1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Artwork title</w:t>
            </w:r>
          </w:p>
        </w:tc>
        <w:tc>
          <w:tcPr>
            <w:tcW w:w="0" w:type="auto"/>
            <w:vAlign w:val="center"/>
            <w:hideMark/>
          </w:tcPr>
          <w:p w14:paraId="23CFF70F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Artistic symbolism</w:t>
            </w:r>
          </w:p>
        </w:tc>
      </w:tr>
      <w:tr w:rsidR="00B9796C" w:rsidRPr="00B9796C" w14:paraId="38337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E42B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Museum</w:t>
            </w:r>
          </w:p>
        </w:tc>
        <w:tc>
          <w:tcPr>
            <w:tcW w:w="0" w:type="auto"/>
            <w:vAlign w:val="center"/>
            <w:hideMark/>
          </w:tcPr>
          <w:p w14:paraId="1152FFFE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Cultural significance</w:t>
            </w:r>
          </w:p>
        </w:tc>
      </w:tr>
      <w:tr w:rsidR="00B9796C" w:rsidRPr="00B9796C" w14:paraId="10B82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A472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A6F73BF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Historical interpretation</w:t>
            </w:r>
          </w:p>
        </w:tc>
      </w:tr>
      <w:tr w:rsidR="00B9796C" w:rsidRPr="00B9796C" w14:paraId="67BF7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F88C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Heritage record</w:t>
            </w:r>
          </w:p>
        </w:tc>
        <w:tc>
          <w:tcPr>
            <w:tcW w:w="0" w:type="auto"/>
            <w:vAlign w:val="center"/>
            <w:hideMark/>
          </w:tcPr>
          <w:p w14:paraId="58C3B9E5" w14:textId="77777777" w:rsidR="00B9796C" w:rsidRPr="00B9796C" w:rsidRDefault="00B9796C" w:rsidP="00B9796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9796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Renaissance context</w:t>
            </w:r>
          </w:p>
        </w:tc>
      </w:tr>
    </w:tbl>
    <w:p w14:paraId="377A318D" w14:textId="77777777" w:rsidR="00B9796C" w:rsidRPr="00B9796C" w:rsidRDefault="00B9796C" w:rsidP="00B9796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79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Сделай скриншот таблицы.</w:t>
      </w:r>
    </w:p>
    <w:p w14:paraId="65CBC1EA" w14:textId="77777777" w:rsidR="00B9796C" w:rsidRPr="00B9796C" w:rsidRDefault="00B9796C" w:rsidP="00B9796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79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Подпись:</w:t>
      </w:r>
    </w:p>
    <w:p w14:paraId="54DB2A17" w14:textId="77777777" w:rsidR="00B9796C" w:rsidRPr="00B9796C" w:rsidRDefault="00B9796C" w:rsidP="00B9796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9796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Figure 4. Comparison of available and missing information identified in ArCo.</w:t>
      </w:r>
    </w:p>
    <w:p w14:paraId="4A69320E" w14:textId="77777777" w:rsidR="00B9796C" w:rsidRDefault="00B9796C"/>
    <w:sectPr w:rsidR="00B97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6C"/>
    <w:rsid w:val="00091D6C"/>
    <w:rsid w:val="00213938"/>
    <w:rsid w:val="00487DB0"/>
    <w:rsid w:val="00B9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7AC4B3"/>
  <w15:chartTrackingRefBased/>
  <w15:docId w15:val="{9855FAE2-5011-044F-8220-A3E549A5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9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9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9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9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9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9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9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9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9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9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9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9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9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9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9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9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9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796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979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1</cp:revision>
  <dcterms:created xsi:type="dcterms:W3CDTF">2026-06-15T22:26:00Z</dcterms:created>
  <dcterms:modified xsi:type="dcterms:W3CDTF">2026-06-15T22:27:00Z</dcterms:modified>
</cp:coreProperties>
</file>