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</w:rPr>
        <w:t>Практическая работа по основам нейронных сетей</w:t>
      </w:r>
    </w:p>
    <w:p>
      <w:r>
        <w:rPr>
          <w:rFonts w:ascii="Times New Roman" w:hAnsi="Times New Roman" w:eastAsia="Times New Roman" w:cs="Times New Roman"/>
        </w:rPr>
        <w:t>Разработка нейросети и конвейера подготовки данных на Python</w:t>
      </w:r>
    </w:p>
    <w:p>
      <w:r>
        <w:rPr>
          <w:rFonts w:ascii="Times New Roman" w:hAnsi="Times New Roman" w:eastAsia="Times New Roman" w:cs="Times New Roman"/>
        </w:rPr>
        <w:br/>
        <w:t>ФИО: [вписать полностью]</w:t>
        <w:br/>
        <w:t>Направление: [вписать направление]</w:t>
        <w:br/>
        <w:t>Группа: [вписать при необходимости]</w:t>
      </w:r>
    </w:p>
    <w:p>
      <w:r>
        <w:rPr>
          <w:rFonts w:ascii="Times New Roman" w:hAnsi="Times New Roman" w:eastAsia="Times New Roman" w:cs="Times New Roman"/>
        </w:rPr>
        <w:t>Репозиторий: [вставить реальную ссылку на GitHub]</w:t>
      </w:r>
    </w:p>
    <w:p>
      <w:r>
        <w:rPr>
          <w:rFonts w:ascii="Times New Roman" w:hAnsi="Times New Roman" w:eastAsia="Times New Roman" w:cs="Times New Roman"/>
        </w:rPr>
        <w:br/>
        <w:t>Москва 2026</w:t>
      </w:r>
    </w:p>
    <w:p>
      <w:r>
        <w:rPr>
          <w:rFonts w:ascii="Times New Roman" w:hAnsi="Times New Roman" w:eastAsia="Times New Roman" w:cs="Times New Roman"/>
        </w:rPr>
        <w:t>Статус документа: подготовлена техническая часть и приведены результаты проверочного запуска. Перед сдачей необходимо заполнить реквизиты, добавить скриншоты своего запуска и обновить замеры времени.</w:t>
      </w:r>
    </w:p>
    <w:p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Цель работы и организация проекта</w:t>
      </w:r>
    </w:p>
    <w:p>
      <w:r>
        <w:rPr>
          <w:rFonts w:ascii="Times New Roman" w:hAnsi="Times New Roman" w:eastAsia="Times New Roman" w:cs="Times New Roman"/>
        </w:rPr>
        <w:t>Цель работы — реализовать и проверить нейросеть средствами Python и NumPy, подготовить изображения к обработке и сравнить последовательную и параллельную аугментацию. Проект состоит из трёх отдельных модулей с собственными точками входа. Общий README содержит инструкции установки, запуска, проверки и публикации.</w:t>
      </w:r>
    </w:p>
    <w:p>
      <w:r>
        <w:rPr>
          <w:rFonts w:ascii="Times New Roman" w:hAnsi="Times New Roman" w:eastAsia="Times New Roman" w:cs="Times New Roman"/>
        </w:rPr>
        <w:t>В part1_mlp/app находятся модель NeuralNetwork, загрузчик DatasetManager, меню main и пользовательские исключения. В part2_prepare/app находятся cli и scanner. В part3_parallel/app находятся augment, producer_consumer и performance. Данные размещаются в data/input, результаты — в data/output, протоколы проверок — в logs.</w:t>
      </w:r>
    </w:p>
    <w:p>
      <w:r>
        <w:rPr>
          <w:rFonts w:ascii="Times New Roman" w:hAnsi="Times New Roman" w:eastAsia="Times New Roman" w:cs="Times New Roman"/>
        </w:rPr>
        <w:t>Используются NumPy, Pillow и matplotlib. TensorFlow и PyTorch не требуются: прямой и обратный проходы реализованы вручную. Зависимости перечислены в requirements.txt. Папки окружения, кеши Python и результаты исключены из Git. Переменные DATA_PATH, OUTPUT_DIR и LOG_LEVEL задают настройки, аргументы командной строки переопределяют значения окружения.</w:t>
      </w:r>
    </w:p>
    <w:p>
      <w:r>
        <w:rPr>
          <w:rFonts w:ascii="Times New Roman" w:hAnsi="Times New Roman" w:eastAsia="Times New Roman" w:cs="Times New Roman"/>
        </w:rPr>
        <w:t>Тестовые данные воспроизводимо создаёт generate_data.py. CSV содержит 400 комбинаций двух бинарных признаков с целевой переменной XOR. Признаки случайно выбираются из 0 и 1; комбинации повторяются. Дополнительно создаются 48 синтетических изображений PNG и JPEG в двух вложенных папках. Эти данные проверяют реализацию, но не доказывают качество модели на реальных задачах.</w:t>
      </w:r>
    </w:p>
    <w:p>
      <w:r>
        <w:rPr>
          <w:rFonts w:ascii="Times New Roman" w:hAnsi="Times New Roman" w:eastAsia="Times New Roman" w:cs="Times New Roman"/>
        </w:rPr>
        <w:t>Для воспроизведения: создать виртуальное окружение, установить requirements.txt, запустить generate_data.py и затем команды каждой части. Полный порядок ввода приведён в README.md. Все относительные пути отсчитываются от корня проекта.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Часть 1 Реализация и обучение нейросети</w:t>
      </w:r>
    </w:p>
    <w:p>
      <w:r>
        <w:rPr>
          <w:rFonts w:ascii="Times New Roman" w:hAnsi="Times New Roman" w:eastAsia="Times New Roman" w:cs="Times New Roman"/>
        </w:rPr>
        <w:t>NeuralNetwork хранит размеры слоёв, веса, смещения, историю ошибки и параметры стандартизации. Поддерживается один или несколько скрытых слоёв с sigmoid либо ReLU. Выход содержит один нейрон с сигмоидой: он возвращает вероятность класса 1. Решение класса получается сравнением вероятности с порогом 0,5. Таким образом, явно выбрана бинарная классификация.</w:t>
      </w:r>
    </w:p>
    <w:p>
      <w:r>
        <w:rPr>
          <w:rFonts w:ascii="Times New Roman" w:hAnsi="Times New Roman" w:eastAsia="Times New Roman" w:cs="Times New Roman"/>
        </w:rPr>
        <w:t>Для слоя l прямой проход задаётся формулами Zₗ = Aₗ₋₁Wₗ + bₗ и Aₗ = f(Zₗ). Сигмоида имеет вид σ(z) = 1/(1 + exp(−z)), ReLU(z) = max(0, z). Веса инициализируются нормальными случайными значениями с масштабом √(2/n), смещения — нулями. Seed обеспечивает повторяемость примера.</w:t>
      </w:r>
    </w:p>
    <w:p>
      <w:r>
        <w:rPr>
          <w:rFonts w:ascii="Times New Roman" w:hAnsi="Times New Roman" w:eastAsia="Times New Roman" w:cs="Times New Roman"/>
        </w:rPr>
        <w:t>Функция потерь — бинарная кросс-энтропия L = −mean[y log(p) + (1−y) log(1−p)]. Для выходной сигмоиды производная по Z равна (p−y)/m, где m — размер батча. Градиенты слоя: dW = Aᵀδ, db = sum(δ). На предыдущем скрытом слое δ = (δ_next W_nextᵀ) ⊙ f′(Z). Производная sigmoid равна A(1−A), производная ReLU — индикатор Z &gt; 0.</w:t>
      </w:r>
    </w:p>
    <w:p>
      <w:r>
        <w:rPr>
          <w:rFonts w:ascii="Times New Roman" w:hAnsi="Times New Roman" w:eastAsia="Times New Roman" w:cs="Times New Roman"/>
        </w:rPr>
        <w:t>Все градиенты одного батча вычисляются до изменения весов. Затем применяется обновление W ← W − ηdW и b ← b − ηdb. Градиентный спуск выбран как простой проверяемый метод минимизации дифференцируемой функции потерь. На каждой эпохе данные перемешиваются, а после эпохи вычисляется ошибка на всей обучающей выборке.</w:t>
      </w:r>
    </w:p>
    <w:p>
      <w:r>
        <w:rPr>
          <w:rFonts w:ascii="Times New Roman" w:hAnsi="Times New Roman" w:eastAsia="Times New Roman" w:cs="Times New Roman"/>
        </w:rPr>
        <w:t>DatasetManager сначала разделяет данные на train/test, затем вычисляет средние и стандартные отклонения только на train. Нулевое стандартное отклонение заменяется единицей. Такой порядок предотвращает утечку информации тестовой выборки в нормализацию. При сохранении модели в NPZ сохраняются и параметры преобразования входных данных.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Часть 1 Проверка и контрольный вопрос</w:t>
      </w:r>
    </w:p>
    <w:p>
      <w:r>
        <w:rPr>
          <w:rFonts w:ascii="Times New Roman" w:hAnsi="Times New Roman" w:eastAsia="Times New Roman" w:cs="Times New Roman"/>
        </w:rPr>
        <w:t>Проверочный запуск в среде подготовки: архитектура 2–8–1, sigmoid, доля test 0,2, скорость обучения 0,3, 1000 эпох, батч 16. Получены 320 обучающих и 80 тестовых строк. Ошибка уменьшилась с 0,695602 до 0,000495; точность на тесте составила 1,0. Для входов (0,0), (0,1), (1,0), (1,1) вероятности равны приблизительно 0,000473; 0,999579; 0,999515; 0,000613.</w:t>
      </w:r>
    </w:p>
    <w:p>
      <w:r>
        <w:rPr>
          <w:rFonts w:ascii="Times New Roman" w:hAnsi="Times New Roman" w:eastAsia="Times New Roman" w:cs="Times New Roman"/>
        </w:rPr>
        <w:t>verify.py проверяет точность XOR, равенство предсказаний после сохранения и загрузки модели и градиенты всех весов и смещений методом центральных конечных разностей. Проверка проведена для sigmoid и ReLU с абсолютным допуском 10⁻⁶. Протокол сохранён в logs/verification.txt. Высокая точность ожидаема для повторяющихся комбинаций XOR и не является оценкой обобщения на сложных данных.</w:t>
      </w:r>
    </w:p>
    <w:p>
      <w:r>
        <w:rPr>
          <w:rFonts w:ascii="Times New Roman" w:hAnsi="Times New Roman" w:eastAsia="Times New Roman" w:cs="Times New Roman"/>
        </w:rPr>
        <w:t>Меню позволяет создавать сеть, загружать CSV, обучать, вводить несколько примеров вручную или из файла, сохранять и восстанавливать модель и открывать график ошибки. InvalidLayerSizeError отвечает за архитектуру, MismatchedDataError — за данные, InputError — за ввод и файловые операции. Ошибки выводятся пользователю; неверный ввод не завершает меню.</w:t>
      </w:r>
    </w:p>
    <w:p>
      <w:r>
        <w:rPr>
          <w:rFonts w:ascii="Times New Roman" w:hAnsi="Times New Roman" w:eastAsia="Times New Roman" w:cs="Times New Roman"/>
        </w:rPr>
        <w:t>Почему здесь целесообразно ООП? Модель объединяет связанные параметры и операции, а DatasetManager отделяет загрузку данных от вычислений. Это уменьшает число глобальных переменных и позволяет тестировать компоненты отдельно. Процедурный подход также возможен, но при росте числа состояний становится труднее сохранять согласованность параметров.</w:t>
      </w:r>
    </w:p>
    <w:p>
      <w:r>
        <w:rPr>
          <w:rFonts w:ascii="Times New Roman" w:hAnsi="Times New Roman" w:eastAsia="Times New Roman" w:cs="Times New Roman"/>
        </w:rPr>
        <w:t>Наследование можно использовать для общего интерфейса Layer с методами forward и backward, а Dense и Conv2D сделать его реализациями. Композиция позволяет собрать Network из списка объектов Layer и отдельно подключить оптимизатор. В данной работе такая иерархия ещё не реализована; это направление расширения.</w:t>
      </w:r>
    </w:p>
    <w:p>
      <w:r>
        <w:rPr>
          <w:rFonts w:ascii="Times New Roman" w:hAnsi="Times New Roman" w:eastAsia="Times New Roman" w:cs="Times New Roman"/>
        </w:rPr>
        <w:t>[Вставить собственный скриншот: создание сети и загрузка CSV; обучение; предсказания и сохранение модели. Удалить эту подсказку после вставки.]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Часть 2 Подготовка изображений и диагностика</w:t>
      </w:r>
    </w:p>
    <w:p>
      <w:r>
        <w:rPr>
          <w:rFonts w:ascii="Times New Roman" w:hAnsi="Times New Roman" w:eastAsia="Times New Roman" w:cs="Times New Roman"/>
        </w:rPr>
        <w:t>Команда prepare использует pathlib.Path.rglob для рекурсивного поиска. Расширения сравниваются без учёта регистра, пути сортируются для воспроизводимости. Pillow открывает каждый файл в контекстном менеджере, переводит его в RGB и приводит к одинаковой квадратной форме. np.stack объединяет изображения в тензор N×H×W×3. Результат сохраняется как .npy без pickle.</w:t>
      </w:r>
    </w:p>
    <w:p>
      <w:r>
        <w:rPr>
          <w:rFonts w:ascii="Times New Roman" w:hAnsi="Times New Roman" w:eastAsia="Times New Roman" w:cs="Times New Roman"/>
        </w:rPr>
        <w:t>Пиксели преобразуются в float32 и делятся на 255. Значения переходят в диапазон [0,1], что уменьшает различие масштабов входа и облегчает выбор скорости обучения. Изменение размера обеспечивает совместимость форм; при этом квадратное масштабирование может искажать пропорции изображения. Для прикладной задачи стоит выбирать padding или crop по смыслу данных.</w:t>
      </w:r>
    </w:p>
    <w:p>
      <w:r>
        <w:rPr>
          <w:rFonts w:ascii="Times New Roman" w:hAnsi="Times New Roman" w:eastAsia="Times New Roman" w:cs="Times New Roman"/>
        </w:rPr>
        <w:t>В проверочном запуске prepare с --ext png --size 32 обработал 24 файла, создав массив (24,32,32,3). С --ext png jpg --size 64 обработаны все 48 файлов, форма (48,64,64,3), тип float32, объём массива 2 359 296 байт. Текстовые протоколы находятся в logs/prepare_png.txt и logs/prepare_all.txt.</w:t>
      </w:r>
    </w:p>
    <w:p>
      <w:r>
        <w:rPr>
          <w:rFonts w:ascii="Times New Roman" w:hAnsi="Times New Roman" w:eastAsia="Times New Roman" w:cs="Times New Roman"/>
        </w:rPr>
        <w:t>doctor выводит версию Python, версии установленных библиотек и текущий каталог. shutil.which проверяет наличие nvidia-smi; при наличии команда вызывается через subprocess.run с тайм-аутом и захватом вывода. Отсутствие утилиты не считается ошибкой: проект работает на CPU. Наличие утилиты само по себе не гарантирует доступность CUDA из Python, поэтому выводится и код её завершения.</w:t>
      </w:r>
    </w:p>
    <w:p>
      <w:r>
        <w:rPr>
          <w:rFonts w:ascii="Times New Roman" w:hAnsi="Times New Roman" w:eastAsia="Times New Roman" w:cs="Times New Roman"/>
        </w:rPr>
        <w:t>Параметры берутся из argparse, os.getenv или относительных значений по умолчанию. .env.example документирует переменные; файл не загружается автоматически. Отсутствующий каталог, пустой набор и повреждённое изображение приводят к понятному сообщению и ненулевому коду завершения.</w:t>
      </w:r>
    </w:p>
    <w:p>
      <w:r>
        <w:rPr>
          <w:rFonts w:ascii="Times New Roman" w:hAnsi="Times New Roman" w:eastAsia="Times New Roman" w:cs="Times New Roman"/>
        </w:rPr>
        <w:t>[Вставить собственный скриншот: два запуска prepare с разными параметрами и вывод doctor. Удалить эту подсказку после вставки.]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Часть 2 Работа с большими объёмами данных</w:t>
      </w:r>
    </w:p>
    <w:p>
      <w:r>
        <w:rPr>
          <w:rFonts w:ascii="Times New Roman" w:hAnsi="Times New Roman" w:eastAsia="Times New Roman" w:cs="Times New Roman"/>
        </w:rPr>
        <w:t>Причина Out of Memory — одновременное размещение большого числа декодированных изображений и их копий. Для N изображений размера H×W×3 в float32 требуется примерно N·H·W·3·4 байт только на один тензор. Список промежуточных массивов и np.stack дополнительно увеличивают пик потребления памяти. Размер JPEG на диске не отражает его размер после декодирования.</w:t>
      </w:r>
    </w:p>
    <w:p>
      <w:r>
        <w:rPr>
          <w:rFonts w:ascii="Times New Roman" w:hAnsi="Times New Roman" w:eastAsia="Times New Roman" w:cs="Times New Roman"/>
        </w:rPr>
        <w:t>Учебная команда prepare загружает весь набор в память. Для больших данных следует заменить накопление списка записью порциями в np.lib.format.open_memmap или хранением нескольких файлов-шардов. Генератор может последовательно выдавать изображения, а обучение — получать только текущий батч. Это уменьшает память до размера нескольких батчей.</w:t>
      </w:r>
    </w:p>
    <w:p>
      <w:r>
        <w:rPr>
          <w:rFonts w:ascii="Times New Roman" w:hAnsi="Times New Roman" w:eastAsia="Times New Roman" w:cs="Times New Roman"/>
        </w:rPr>
        <w:t>DataLoader с ограниченным числом работников и предзагрузкой позволяет перекрыть чтение и вычисления. Однако слишком большое число работников или объём prefetched batches также способны вызвать OOM. Следует ограничивать очереди, выбирать разумный batch size и не создавать лишние копии массивов. При работе с диском узким местом может стать пропускная способность накопителя.</w:t>
      </w:r>
    </w:p>
    <w:p>
      <w:r>
        <w:rPr>
          <w:rFonts w:ascii="Times New Roman" w:hAnsi="Times New Roman" w:eastAsia="Times New Roman" w:cs="Times New Roman"/>
        </w:rPr>
        <w:t>В параллельной части очереди ограничены восемью элементами, а число ожидающих задач пула — двумя на процесс. Это создаёт обратное давление на чтение. Однако все готовые результаты и итоговые массивы всё ещё накапливаются в памяти. Для большого набора потребовалась бы запись результатов по мере готовности и освобождение обработанных блоков.</w:t>
      </w:r>
    </w:p>
    <w:p>
      <w:r>
        <w:rPr>
          <w:rFonts w:ascii="Times New Roman" w:hAnsi="Times New Roman" w:eastAsia="Times New Roman" w:cs="Times New Roman"/>
        </w:rPr>
        <w:t>Отдельная сложность — повреждённые файлы и неодинаковые режимы цвета. RGB-преобразование унифицирует каналы; ошибки декодирования записываются и делают запуск неуспешным. Такой подход не скрывает пропуски. Для промышленной обработки можно дополнительно сохранять журнал исключённых файлов и разрешать продолжение по явно заданной политике.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Часть 3 Потоки процессы и синхронизация</w:t>
      </w:r>
    </w:p>
    <w:p>
      <w:r>
        <w:rPr>
          <w:rFonts w:ascii="Times New Roman" w:hAnsi="Times New Roman" w:eastAsia="Times New Roman" w:cs="Times New Roman"/>
        </w:rPr>
        <w:t>Один поток-производитель сканирует дерево каталогов и помещает пары «индекс, путь» в queue.Queue. Несколько потоков-потребителей извлекают пути, читают и нормализуют изображения и передают массивы во вторую очередь. Основной поток передаёт эти задания пулу процессов через apply_async; callback собирает результаты в родительском процессе.</w:t>
      </w:r>
    </w:p>
    <w:p>
      <w:r>
        <w:rPr>
          <w:rFonts w:ascii="Times New Roman" w:hAnsi="Times New Roman" w:eastAsia="Times New Roman" w:cs="Times New Roman"/>
        </w:rPr>
        <w:t>Общий счётчик успешных чтений и список ошибок потоков защищены threading.Lock. Индекс сохраняется на всех этапах; после завершения результаты сортируются, поэтому порядок не зависит от скорости работников. Каждый файл получает генератор случайных чисел с seed 42 + индекс. Это обеспечивает точное совпадение последовательной и параллельной аугментации.</w:t>
      </w:r>
    </w:p>
    <w:p>
      <w:r>
        <w:rPr>
          <w:rFonts w:ascii="Times New Roman" w:hAnsi="Times New Roman" w:eastAsia="Times New Roman" w:cs="Times New Roman"/>
        </w:rPr>
        <w:t>Для каждого исходного изображения сохраняются оригинал, случайный поворот на 90, 180 или 270 градусов и горизонтальное отражение с гауссовским шумом. Значения после шума ограничиваются диапазоном [0,1]. Таким образом, 48 файлов дают 144 изображения. Отражение и поворот выбраны как простые демонстрационные преобразования, а не универсальная политика для любого датасета.</w:t>
      </w:r>
    </w:p>
    <w:p>
      <w:r>
        <w:rPr>
          <w:rFonts w:ascii="Times New Roman" w:hAnsi="Times New Roman" w:eastAsia="Times New Roman" w:cs="Times New Roman"/>
        </w:rPr>
        <w:t>Производитель отправляет по одному стоп-сигналу на потребителя. Каждый потребитель при завершении отправляет свой стоп-сигнал во вторую очередь. Контекст ThreadPoolExecutor ожидает потоки; основной поток ожидает AsyncResult, затем закрывает и присоединяет пул. Контекст пула освобождает ресурсы и при исключении. Режим spawn и защита if __name__ == "__main__" обеспечивают корректный запуск на macOS и Windows.</w:t>
      </w:r>
    </w:p>
    <w:p>
      <w:r>
        <w:rPr>
          <w:rFonts w:ascii="Times New Roman" w:hAnsi="Times New Roman" w:eastAsia="Times New Roman" w:cs="Times New Roman"/>
        </w:rPr>
        <w:t>Выбор процессов позволяет выполнять CPU-нагруженный Python-код независимо от GIL. Но NumPy и Pillow могут освобождать GIL внутри своих C-операций, поэтому преимущество процессов для данного набора заранее не гарантировано. Для I/O-чтения потоки удобны: ожидание диска может перекрываться без сериализации массивов между процессами.</w:t>
      </w:r>
    </w:p>
    <w:p>
      <w:r>
        <w:rPr>
          <w:rFonts w:ascii="Times New Roman" w:hAnsi="Times New Roman" w:eastAsia="Times New Roman" w:cs="Times New Roman"/>
        </w:rPr>
        <w:t>[Вставить собственный скриншот: лог чтения изображений несколькими потоками. Удалить эту подсказку после вставки.]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Часть 3 Результаты и выводы</w:t>
      </w:r>
    </w:p>
    <w:p>
      <w:r>
        <w:rPr>
          <w:rFonts w:ascii="Times New Roman" w:hAnsi="Times New Roman" w:eastAsia="Times New Roman" w:cs="Times New Roman"/>
        </w:rPr>
        <w:t>Реальный проверочный запуск в среде подготовки: 48 изображений 64×64, четыре читающих потока и два процесса. Последовательная обработка заняла 0.049004 с, параллельная — 0.242930 с. Отношение Tseq/Tparallel равно 0.202. Параллельный вариант оказался медленнее примерно в 4.96 раза. outputs_equal = true, форма результата — (144,64,64,3).</w:t>
      </w:r>
    </w:p>
    <w:p>
      <w:r>
        <w:rPr>
          <w:rFonts w:ascii="Times New Roman" w:hAnsi="Times New Roman" w:eastAsia="Times New Roman" w:cs="Times New Roman"/>
        </w:rPr>
        <w:t>Замер включает сканирование, чтение, преобразования и сбор результатов, но исключает сохранение на диск. Время параллельного пути включает старт процессов и их завершение. Для малого набора эти затраты превышают выигрыш от совместной работы. Сделан один запуск; файловый кеш и текущая нагрузка могут влиять на результат. Для устойчивого вывода нужны повторы и более тяжёлая нагрузка.</w:t>
      </w:r>
    </w:p>
    <w:p>
      <w:r>
        <w:rPr>
          <w:rFonts w:ascii="Times New Roman" w:hAnsi="Times New Roman" w:eastAsia="Times New Roman" w:cs="Times New Roman"/>
        </w:rPr>
        <w:t>Контрольный вопрос. Процессы дают выигрыш при достаточно больших независимых CPU-bound задачах, особенно когда основной код выполняется в Python и удерживает GIL. Потоки выгодны при ожидании файлов, сети и других I/O-операций, а также могут быть эффективны для библиотек, освобождающих GIL. Межпроцессная сериализация, копирование памяти и запуск работников могут полностью устранить ускорение.</w:t>
      </w:r>
    </w:p>
    <w:p>
      <w:r>
        <w:rPr>
          <w:rFonts w:ascii="Times New Roman" w:hAnsi="Times New Roman" w:eastAsia="Times New Roman" w:cs="Times New Roman"/>
        </w:rPr>
        <w:t>GIL в стандартной сборке CPython ограничивает одновременное исполнение Python-байткода потоками одного процесса. Отдельные процессы имеют отдельные интерпретаторы и блокировки. Это не означает запрета на параллелизм C-операций NumPy. Число процессов следует подбирать с учётом числа ядер, объёма памяти и внутреннего параллелизма библиотек.</w:t>
      </w:r>
    </w:p>
    <w:p>
      <w:r>
        <w:rPr>
          <w:rFonts w:ascii="Times New Roman" w:hAnsi="Times New Roman" w:eastAsia="Times New Roman" w:cs="Times New Roman"/>
        </w:rPr>
        <w:t>[Вставить собственный скриншот: performance_report.json с результатами собственного запуска. Удалить эту подсказку после вставки.]</w:t>
      </w:r>
    </w:p>
    <w:p>
      <w:r>
        <w:rPr>
          <w:rFonts w:ascii="Times New Roman" w:hAnsi="Times New Roman" w:eastAsia="Times New Roman" w:cs="Times New Roman"/>
        </w:rPr>
        <w:t>Перед сдачей заменить приведённые времена собственными, сохранив честный вывод о наличии или отсутствии ускорения.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Общие выводы</w:t>
      </w:r>
    </w:p>
    <w:p>
      <w:r>
        <w:rPr>
          <w:rFonts w:ascii="Times New Roman" w:hAnsi="Times New Roman" w:eastAsia="Times New Roman" w:cs="Times New Roman"/>
        </w:rPr>
        <w:t>В проекте реализованы ручное обратное распространение ошибки, разделение ответственности через классы, воспроизводимая подготовка изображений и согласованная работа потоков и процессов. Проверки подтвердили решение XOR и корректность градиентов. Основные технические ограничения — учебные данные, накопление готовых массивов в памяти и отсутствие статистически устойчивого бенчмарка. При расширении проекта следует добавить обработку порциями, повторные замеры и слои с общим интерфейсом.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