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Методические указания по оформлению дипломных проектов</w:t>
      </w:r>
    </w:p>
    <w:p>
      <w:pPr>
        <w:pStyle w:val="Normal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(по специальности 09.02.07)</w:t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Cs/>
          <w:sz w:val="24"/>
          <w:szCs w:val="24"/>
        </w:rPr>
        <w:t>Таблица 1 – Краткие требования  оформлению дипломной документации</w:t>
      </w:r>
    </w:p>
    <w:tbl>
      <w:tblPr>
        <w:tblStyle w:val="TableNormal"/>
        <w:tblW w:w="9923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firstRow="1" w:noVBand="1" w:lastRow="0" w:firstColumn="1" w:lastColumn="0" w:noHBand="0" w:val="04a0"/>
      </w:tblPr>
      <w:tblGrid>
        <w:gridCol w:w="694"/>
        <w:gridCol w:w="2303"/>
        <w:gridCol w:w="6926"/>
      </w:tblGrid>
      <w:tr>
        <w:trPr>
          <w:trHeight w:val="968" w:hRule="atLeast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b/>
                <w:bCs/>
                <w:kern w:val="0"/>
                <w:sz w:val="24"/>
                <w:szCs w:val="24"/>
                <w:lang w:val="ru-RU" w:eastAsia="ru-RU" w:bidi="ar-SA"/>
              </w:rPr>
              <w:t xml:space="preserve">№ </w:t>
            </w:r>
            <w:r>
              <w:rPr>
                <w:rFonts w:eastAsia="Arial Unicode MS" w:ascii="Times New Roman" w:hAnsi="Times New Roman"/>
                <w:b/>
                <w:bCs/>
                <w:kern w:val="0"/>
                <w:sz w:val="24"/>
                <w:szCs w:val="24"/>
                <w:lang w:val="ru-RU" w:eastAsia="ru-RU" w:bidi="ar-SA"/>
              </w:rPr>
              <w:t>п.п.</w:t>
            </w:r>
          </w:p>
        </w:tc>
        <w:tc>
          <w:tcPr>
            <w:tcW w:w="2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b/>
                <w:bCs/>
                <w:kern w:val="0"/>
                <w:sz w:val="24"/>
                <w:szCs w:val="24"/>
                <w:lang w:val="ru-RU" w:eastAsia="ru-RU" w:bidi="ar-SA"/>
              </w:rPr>
              <w:t>Объект унификации</w:t>
            </w:r>
          </w:p>
        </w:tc>
        <w:tc>
          <w:tcPr>
            <w:tcW w:w="6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b/>
                <w:bCs/>
                <w:kern w:val="0"/>
                <w:sz w:val="24"/>
                <w:szCs w:val="24"/>
                <w:lang w:val="ru-RU" w:eastAsia="ru-RU" w:bidi="ar-SA"/>
              </w:rPr>
              <w:t>Параметры унификации</w:t>
            </w:r>
          </w:p>
        </w:tc>
      </w:tr>
      <w:tr>
        <w:trPr>
          <w:trHeight w:val="648" w:hRule="atLeast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1</w:t>
            </w:r>
          </w:p>
        </w:tc>
        <w:tc>
          <w:tcPr>
            <w:tcW w:w="2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Формат листа бумаги</w:t>
            </w:r>
          </w:p>
        </w:tc>
        <w:tc>
          <w:tcPr>
            <w:tcW w:w="6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А4</w:t>
            </w:r>
          </w:p>
        </w:tc>
      </w:tr>
      <w:tr>
        <w:trPr>
          <w:trHeight w:val="968" w:hRule="atLeast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2</w:t>
            </w:r>
          </w:p>
        </w:tc>
        <w:tc>
          <w:tcPr>
            <w:tcW w:w="2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ШРИФТ, межстрочный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интервал</w:t>
            </w:r>
          </w:p>
        </w:tc>
        <w:tc>
          <w:tcPr>
            <w:tcW w:w="6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en-US" w:eastAsia="ru-RU" w:bidi="ar-SA"/>
              </w:rPr>
              <w:t>Times</w:t>
            </w: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 xml:space="preserve"> </w:t>
            </w: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en-US" w:eastAsia="ru-RU" w:bidi="ar-SA"/>
              </w:rPr>
              <w:t>New</w:t>
            </w: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 xml:space="preserve"> </w:t>
            </w: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en-US" w:eastAsia="ru-RU" w:bidi="ar-SA"/>
              </w:rPr>
              <w:t>Roman</w:t>
            </w: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 xml:space="preserve">    12,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1,15 интервал,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выравнивание по ширине</w:t>
            </w:r>
          </w:p>
        </w:tc>
      </w:tr>
      <w:tr>
        <w:trPr>
          <w:trHeight w:val="648" w:hRule="atLeast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3</w:t>
            </w:r>
          </w:p>
        </w:tc>
        <w:tc>
          <w:tcPr>
            <w:tcW w:w="2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Отступ абзаца (табуляция)</w:t>
            </w:r>
          </w:p>
        </w:tc>
        <w:tc>
          <w:tcPr>
            <w:tcW w:w="6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1,25 см</w:t>
            </w:r>
          </w:p>
        </w:tc>
      </w:tr>
      <w:tr>
        <w:trPr>
          <w:trHeight w:val="648" w:hRule="atLeast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4</w:t>
            </w:r>
          </w:p>
        </w:tc>
        <w:tc>
          <w:tcPr>
            <w:tcW w:w="2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Поля</w:t>
            </w:r>
          </w:p>
        </w:tc>
        <w:tc>
          <w:tcPr>
            <w:tcW w:w="6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Сверху – 20 мм, снизу – 15мм,</w:t>
            </w:r>
          </w:p>
          <w:p>
            <w:pPr>
              <w:pStyle w:val="Normal"/>
              <w:widowControl/>
              <w:spacing w:before="0" w:after="0"/>
              <w:ind w:right="-229"/>
              <w:jc w:val="left"/>
              <w:rPr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справа – 10мм</w:t>
            </w:r>
            <w:r>
              <w:rPr>
                <w:rFonts w:eastAsia="Arial Unicode MS" w:ascii="Times New Roman" w:hAnsi="Times New Roman"/>
                <w:b/>
                <w:kern w:val="0"/>
                <w:sz w:val="24"/>
                <w:szCs w:val="24"/>
                <w:lang w:val="ru-RU" w:eastAsia="ru-RU" w:bidi="ar-SA"/>
              </w:rPr>
              <w:t>,  слева</w:t>
            </w: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 xml:space="preserve"> </w:t>
            </w:r>
            <w:r>
              <w:rPr>
                <w:rFonts w:eastAsia="Arial Unicode MS" w:ascii="Times New Roman" w:hAnsi="Times New Roman"/>
                <w:b/>
                <w:kern w:val="0"/>
                <w:sz w:val="24"/>
                <w:szCs w:val="24"/>
                <w:lang w:val="ru-RU" w:eastAsia="ru-RU" w:bidi="ar-SA"/>
              </w:rPr>
              <w:t>25 мм</w:t>
            </w:r>
          </w:p>
        </w:tc>
      </w:tr>
      <w:tr>
        <w:trPr>
          <w:trHeight w:val="1176" w:hRule="atLeast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5</w:t>
            </w:r>
          </w:p>
        </w:tc>
        <w:tc>
          <w:tcPr>
            <w:tcW w:w="2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Общий объем без приложений</w:t>
            </w:r>
          </w:p>
        </w:tc>
        <w:tc>
          <w:tcPr>
            <w:tcW w:w="6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b/>
                <w:bCs/>
                <w:kern w:val="0"/>
                <w:sz w:val="24"/>
                <w:szCs w:val="24"/>
                <w:lang w:val="ru-RU" w:eastAsia="ru-RU" w:bidi="ar-SA"/>
              </w:rPr>
              <w:t>Объём</w:t>
            </w:r>
            <w:r>
              <w:rPr>
                <w:rFonts w:eastAsia="Arial Unicode MS" w:ascii="Times New Roman" w:hAnsi="Times New Roman"/>
                <w:b/>
                <w:bCs/>
                <w:color w:val="0000FF"/>
                <w:kern w:val="0"/>
                <w:sz w:val="24"/>
                <w:szCs w:val="24"/>
                <w:u w:val="none" w:color="0000FF"/>
                <w:lang w:val="ru-RU" w:eastAsia="ru-RU" w:bidi="ar-SA"/>
              </w:rPr>
              <w:t xml:space="preserve"> </w:t>
            </w: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пояснительной записки</w:t>
            </w:r>
            <w:r>
              <w:rPr>
                <w:rFonts w:eastAsia="Arial Unicode MS" w:ascii="Times New Roman" w:hAnsi="Times New Roman"/>
                <w:color w:val="984806"/>
                <w:kern w:val="0"/>
                <w:sz w:val="24"/>
                <w:szCs w:val="24"/>
                <w:u w:val="none" w:color="984806"/>
                <w:lang w:val="ru-RU" w:eastAsia="ru-RU" w:bidi="ar-SA"/>
              </w:rPr>
              <w:t xml:space="preserve"> </w:t>
            </w: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не менее 40 листов; цифровые, табличные и прочие иллюстрированные материалы могут быть вынесены в приложения</w:t>
            </w:r>
            <w:r>
              <w:rPr>
                <w:rFonts w:eastAsia="Arial Unicode MS" w:ascii="Times New Roman" w:hAnsi="Times New Roman"/>
                <w:color w:val="00B050"/>
                <w:kern w:val="0"/>
                <w:sz w:val="24"/>
                <w:szCs w:val="24"/>
                <w:u w:val="none" w:color="00B050"/>
                <w:lang w:val="ru-RU" w:eastAsia="ru-RU" w:bidi="ar-SA"/>
              </w:rPr>
              <w:t>.</w:t>
            </w:r>
          </w:p>
        </w:tc>
      </w:tr>
      <w:tr>
        <w:trPr>
          <w:trHeight w:val="1096" w:hRule="atLeast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6</w:t>
            </w:r>
          </w:p>
        </w:tc>
        <w:tc>
          <w:tcPr>
            <w:tcW w:w="2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Нумерация страниц</w:t>
            </w:r>
          </w:p>
        </w:tc>
        <w:tc>
          <w:tcPr>
            <w:tcW w:w="6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На листе утверждения, титульных  листах, дипломном задании номер страницы не проставляется. Сквозная нумерация, в верхней части листа, по центру</w:t>
            </w:r>
            <w:r>
              <w:rPr>
                <w:rFonts w:eastAsia="Arial Unicode MS" w:ascii="Times New Roman" w:hAnsi="Times New Roman"/>
                <w:b/>
                <w:bCs/>
                <w:kern w:val="0"/>
                <w:sz w:val="24"/>
                <w:szCs w:val="24"/>
                <w:lang w:val="ru-RU" w:eastAsia="ru-RU" w:bidi="ar-SA"/>
              </w:rPr>
              <w:t xml:space="preserve"> </w:t>
            </w: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(начинается с Введения, номер страницы начинается с 2).</w:t>
            </w:r>
          </w:p>
        </w:tc>
      </w:tr>
      <w:tr>
        <w:trPr>
          <w:trHeight w:val="2956" w:hRule="atLeast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7</w:t>
            </w:r>
          </w:p>
        </w:tc>
        <w:tc>
          <w:tcPr>
            <w:tcW w:w="2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Последовательность</w:t>
            </w:r>
          </w:p>
        </w:tc>
        <w:tc>
          <w:tcPr>
            <w:tcW w:w="6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numPr>
                <w:ilvl w:val="0"/>
                <w:numId w:val="1"/>
              </w:numPr>
              <w:spacing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Лист утверждения.</w:t>
            </w:r>
          </w:p>
          <w:p>
            <w:pPr>
              <w:pStyle w:val="Normal"/>
              <w:widowControl/>
              <w:numPr>
                <w:ilvl w:val="0"/>
                <w:numId w:val="1"/>
              </w:numPr>
              <w:spacing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Титульный лист дипломного задания (ДЗ).</w:t>
            </w:r>
          </w:p>
          <w:p>
            <w:pPr>
              <w:pStyle w:val="Normal"/>
              <w:widowControl/>
              <w:numPr>
                <w:ilvl w:val="0"/>
                <w:numId w:val="1"/>
              </w:numPr>
              <w:spacing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Задание на выполнение ДП (дипломной работы).</w:t>
            </w:r>
          </w:p>
          <w:p>
            <w:pPr>
              <w:pStyle w:val="Normal"/>
              <w:widowControl/>
              <w:numPr>
                <w:ilvl w:val="0"/>
                <w:numId w:val="1"/>
              </w:numPr>
              <w:spacing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Титульный лист пояснительной записки.</w:t>
            </w:r>
          </w:p>
          <w:p>
            <w:pPr>
              <w:pStyle w:val="Normal"/>
              <w:widowControl/>
              <w:numPr>
                <w:ilvl w:val="0"/>
                <w:numId w:val="1"/>
              </w:numPr>
              <w:spacing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Пояснительная записка (перечень разделов приведен в ДЗ).</w:t>
            </w:r>
          </w:p>
          <w:p>
            <w:pPr>
              <w:pStyle w:val="Normal"/>
              <w:widowControl/>
              <w:numPr>
                <w:ilvl w:val="0"/>
                <w:numId w:val="1"/>
              </w:numPr>
              <w:spacing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Глоссарий.</w:t>
            </w:r>
          </w:p>
          <w:p>
            <w:pPr>
              <w:pStyle w:val="Normal"/>
              <w:widowControl/>
              <w:numPr>
                <w:ilvl w:val="0"/>
                <w:numId w:val="1"/>
              </w:numPr>
              <w:spacing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Список сокращений.</w:t>
            </w:r>
          </w:p>
          <w:p>
            <w:pPr>
              <w:pStyle w:val="Normal"/>
              <w:widowControl/>
              <w:numPr>
                <w:ilvl w:val="0"/>
                <w:numId w:val="1"/>
              </w:numPr>
              <w:spacing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Приложения к пояснительной записке (по необходимости).</w:t>
            </w:r>
          </w:p>
        </w:tc>
      </w:tr>
      <w:tr>
        <w:trPr>
          <w:trHeight w:val="486" w:hRule="atLeast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8</w:t>
            </w:r>
          </w:p>
        </w:tc>
        <w:tc>
          <w:tcPr>
            <w:tcW w:w="2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Оформление</w:t>
            </w:r>
          </w:p>
        </w:tc>
        <w:tc>
          <w:tcPr>
            <w:tcW w:w="6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b/>
                <w:bCs/>
                <w:kern w:val="0"/>
                <w:sz w:val="24"/>
                <w:szCs w:val="24"/>
                <w:lang w:val="ru-RU" w:eastAsia="ru-RU" w:bidi="ar-SA"/>
              </w:rPr>
              <w:t>Разделы</w:t>
            </w:r>
            <w:r>
              <w:rPr>
                <w:rFonts w:eastAsia="Arial Unicode MS" w:ascii="Times New Roman" w:hAnsi="Times New Roman"/>
                <w:b/>
                <w:bCs/>
                <w:color w:val="FF0000"/>
                <w:kern w:val="0"/>
                <w:sz w:val="24"/>
                <w:szCs w:val="24"/>
                <w:u w:val="none" w:color="FF0000"/>
                <w:lang w:val="ru-RU" w:eastAsia="ru-RU" w:bidi="ar-SA"/>
              </w:rPr>
              <w:t xml:space="preserve"> </w:t>
            </w: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начинается с новой страницы, наименования приводятся с прописной (заглавной буквы), выделяются полужирным шрифтом. Точка в конце наименования не ставится.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b/>
                <w:bCs/>
                <w:kern w:val="0"/>
                <w:sz w:val="24"/>
                <w:szCs w:val="24"/>
                <w:lang w:val="ru-RU" w:eastAsia="ru-RU" w:bidi="ar-SA"/>
              </w:rPr>
              <w:t xml:space="preserve">Разделы: </w:t>
            </w:r>
            <w:r>
              <w:rPr>
                <w:rFonts w:eastAsia="Arial Unicode MS" w:ascii="Times New Roman" w:hAnsi="Times New Roman"/>
                <w:bCs/>
                <w:kern w:val="0"/>
                <w:sz w:val="24"/>
                <w:szCs w:val="24"/>
                <w:lang w:val="ru-RU" w:eastAsia="ru-RU" w:bidi="ar-SA"/>
              </w:rPr>
              <w:t>Введение, Заключение, Список источников, Приложения - форматируются по центру, номер раздела не выставляется.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bCs/>
                <w:kern w:val="0"/>
                <w:sz w:val="24"/>
                <w:szCs w:val="24"/>
                <w:lang w:val="ru-RU" w:eastAsia="ru-RU" w:bidi="ar-SA"/>
              </w:rPr>
              <w:t xml:space="preserve">Остальные разделы начинаются </w:t>
            </w: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с красной строки и нумеруются.</w:t>
            </w:r>
          </w:p>
        </w:tc>
      </w:tr>
      <w:tr>
        <w:trPr>
          <w:trHeight w:val="1942" w:hRule="atLeast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9</w:t>
            </w:r>
          </w:p>
        </w:tc>
        <w:tc>
          <w:tcPr>
            <w:tcW w:w="2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Заголовки и пункты</w:t>
            </w:r>
          </w:p>
        </w:tc>
        <w:tc>
          <w:tcPr>
            <w:tcW w:w="6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b/>
                <w:bCs/>
                <w:kern w:val="0"/>
                <w:sz w:val="24"/>
                <w:szCs w:val="24"/>
                <w:lang w:val="ru-RU" w:eastAsia="ru-RU" w:bidi="ar-SA"/>
              </w:rPr>
              <w:t>Заголовки подразделов и пунктов</w:t>
            </w: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 xml:space="preserve"> печатаются с абзаца с прописной буквы без точки в конце.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b/>
                <w:bCs/>
                <w:kern w:val="0"/>
                <w:sz w:val="24"/>
                <w:szCs w:val="24"/>
                <w:lang w:val="ru-RU" w:eastAsia="ru-RU" w:bidi="ar-SA"/>
              </w:rPr>
              <w:t>Разделы, подразделы, пункты и подпункты</w:t>
            </w: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 xml:space="preserve"> начинаются с арабских цифр, разделенных точками.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b/>
                <w:bCs/>
                <w:kern w:val="0"/>
                <w:sz w:val="24"/>
                <w:szCs w:val="24"/>
                <w:lang w:val="ru-RU" w:eastAsia="ru-RU" w:bidi="ar-SA"/>
              </w:rPr>
              <w:t>Заголовок</w:t>
            </w: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 xml:space="preserve">   отделяется  сверху и снизу  пустой строкой.</w:t>
            </w:r>
          </w:p>
        </w:tc>
      </w:tr>
      <w:tr>
        <w:trPr>
          <w:trHeight w:val="1928" w:hRule="atLeast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10</w:t>
            </w:r>
          </w:p>
        </w:tc>
        <w:tc>
          <w:tcPr>
            <w:tcW w:w="2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Нумерация заголовков и пунктов</w:t>
            </w:r>
          </w:p>
        </w:tc>
        <w:tc>
          <w:tcPr>
            <w:tcW w:w="6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Пункты должны иметь порядковую нумерацию в пределах каждого раздела или подраздела. Номер пункта включает номер раздела и порядковый номер подраздела или пункта, разделенные точкой, в конце номера пункта не ставится точка, например 1.1, 1.2, 1.3 или 1.1.1, 1.1.2, 1.1.3 и т.д.</w:t>
            </w:r>
          </w:p>
        </w:tc>
      </w:tr>
      <w:tr>
        <w:trPr>
          <w:trHeight w:val="648" w:hRule="atLeast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11</w:t>
            </w:r>
          </w:p>
        </w:tc>
        <w:tc>
          <w:tcPr>
            <w:tcW w:w="2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Шрифт заголовков</w:t>
            </w:r>
          </w:p>
        </w:tc>
        <w:tc>
          <w:tcPr>
            <w:tcW w:w="6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en-US" w:eastAsia="ru-RU" w:bidi="ar-SA"/>
              </w:rPr>
              <w:t>Times New Roman</w:t>
            </w: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 xml:space="preserve"> 14, полужирный</w:t>
            </w:r>
          </w:p>
        </w:tc>
      </w:tr>
      <w:tr>
        <w:trPr>
          <w:trHeight w:val="968" w:hRule="atLeast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12</w:t>
            </w:r>
          </w:p>
        </w:tc>
        <w:tc>
          <w:tcPr>
            <w:tcW w:w="2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Список использованных источников</w:t>
            </w:r>
          </w:p>
        </w:tc>
        <w:tc>
          <w:tcPr>
            <w:tcW w:w="6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Не менее 5 источников.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Электронных источников не более 30%</w:t>
            </w:r>
          </w:p>
        </w:tc>
      </w:tr>
      <w:tr>
        <w:trPr>
          <w:trHeight w:val="648" w:hRule="atLeast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13</w:t>
            </w:r>
          </w:p>
        </w:tc>
        <w:tc>
          <w:tcPr>
            <w:tcW w:w="2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Наличие приложений</w:t>
            </w:r>
          </w:p>
        </w:tc>
        <w:tc>
          <w:tcPr>
            <w:tcW w:w="6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По необходимости. Нумеровать приложения русскими заглавными буквами (Приложение А, Приложение Б…)</w:t>
            </w:r>
          </w:p>
        </w:tc>
      </w:tr>
      <w:tr>
        <w:trPr>
          <w:trHeight w:val="968" w:hRule="atLeast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14</w:t>
            </w:r>
          </w:p>
        </w:tc>
        <w:tc>
          <w:tcPr>
            <w:tcW w:w="2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Оформление содержания</w:t>
            </w:r>
          </w:p>
        </w:tc>
        <w:tc>
          <w:tcPr>
            <w:tcW w:w="6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b/>
                <w:bCs/>
                <w:kern w:val="0"/>
                <w:sz w:val="24"/>
                <w:szCs w:val="24"/>
                <w:lang w:val="ru-RU" w:eastAsia="ru-RU" w:bidi="ar-SA"/>
              </w:rPr>
              <w:t>Содержание</w:t>
            </w: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 xml:space="preserve"> включает в себя заголовки всех разделов, подразделов, приложений с указанием страниц начала каждой части.</w:t>
            </w:r>
          </w:p>
        </w:tc>
      </w:tr>
    </w:tbl>
    <w:p>
      <w:pPr>
        <w:pStyle w:val="Normal"/>
        <w:widowControl w:val="false"/>
        <w:ind w:hanging="216" w:left="216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widowControl w:val="false"/>
        <w:ind w:hanging="108" w:left="108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widowControl w:val="false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ind w:firstLine="708"/>
        <w:jc w:val="center"/>
        <w:rPr/>
      </w:pPr>
      <w:r>
        <w:rPr/>
      </w:r>
      <w:r>
        <w:br w:type="page"/>
      </w:r>
    </w:p>
    <w:p>
      <w:pPr>
        <w:pStyle w:val="Normal"/>
        <w:spacing w:before="0" w:after="0"/>
        <w:ind w:firstLine="708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Оформление рисунков и таблиц</w:t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76"/>
        <w:ind w:firstLine="70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Рисунок.</w:t>
      </w:r>
      <w:r>
        <w:rPr>
          <w:rFonts w:ascii="Times New Roman" w:hAnsi="Times New Roman"/>
          <w:sz w:val="24"/>
          <w:szCs w:val="24"/>
        </w:rPr>
        <w:t xml:space="preserve"> Подпись располагается под рисунком без пустых строк по центру. Первая цифра – номер главы, вторая цифра – сквозная нумерация рисунков в главе. Слово «Рисунок» пишется полностью. После номера рисунка длинное тире. Описание рисунка с большой буквы. В конце подписи точка не ставится. До рисунка пустая строка. После подписи рисунка также пустая строка. Пример: </w:t>
      </w:r>
    </w:p>
    <w:p>
      <w:pPr>
        <w:pStyle w:val="Normal"/>
        <w:spacing w:lineRule="auto" w:line="276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76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/>
        <w:drawing>
          <wp:inline distT="0" distB="0" distL="0" distR="0">
            <wp:extent cx="3124200" cy="2838450"/>
            <wp:effectExtent l="0" t="0" r="0" b="0"/>
            <wp:docPr id="1" name="officeArt object" descr="Описание: Описание: Описание: H:\Статья 22-03\Рисунки_исходники\Рисунок 3_Коробление отливк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fficeArt object" descr="Описание: Описание: Описание: H:\Статья 22-03\Рисунки_исходники\Рисунок 3_Коробление отливки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76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Рисунок 2.11 – Усадочные деформации отливки, вызванные ориентацией волокон</w:t>
      </w:r>
    </w:p>
    <w:p>
      <w:pPr>
        <w:pStyle w:val="Normal"/>
        <w:spacing w:lineRule="auto" w:line="276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76"/>
        <w:ind w:firstLine="708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Допускается сквозная нумерация рисунков в пределах всей пояснительной записки (ПЗ).</w:t>
      </w:r>
    </w:p>
    <w:p>
      <w:pPr>
        <w:pStyle w:val="Normal"/>
        <w:spacing w:lineRule="auto" w:line="276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76"/>
        <w:ind w:firstLine="708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Таблица.</w:t>
      </w:r>
      <w:r>
        <w:rPr>
          <w:rFonts w:ascii="Times New Roman" w:hAnsi="Times New Roman"/>
          <w:sz w:val="24"/>
          <w:szCs w:val="24"/>
        </w:rPr>
        <w:t xml:space="preserve"> Надпись располагается над таблицей без пустых строк, выравнивается по левой стороне. Первая цифра – номер главы, вторая цифра – сквозная нумерация таблиц в главе. Слово «Таблица» пишется полностью. После номера таблицы длинное тире. Описание таблицы с большой буквы. В конце подписи точка не ставится. До надписи пустая строка. После таблицы также пустая строка. Пример: </w:t>
      </w:r>
    </w:p>
    <w:p>
      <w:pPr>
        <w:pStyle w:val="Normal"/>
        <w:spacing w:lineRule="auto" w:line="276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76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Таблица 3.2 – Уровни кон</w:t>
      </w:r>
      <w:bookmarkStart w:id="0" w:name="_GoBack"/>
      <w:bookmarkEnd w:id="0"/>
      <w:r>
        <w:rPr>
          <w:rFonts w:ascii="Times New Roman" w:hAnsi="Times New Roman"/>
          <w:sz w:val="24"/>
          <w:szCs w:val="24"/>
        </w:rPr>
        <w:t>ечно-элементной сетки с количеством элементов</w:t>
      </w:r>
    </w:p>
    <w:tbl>
      <w:tblPr>
        <w:tblStyle w:val="TableNormal"/>
        <w:tblW w:w="4745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firstRow="1" w:noVBand="1" w:lastRow="0" w:firstColumn="1" w:lastColumn="0" w:noHBand="0" w:val="04a0"/>
      </w:tblPr>
      <w:tblGrid>
        <w:gridCol w:w="2397"/>
        <w:gridCol w:w="2347"/>
      </w:tblGrid>
      <w:tr>
        <w:trPr>
          <w:trHeight w:val="338" w:hRule="atLeast"/>
        </w:trPr>
        <w:tc>
          <w:tcPr>
            <w:tcW w:w="2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tabs>
                <w:tab w:val="clear" w:pos="708"/>
                <w:tab w:val="center" w:pos="4677" w:leader="none"/>
                <w:tab w:val="right" w:pos="9355" w:leader="none"/>
              </w:tabs>
              <w:spacing w:lineRule="auto" w:line="276" w:before="0" w:after="0"/>
              <w:jc w:val="center"/>
              <w:rPr>
                <w:rFonts w:eastAsia="Arial Unicode MS"/>
                <w:kern w:val="0"/>
                <w:sz w:val="20"/>
                <w:lang w:val="ru-RU" w:eastAsia="ru-RU" w:bidi="ar-SA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en-US" w:eastAsia="ru-RU" w:bidi="ar-SA"/>
              </w:rPr>
              <w:t>Уровень</w:t>
            </w: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 xml:space="preserve"> КЭ </w:t>
            </w: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en-US" w:eastAsia="ru-RU" w:bidi="ar-SA"/>
              </w:rPr>
              <w:t>сетки</w:t>
            </w:r>
          </w:p>
        </w:tc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tabs>
                <w:tab w:val="clear" w:pos="708"/>
                <w:tab w:val="center" w:pos="4677" w:leader="none"/>
                <w:tab w:val="right" w:pos="9355" w:leader="none"/>
              </w:tabs>
              <w:spacing w:lineRule="auto" w:line="276" w:before="0" w:after="0"/>
              <w:jc w:val="center"/>
              <w:rPr>
                <w:rFonts w:eastAsia="Arial Unicode MS"/>
                <w:kern w:val="0"/>
                <w:sz w:val="20"/>
                <w:lang w:val="ru-RU" w:eastAsia="ru-RU" w:bidi="ar-SA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 xml:space="preserve">Кол-во </w:t>
            </w: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en-US" w:eastAsia="ru-RU" w:bidi="ar-SA"/>
              </w:rPr>
              <w:t>элементов</w:t>
            </w:r>
          </w:p>
        </w:tc>
      </w:tr>
      <w:tr>
        <w:trPr>
          <w:trHeight w:val="338" w:hRule="atLeast"/>
        </w:trPr>
        <w:tc>
          <w:tcPr>
            <w:tcW w:w="2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tabs>
                <w:tab w:val="clear" w:pos="708"/>
                <w:tab w:val="center" w:pos="4677" w:leader="none"/>
                <w:tab w:val="right" w:pos="9355" w:leader="none"/>
              </w:tabs>
              <w:spacing w:lineRule="auto" w:line="276" w:before="0" w:after="0"/>
              <w:jc w:val="center"/>
              <w:rPr>
                <w:rFonts w:eastAsia="Arial Unicode MS"/>
                <w:kern w:val="0"/>
                <w:sz w:val="20"/>
                <w:lang w:val="ru-RU" w:eastAsia="ru-RU" w:bidi="ar-SA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1</w:t>
            </w:r>
          </w:p>
        </w:tc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08"/>
                <w:tab w:val="center" w:pos="4677" w:leader="none"/>
                <w:tab w:val="right" w:pos="9355" w:leader="none"/>
              </w:tabs>
              <w:spacing w:lineRule="auto" w:line="276" w:before="0" w:after="0"/>
              <w:jc w:val="center"/>
              <w:rPr>
                <w:rFonts w:eastAsia="Arial Unicode MS"/>
                <w:kern w:val="0"/>
                <w:sz w:val="20"/>
                <w:lang w:val="ru-RU" w:eastAsia="ru-RU" w:bidi="ar-SA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до 100 тыс.</w:t>
            </w:r>
          </w:p>
        </w:tc>
      </w:tr>
      <w:tr>
        <w:trPr>
          <w:trHeight w:val="338" w:hRule="atLeast"/>
        </w:trPr>
        <w:tc>
          <w:tcPr>
            <w:tcW w:w="2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tabs>
                <w:tab w:val="clear" w:pos="708"/>
                <w:tab w:val="center" w:pos="4677" w:leader="none"/>
                <w:tab w:val="right" w:pos="9355" w:leader="none"/>
              </w:tabs>
              <w:spacing w:lineRule="auto" w:line="276" w:before="0" w:after="0"/>
              <w:jc w:val="center"/>
              <w:rPr>
                <w:rFonts w:eastAsia="Arial Unicode MS"/>
                <w:kern w:val="0"/>
                <w:sz w:val="20"/>
                <w:lang w:val="ru-RU" w:eastAsia="ru-RU" w:bidi="ar-SA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2</w:t>
            </w:r>
          </w:p>
        </w:tc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08"/>
                <w:tab w:val="center" w:pos="4677" w:leader="none"/>
                <w:tab w:val="right" w:pos="9355" w:leader="none"/>
              </w:tabs>
              <w:spacing w:lineRule="auto" w:line="276" w:before="0" w:after="0"/>
              <w:jc w:val="center"/>
              <w:rPr>
                <w:rFonts w:eastAsia="Arial Unicode MS"/>
                <w:kern w:val="0"/>
                <w:sz w:val="20"/>
                <w:lang w:val="ru-RU" w:eastAsia="ru-RU" w:bidi="ar-SA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en-US" w:eastAsia="ru-RU" w:bidi="ar-SA"/>
              </w:rPr>
              <w:t>~</w:t>
            </w: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100 тыс.</w:t>
            </w:r>
          </w:p>
        </w:tc>
      </w:tr>
      <w:tr>
        <w:trPr>
          <w:trHeight w:val="338" w:hRule="atLeast"/>
        </w:trPr>
        <w:tc>
          <w:tcPr>
            <w:tcW w:w="2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tabs>
                <w:tab w:val="clear" w:pos="708"/>
                <w:tab w:val="center" w:pos="4677" w:leader="none"/>
                <w:tab w:val="right" w:pos="9355" w:leader="none"/>
              </w:tabs>
              <w:spacing w:lineRule="auto" w:line="276" w:before="0" w:after="0"/>
              <w:jc w:val="center"/>
              <w:rPr>
                <w:rFonts w:eastAsia="Arial Unicode MS"/>
                <w:kern w:val="0"/>
                <w:sz w:val="20"/>
                <w:lang w:val="ru-RU" w:eastAsia="ru-RU" w:bidi="ar-SA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3</w:t>
            </w:r>
          </w:p>
        </w:tc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08"/>
                <w:tab w:val="center" w:pos="4677" w:leader="none"/>
                <w:tab w:val="right" w:pos="9355" w:leader="none"/>
              </w:tabs>
              <w:spacing w:lineRule="auto" w:line="276" w:before="0" w:after="0"/>
              <w:jc w:val="center"/>
              <w:rPr>
                <w:rFonts w:eastAsia="Arial Unicode MS"/>
                <w:kern w:val="0"/>
                <w:sz w:val="20"/>
                <w:lang w:val="ru-RU" w:eastAsia="ru-RU" w:bidi="ar-SA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en-US" w:eastAsia="ru-RU" w:bidi="ar-SA"/>
              </w:rPr>
              <w:t xml:space="preserve">~ 300 </w:t>
            </w: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тыс.</w:t>
            </w:r>
          </w:p>
        </w:tc>
      </w:tr>
      <w:tr>
        <w:trPr>
          <w:trHeight w:val="338" w:hRule="atLeast"/>
        </w:trPr>
        <w:tc>
          <w:tcPr>
            <w:tcW w:w="2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tabs>
                <w:tab w:val="clear" w:pos="708"/>
                <w:tab w:val="center" w:pos="4677" w:leader="none"/>
                <w:tab w:val="right" w:pos="9355" w:leader="none"/>
              </w:tabs>
              <w:spacing w:lineRule="auto" w:line="276" w:before="0" w:after="0"/>
              <w:jc w:val="center"/>
              <w:rPr>
                <w:rFonts w:eastAsia="Arial Unicode MS"/>
                <w:kern w:val="0"/>
                <w:sz w:val="20"/>
                <w:lang w:val="ru-RU" w:eastAsia="ru-RU" w:bidi="ar-SA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4</w:t>
            </w:r>
          </w:p>
        </w:tc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08"/>
                <w:tab w:val="center" w:pos="4677" w:leader="none"/>
                <w:tab w:val="right" w:pos="9355" w:leader="none"/>
              </w:tabs>
              <w:spacing w:lineRule="auto" w:line="276" w:before="0" w:after="0"/>
              <w:jc w:val="center"/>
              <w:rPr>
                <w:rFonts w:eastAsia="Arial Unicode MS"/>
                <w:kern w:val="0"/>
                <w:sz w:val="20"/>
                <w:lang w:val="ru-RU" w:eastAsia="ru-RU" w:bidi="ar-SA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~ 0,6…1 млн.</w:t>
            </w:r>
          </w:p>
        </w:tc>
      </w:tr>
      <w:tr>
        <w:trPr>
          <w:trHeight w:val="338" w:hRule="atLeast"/>
        </w:trPr>
        <w:tc>
          <w:tcPr>
            <w:tcW w:w="2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tabs>
                <w:tab w:val="clear" w:pos="708"/>
                <w:tab w:val="center" w:pos="4677" w:leader="none"/>
                <w:tab w:val="right" w:pos="9355" w:leader="none"/>
              </w:tabs>
              <w:spacing w:lineRule="auto" w:line="276" w:before="0" w:after="0"/>
              <w:jc w:val="center"/>
              <w:rPr>
                <w:rFonts w:eastAsia="Arial Unicode MS"/>
                <w:kern w:val="0"/>
                <w:sz w:val="20"/>
                <w:lang w:val="ru-RU" w:eastAsia="ru-RU" w:bidi="ar-SA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5</w:t>
            </w:r>
          </w:p>
        </w:tc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08"/>
                <w:tab w:val="center" w:pos="4677" w:leader="none"/>
                <w:tab w:val="right" w:pos="9355" w:leader="none"/>
              </w:tabs>
              <w:spacing w:lineRule="auto" w:line="276" w:before="0" w:after="0"/>
              <w:jc w:val="center"/>
              <w:rPr>
                <w:rFonts w:eastAsia="Arial Unicode MS"/>
                <w:kern w:val="0"/>
                <w:sz w:val="20"/>
                <w:lang w:val="ru-RU" w:eastAsia="ru-RU" w:bidi="ar-SA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~ 0,7…3 млн.</w:t>
            </w:r>
          </w:p>
        </w:tc>
      </w:tr>
    </w:tbl>
    <w:p>
      <w:pPr>
        <w:pStyle w:val="Normal"/>
        <w:widowControl w:val="false"/>
        <w:spacing w:lineRule="auto" w:line="276"/>
        <w:ind w:hanging="216" w:left="216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76"/>
        <w:ind w:firstLine="708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Допускается сквозная нумерация таблиц в пределах всей пояснительной записки (ПЗ).</w:t>
      </w:r>
    </w:p>
    <w:p>
      <w:pPr>
        <w:pStyle w:val="Normal"/>
        <w:spacing w:lineRule="auto" w:line="276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Выдерживать одинаковый способ нумерации рисунков и таблиц.</w:t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Оформление перечисления</w:t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/>
        <w:ind w:firstLine="708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При </w:t>
      </w:r>
      <w:r>
        <w:rPr>
          <w:rFonts w:ascii="Times New Roman" w:hAnsi="Times New Roman"/>
          <w:b/>
          <w:bCs/>
          <w:sz w:val="24"/>
          <w:szCs w:val="24"/>
        </w:rPr>
        <w:t>перечислении</w:t>
      </w:r>
      <w:r>
        <w:rPr>
          <w:rFonts w:ascii="Times New Roman" w:hAnsi="Times New Roman"/>
          <w:sz w:val="24"/>
          <w:szCs w:val="24"/>
        </w:rPr>
        <w:t xml:space="preserve"> использовать ТОЛЬКО длинное </w:t>
      </w:r>
      <w:r>
        <w:rPr>
          <w:rFonts w:ascii="Times New Roman" w:hAnsi="Times New Roman"/>
          <w:b/>
          <w:bCs/>
          <w:sz w:val="24"/>
          <w:szCs w:val="24"/>
        </w:rPr>
        <w:t>тире</w:t>
      </w:r>
      <w:r>
        <w:rPr>
          <w:rFonts w:ascii="Times New Roman" w:hAnsi="Times New Roman"/>
          <w:sz w:val="24"/>
          <w:szCs w:val="24"/>
        </w:rPr>
        <w:t>. Перечисления начинаются с маленькой буквы, в конце точка с запятой. В конце последнего перечисления точка. Перечисления с большой буквы начинаются только в случае нескольких предложений в одном пункте. Пример:</w:t>
      </w:r>
    </w:p>
    <w:p>
      <w:pPr>
        <w:pStyle w:val="Normal"/>
        <w:spacing w:lineRule="auto" w:line="276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tbl>
      <w:tblPr>
        <w:tblStyle w:val="TableNormal"/>
        <w:tblW w:w="9854" w:type="dxa"/>
        <w:jc w:val="left"/>
        <w:tblInd w:w="399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firstRow="1" w:noVBand="1" w:lastRow="0" w:firstColumn="1" w:lastColumn="0" w:noHBand="0" w:val="04a0"/>
      </w:tblPr>
      <w:tblGrid>
        <w:gridCol w:w="9854"/>
      </w:tblGrid>
      <w:tr>
        <w:trPr>
          <w:trHeight w:val="1845" w:hRule="atLeast"/>
        </w:trPr>
        <w:tc>
          <w:tcPr>
            <w:tcW w:w="9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ind w:firstLine="708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Системы инженерного анализа сначала необходимо разделить на области их применения в технологической платформе:</w:t>
            </w:r>
          </w:p>
          <w:p>
            <w:pPr>
              <w:pStyle w:val="Normal"/>
              <w:widowControl/>
              <w:numPr>
                <w:ilvl w:val="0"/>
                <w:numId w:val="2"/>
              </w:numPr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системы для анализа технологии изготовления;</w:t>
            </w:r>
          </w:p>
          <w:p>
            <w:pPr>
              <w:pStyle w:val="Normal"/>
              <w:widowControl/>
              <w:numPr>
                <w:ilvl w:val="0"/>
                <w:numId w:val="2"/>
              </w:numPr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системы для структурного анализа;</w:t>
            </w:r>
          </w:p>
          <w:p>
            <w:pPr>
              <w:pStyle w:val="Normal"/>
              <w:widowControl/>
              <w:numPr>
                <w:ilvl w:val="0"/>
                <w:numId w:val="2"/>
              </w:numPr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системы для анализа ПКМ.</w:t>
            </w:r>
          </w:p>
        </w:tc>
      </w:tr>
    </w:tbl>
    <w:p>
      <w:pPr>
        <w:pStyle w:val="Normal"/>
        <w:widowControl w:val="false"/>
        <w:spacing w:lineRule="auto" w:line="276"/>
        <w:ind w:hanging="216" w:left="21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76"/>
        <w:ind w:firstLine="708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Перечисление цифрами</w:t>
      </w:r>
      <w:r>
        <w:rPr>
          <w:rFonts w:ascii="Times New Roman" w:hAnsi="Times New Roman"/>
          <w:sz w:val="24"/>
          <w:szCs w:val="24"/>
        </w:rPr>
        <w:t xml:space="preserve"> применяется только в случае дальнейшего обращения к этим пунктам. В этом случае ставится строчная буква русского или латинского алфавита, затем закрывающая скобка и через пробел пункт перечисления со строчной буквы, в конце точка с запятой. Пример:</w:t>
      </w:r>
    </w:p>
    <w:p>
      <w:pPr>
        <w:pStyle w:val="Normal"/>
        <w:spacing w:lineRule="auto" w:line="276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tbl>
      <w:tblPr>
        <w:tblStyle w:val="TableNormal"/>
        <w:tblW w:w="9854" w:type="dxa"/>
        <w:jc w:val="left"/>
        <w:tblInd w:w="399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firstRow="1" w:noVBand="1" w:lastRow="0" w:firstColumn="1" w:lastColumn="0" w:noHBand="0" w:val="04a0"/>
      </w:tblPr>
      <w:tblGrid>
        <w:gridCol w:w="9854"/>
      </w:tblGrid>
      <w:tr>
        <w:trPr>
          <w:trHeight w:val="3753" w:hRule="atLeast"/>
        </w:trPr>
        <w:tc>
          <w:tcPr>
            <w:tcW w:w="9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ind w:firstLine="708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В схеме были выделены основные модули, которые должны обеспечить выполнение процессов экспериментального образца:</w:t>
            </w:r>
          </w:p>
          <w:p>
            <w:pPr>
              <w:pStyle w:val="Normal"/>
              <w:widowControl/>
              <w:numPr>
                <w:ilvl w:val="0"/>
                <w:numId w:val="3"/>
              </w:numPr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модуль управления данными;</w:t>
            </w:r>
          </w:p>
          <w:p>
            <w:pPr>
              <w:pStyle w:val="Normal"/>
              <w:widowControl/>
              <w:numPr>
                <w:ilvl w:val="0"/>
                <w:numId w:val="3"/>
              </w:numPr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модуль хранения и поиска информации о ПКМ, в состав этого модуля также входят база данных ПКМ и хранилище файлов;</w:t>
            </w:r>
          </w:p>
          <w:p>
            <w:pPr>
              <w:pStyle w:val="Normal"/>
              <w:widowControl/>
              <w:numPr>
                <w:ilvl w:val="0"/>
                <w:numId w:val="3"/>
              </w:numPr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модуль обеспечения удаленного доступа;</w:t>
            </w:r>
          </w:p>
          <w:p>
            <w:pPr>
              <w:pStyle w:val="Normal"/>
              <w:widowControl/>
              <w:spacing w:lineRule="auto" w:line="276" w:before="0" w:after="0"/>
              <w:ind w:left="72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1) …..</w:t>
            </w:r>
          </w:p>
          <w:p>
            <w:pPr>
              <w:pStyle w:val="Normal"/>
              <w:widowControl/>
              <w:spacing w:lineRule="auto" w:line="276" w:before="0" w:after="0"/>
              <w:ind w:left="72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2) …..</w:t>
            </w:r>
          </w:p>
          <w:p>
            <w:pPr>
              <w:pStyle w:val="Normal"/>
              <w:widowControl/>
              <w:spacing w:lineRule="auto" w:line="276" w:before="0" w:after="0"/>
              <w:ind w:left="72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3) …..</w:t>
            </w:r>
          </w:p>
          <w:p>
            <w:pPr>
              <w:pStyle w:val="Normal"/>
              <w:widowControl/>
              <w:numPr>
                <w:ilvl w:val="0"/>
                <w:numId w:val="3"/>
              </w:numPr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модуль разработки новых ПКМ;</w:t>
            </w:r>
          </w:p>
          <w:p>
            <w:pPr>
              <w:pStyle w:val="Normal"/>
              <w:widowControl/>
              <w:numPr>
                <w:ilvl w:val="0"/>
                <w:numId w:val="3"/>
              </w:numPr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модуль расчета физико-механических характеристик изделий из ПК, с учетом влияния параметров технологических процессов при их изготовлении.</w:t>
            </w:r>
          </w:p>
        </w:tc>
      </w:tr>
    </w:tbl>
    <w:p>
      <w:pPr>
        <w:pStyle w:val="Normal"/>
        <w:widowControl w:val="false"/>
        <w:ind w:hanging="216" w:left="21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/>
        <w:ind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При необходимости дальнейшей детализации перечислений используют арабские цифры, после которых ставится скобка, а запись приводят с абзацного отступа, как показано в примере выше.</w:t>
      </w:r>
    </w:p>
    <w:p>
      <w:pPr>
        <w:pStyle w:val="Normal"/>
        <w:spacing w:lineRule="auto" w:line="276"/>
        <w:ind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/>
      </w:pPr>
      <w:r>
        <w:rPr/>
      </w:r>
      <w:r>
        <w:br w:type="page"/>
      </w:r>
    </w:p>
    <w:p>
      <w:pPr>
        <w:pStyle w:val="Normal"/>
        <w:spacing w:before="0" w:after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Оформление формул</w:t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/>
        <w:ind w:firstLine="708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 случае использования </w:t>
      </w:r>
      <w:r>
        <w:rPr>
          <w:rFonts w:ascii="Times New Roman" w:hAnsi="Times New Roman"/>
          <w:b/>
          <w:bCs/>
          <w:sz w:val="24"/>
          <w:szCs w:val="24"/>
        </w:rPr>
        <w:t>формул</w:t>
      </w:r>
      <w:r>
        <w:rPr>
          <w:rFonts w:ascii="Times New Roman" w:hAnsi="Times New Roman"/>
          <w:sz w:val="24"/>
          <w:szCs w:val="24"/>
        </w:rPr>
        <w:t xml:space="preserve"> нумерация по тому же принципу, как для рисунков и таблиц: первая цифра – номер главы, вторая цифра – сквозная нумерация формул в главе. Формула должна располагаться посередине, нумерация формул по правому краю на той же строке в круглых скобках. Реализуется так: нажать иконку выравнивания по правому краю </w:t>
      </w:r>
      <w:r>
        <w:rPr/>
        <w:drawing>
          <wp:inline distT="0" distB="0" distL="0" distR="0">
            <wp:extent cx="190500" cy="171450"/>
            <wp:effectExtent l="0" t="0" r="0" b="0"/>
            <wp:docPr id="2" name="Изображение2" descr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Рисунок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>, нажать несколько раз кнопку табуляции «</w:t>
      </w:r>
      <w:r>
        <w:rPr>
          <w:rFonts w:ascii="Times New Roman" w:hAnsi="Times New Roman"/>
          <w:sz w:val="24"/>
          <w:szCs w:val="24"/>
          <w:lang w:val="en-US"/>
        </w:rPr>
        <w:t>Tab</w:t>
      </w:r>
      <w:r>
        <w:rPr>
          <w:rFonts w:ascii="Times New Roman" w:hAnsi="Times New Roman"/>
          <w:sz w:val="24"/>
          <w:szCs w:val="24"/>
        </w:rPr>
        <w:t>» и указать номер формулы.</w:t>
      </w:r>
    </w:p>
    <w:p>
      <w:pPr>
        <w:pStyle w:val="Normal"/>
        <w:spacing w:lineRule="auto" w:line="276"/>
        <w:ind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Если после формулы следует расшифровка, то сразу после формулы ставится запятая и со следующей строки без отступа пишется слово «где» и далее расшифровка символов. Если после формулы нет расшифровок, то ставится точка. Пример:</w:t>
      </w:r>
    </w:p>
    <w:p>
      <w:pPr>
        <w:pStyle w:val="Normal"/>
        <w:spacing w:lineRule="auto" w:line="288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288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/>
        <w:drawing>
          <wp:inline distT="0" distB="0" distL="0" distR="0">
            <wp:extent cx="5048250" cy="954405"/>
            <wp:effectExtent l="0" t="0" r="0" b="0"/>
            <wp:docPr id="3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95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widowControl w:val="false"/>
        <w:ind w:hanging="216" w:left="21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widowControl w:val="false"/>
        <w:ind w:hanging="108" w:left="108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widowControl w:val="false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/>
      </w:pPr>
      <w:r>
        <w:rPr/>
      </w:r>
      <w:r>
        <w:br w:type="page"/>
      </w:r>
    </w:p>
    <w:p>
      <w:pPr>
        <w:pStyle w:val="Normal"/>
        <w:spacing w:before="0" w:after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Список использованных источников</w:t>
      </w:r>
    </w:p>
    <w:p>
      <w:pPr>
        <w:pStyle w:val="Normal"/>
        <w:ind w:firstLine="708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Heading2"/>
        <w:spacing w:before="0" w:after="0"/>
        <w:ind w:firstLine="540"/>
        <w:rPr>
          <w:rFonts w:ascii="Times New Roman" w:hAnsi="Times New Roman" w:eastAsia="Times New Roman" w:cs="Times New Roman"/>
          <w:b/>
          <w:bCs/>
          <w:color w:val="000000"/>
          <w:u w:val="none" w:color="000000"/>
        </w:rPr>
      </w:pPr>
      <w:r>
        <w:rPr>
          <w:rFonts w:ascii="Times New Roman" w:hAnsi="Times New Roman"/>
          <w:b/>
          <w:bCs/>
          <w:color w:val="000000"/>
          <w:u w:val="none" w:color="000000"/>
        </w:rPr>
        <w:t>Оформление ссылок на литературу</w:t>
      </w:r>
    </w:p>
    <w:p>
      <w:pPr>
        <w:pStyle w:val="Normal"/>
        <w:rPr/>
      </w:pPr>
      <w:r>
        <w:rPr/>
      </w:r>
    </w:p>
    <w:p>
      <w:pPr>
        <w:pStyle w:val="Normal"/>
        <w:ind w:firstLine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всю литературу, перечисленную в списке, должны быть ссылки.</w:t>
      </w:r>
    </w:p>
    <w:p>
      <w:pPr>
        <w:pStyle w:val="Normal"/>
        <w:ind w:firstLine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Ссылки оформляются следующим образом. В том месте текста, где использован материал из литературных источников, после точки в квадратных скобках ставится номер литературного источника из списка литературы, затем через точку с запятой номер (номера страниц).</w:t>
      </w:r>
    </w:p>
    <w:p>
      <w:pPr>
        <w:pStyle w:val="Normal"/>
        <w:ind w:firstLine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Пример:</w:t>
      </w:r>
    </w:p>
    <w:p>
      <w:pPr>
        <w:pStyle w:val="Normal"/>
        <w:ind w:firstLine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Внутри текста могут быть приведены перечисления. Перед каждым перечислением следует ставить дефис из выбранных знаков. [3; 54]</w:t>
      </w:r>
    </w:p>
    <w:p>
      <w:pPr>
        <w:pStyle w:val="Normal"/>
        <w:ind w:firstLine="540"/>
        <w:jc w:val="both"/>
        <w:rPr/>
      </w:pPr>
      <w:r>
        <w:rPr/>
      </w:r>
    </w:p>
    <w:p>
      <w:pPr>
        <w:pStyle w:val="Heading2"/>
        <w:spacing w:before="0" w:after="0"/>
        <w:ind w:firstLine="540"/>
        <w:rPr>
          <w:rFonts w:ascii="Times New Roman" w:hAnsi="Times New Roman" w:eastAsia="Times New Roman" w:cs="Times New Roman"/>
          <w:b/>
          <w:bCs/>
          <w:i/>
          <w:i/>
          <w:iCs/>
        </w:rPr>
      </w:pPr>
      <w:r>
        <w:rPr>
          <w:rFonts w:ascii="Times New Roman" w:hAnsi="Times New Roman"/>
          <w:b/>
          <w:bCs/>
          <w:i/>
          <w:iCs/>
        </w:rPr>
        <w:t xml:space="preserve"> </w:t>
      </w:r>
      <w:r>
        <w:rPr>
          <w:rFonts w:ascii="Times New Roman" w:hAnsi="Times New Roman"/>
          <w:b/>
          <w:bCs/>
          <w:color w:val="000000"/>
          <w:u w:val="none" w:color="000000"/>
        </w:rPr>
        <w:t>Оформление списка литературы</w:t>
      </w:r>
    </w:p>
    <w:p>
      <w:pPr>
        <w:pStyle w:val="Normal"/>
        <w:jc w:val="both"/>
        <w:rPr/>
      </w:pPr>
      <w:r>
        <w:rPr/>
      </w:r>
    </w:p>
    <w:p>
      <w:pPr>
        <w:pStyle w:val="Normal"/>
        <w:ind w:firstLine="7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Список литературы должен быть оформлен в соответствии с действующим межгосударственным стандартом ГОСТ 7.1-2005. Использованные литературные источники должны быть приведены в следующем порядке:</w:t>
      </w:r>
    </w:p>
    <w:p>
      <w:pPr>
        <w:pStyle w:val="Normal"/>
        <w:numPr>
          <w:ilvl w:val="0"/>
          <w:numId w:val="4"/>
        </w:numPr>
        <w:jc w:val="both"/>
        <w:rPr>
          <w:rFonts w:ascii="Times New Roman" w:hAnsi="Times New Roman"/>
          <w:sz w:val="26"/>
          <w:szCs w:val="26"/>
        </w:rPr>
      </w:pPr>
      <w:r>
        <w:rPr>
          <w:rStyle w:val="A"/>
          <w:rFonts w:ascii="Times New Roman" w:hAnsi="Times New Roman"/>
          <w:sz w:val="26"/>
          <w:szCs w:val="26"/>
        </w:rPr>
        <w:t>законодательные и нормативные акты (кодексы, законы, указы, постановления, ГОСТы;</w:t>
      </w:r>
    </w:p>
    <w:p>
      <w:pPr>
        <w:pStyle w:val="Normal"/>
        <w:numPr>
          <w:ilvl w:val="0"/>
          <w:numId w:val="4"/>
        </w:numPr>
        <w:jc w:val="both"/>
        <w:rPr>
          <w:rFonts w:ascii="Times New Roman" w:hAnsi="Times New Roman"/>
          <w:sz w:val="26"/>
          <w:szCs w:val="26"/>
        </w:rPr>
      </w:pPr>
      <w:r>
        <w:rPr>
          <w:rStyle w:val="A"/>
          <w:rFonts w:ascii="Times New Roman" w:hAnsi="Times New Roman"/>
          <w:sz w:val="26"/>
          <w:szCs w:val="26"/>
        </w:rPr>
        <w:t>монографическая и учебная литература;</w:t>
      </w:r>
    </w:p>
    <w:p>
      <w:pPr>
        <w:pStyle w:val="Normal"/>
        <w:numPr>
          <w:ilvl w:val="0"/>
          <w:numId w:val="4"/>
        </w:numPr>
        <w:jc w:val="both"/>
        <w:rPr>
          <w:rFonts w:ascii="Times New Roman" w:hAnsi="Times New Roman"/>
          <w:sz w:val="26"/>
          <w:szCs w:val="26"/>
        </w:rPr>
      </w:pPr>
      <w:r>
        <w:rPr>
          <w:rStyle w:val="A"/>
          <w:rFonts w:ascii="Times New Roman" w:hAnsi="Times New Roman"/>
          <w:sz w:val="26"/>
          <w:szCs w:val="26"/>
        </w:rPr>
        <w:t>периодическая литература;</w:t>
      </w:r>
    </w:p>
    <w:p>
      <w:pPr>
        <w:pStyle w:val="Normal"/>
        <w:numPr>
          <w:ilvl w:val="0"/>
          <w:numId w:val="4"/>
        </w:numPr>
        <w:jc w:val="both"/>
        <w:rPr>
          <w:rFonts w:ascii="Times New Roman" w:hAnsi="Times New Roman"/>
          <w:sz w:val="26"/>
          <w:szCs w:val="26"/>
        </w:rPr>
      </w:pPr>
      <w:r>
        <w:rPr>
          <w:rStyle w:val="A"/>
          <w:rFonts w:ascii="Times New Roman" w:hAnsi="Times New Roman"/>
          <w:sz w:val="26"/>
          <w:szCs w:val="26"/>
        </w:rPr>
        <w:t>статистические сборники; и др. отчетные и учетные материалы</w:t>
      </w:r>
    </w:p>
    <w:p>
      <w:pPr>
        <w:pStyle w:val="Normal"/>
        <w:numPr>
          <w:ilvl w:val="0"/>
          <w:numId w:val="4"/>
        </w:numPr>
        <w:jc w:val="both"/>
        <w:rPr>
          <w:rFonts w:ascii="Times New Roman" w:hAnsi="Times New Roman"/>
          <w:sz w:val="26"/>
          <w:szCs w:val="26"/>
        </w:rPr>
      </w:pPr>
      <w:r>
        <w:rPr>
          <w:rStyle w:val="A"/>
          <w:rFonts w:ascii="Times New Roman" w:hAnsi="Times New Roman"/>
          <w:sz w:val="26"/>
          <w:szCs w:val="26"/>
        </w:rPr>
        <w:t>Интернет - ресурсы</w:t>
      </w:r>
    </w:p>
    <w:p>
      <w:pPr>
        <w:pStyle w:val="Normal"/>
        <w:ind w:left="540"/>
        <w:jc w:val="both"/>
        <w:rPr>
          <w:rStyle w:val="A"/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ind w:left="54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Сначала должны быть указаны источники на русском языке, потом на иностранном языке.</w:t>
      </w:r>
    </w:p>
    <w:p>
      <w:pPr>
        <w:pStyle w:val="Normal"/>
        <w:pBdr/>
        <w:ind w:left="54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Примеры оформления списка источников:</w:t>
      </w:r>
    </w:p>
    <w:p>
      <w:pPr>
        <w:pStyle w:val="Normal"/>
        <w:numPr>
          <w:ilvl w:val="0"/>
          <w:numId w:val="0"/>
        </w:numPr>
        <w:pBdr/>
        <w:tabs>
          <w:tab w:val="clear" w:pos="708"/>
          <w:tab w:val="left" w:pos="2550" w:leader="none"/>
          <w:tab w:val="left" w:pos="6240" w:leader="none"/>
        </w:tabs>
        <w:suppressAutoHyphens w:val="true"/>
        <w:spacing w:lineRule="auto" w:line="276" w:before="0" w:after="200"/>
        <w:ind w:firstLine="850" w:right="170"/>
        <w:contextualSpacing/>
        <w:jc w:val="both"/>
        <w:outlineLvl w:val="0"/>
        <w:rPr>
          <w:rFonts w:ascii="Times New Roman" w:hAnsi="Times New Roman" w:eastAsia="0" w:cs="0"/>
          <w:color w:val="auto"/>
          <w:sz w:val="24"/>
          <w:szCs w:val="24"/>
        </w:rPr>
      </w:pPr>
      <w:bookmarkStart w:id="1" w:name="__RefHeading___Toc51394_23827586"/>
      <w:bookmarkStart w:id="2" w:name="_Toc187940732"/>
      <w:bookmarkEnd w:id="1"/>
      <w:r>
        <w:rPr>
          <w:rFonts w:eastAsia="0" w:cs="0" w:ascii="Times New Roman" w:hAnsi="Times New Roman"/>
          <w:b/>
          <w:bCs/>
          <w:color w:val="auto"/>
          <w:sz w:val="24"/>
          <w:szCs w:val="24"/>
        </w:rPr>
        <w:t>Нормативная документация</w:t>
      </w:r>
      <w:bookmarkEnd w:id="2"/>
    </w:p>
    <w:p>
      <w:pPr>
        <w:pStyle w:val="Normal"/>
        <w:numPr>
          <w:ilvl w:val="0"/>
          <w:numId w:val="0"/>
        </w:numPr>
        <w:pBdr/>
        <w:tabs>
          <w:tab w:val="clear" w:pos="708"/>
          <w:tab w:val="left" w:pos="2550" w:leader="none"/>
          <w:tab w:val="left" w:pos="6240" w:leader="none"/>
        </w:tabs>
        <w:suppressAutoHyphens w:val="true"/>
        <w:spacing w:lineRule="auto" w:line="276" w:before="0" w:after="200"/>
        <w:ind w:firstLine="850" w:right="170"/>
        <w:contextualSpacing/>
        <w:jc w:val="both"/>
        <w:outlineLvl w:val="0"/>
        <w:rPr>
          <w:rFonts w:ascii="Times New Roman" w:hAnsi="Times New Roman" w:eastAsia="0" w:cs="0"/>
          <w:color w:val="auto"/>
          <w:sz w:val="24"/>
          <w:szCs w:val="24"/>
        </w:rPr>
      </w:pPr>
      <w:bookmarkStart w:id="3" w:name="_Toc187940733"/>
      <w:r>
        <w:rPr>
          <w:rFonts w:eastAsia="0" w:cs="0" w:ascii="Times New Roman" w:hAnsi="Times New Roman"/>
          <w:color w:val="auto"/>
          <w:sz w:val="24"/>
          <w:szCs w:val="24"/>
        </w:rPr>
        <w:t>1) ГОСТ 34.602-2020 Информационные технологии. Комплекс стандартов на автоматизированные системы. Техническое задание на создание автоматизированной системы [Электронный ресурс] - https://protect.gost.ru/document1.aspx?control=31&amp;id=241754</w:t>
      </w:r>
      <w:bookmarkEnd w:id="3"/>
    </w:p>
    <w:p>
      <w:pPr>
        <w:pStyle w:val="Normal"/>
        <w:numPr>
          <w:ilvl w:val="0"/>
          <w:numId w:val="0"/>
        </w:numPr>
        <w:pBdr/>
        <w:tabs>
          <w:tab w:val="clear" w:pos="708"/>
          <w:tab w:val="left" w:pos="2550" w:leader="none"/>
          <w:tab w:val="left" w:pos="6240" w:leader="none"/>
        </w:tabs>
        <w:suppressAutoHyphens w:val="true"/>
        <w:spacing w:lineRule="auto" w:line="276" w:before="0" w:after="200"/>
        <w:ind w:firstLine="850" w:right="170"/>
        <w:contextualSpacing/>
        <w:jc w:val="both"/>
        <w:outlineLvl w:val="0"/>
        <w:rPr>
          <w:rFonts w:ascii="Times New Roman" w:hAnsi="Times New Roman" w:eastAsia="0" w:cs="0"/>
          <w:color w:val="auto"/>
          <w:sz w:val="24"/>
          <w:szCs w:val="24"/>
        </w:rPr>
      </w:pPr>
      <w:bookmarkStart w:id="4" w:name="_Toc187940734"/>
      <w:r>
        <w:rPr>
          <w:rFonts w:eastAsia="0" w:cs="0" w:ascii="Times New Roman" w:hAnsi="Times New Roman"/>
          <w:color w:val="auto"/>
          <w:sz w:val="24"/>
          <w:szCs w:val="24"/>
        </w:rPr>
        <w:t>2) ГОСТ 34.201-2020 Информационные технологии. Комплекс стандартов на автоматизированные системы. Виды, комплектность и обозначение документов при создании автоматизированных систем [Электронный ресурс] - https://protect.gost.ru/document1.aspx?control=31&amp;id=241756</w:t>
      </w:r>
      <w:bookmarkEnd w:id="4"/>
    </w:p>
    <w:p>
      <w:pPr>
        <w:pStyle w:val="Normal"/>
        <w:numPr>
          <w:ilvl w:val="0"/>
          <w:numId w:val="0"/>
        </w:numPr>
        <w:pBdr/>
        <w:tabs>
          <w:tab w:val="clear" w:pos="708"/>
          <w:tab w:val="left" w:pos="2550" w:leader="none"/>
          <w:tab w:val="left" w:pos="6240" w:leader="none"/>
        </w:tabs>
        <w:suppressAutoHyphens w:val="true"/>
        <w:spacing w:lineRule="auto" w:line="276" w:before="0" w:after="200"/>
        <w:ind w:firstLine="850" w:right="170"/>
        <w:contextualSpacing/>
        <w:jc w:val="both"/>
        <w:outlineLvl w:val="0"/>
        <w:rPr>
          <w:rFonts w:eastAsia="0" w:cs="0"/>
          <w:color w:val="auto"/>
          <w:sz w:val="24"/>
          <w:szCs w:val="24"/>
        </w:rPr>
      </w:pPr>
      <w:bookmarkStart w:id="5" w:name="_Toc187940735"/>
      <w:r>
        <w:rPr>
          <w:rFonts w:eastAsia="0" w:cs="0" w:ascii="Times New Roman" w:hAnsi="Times New Roman"/>
          <w:color w:val="auto"/>
          <w:sz w:val="24"/>
          <w:szCs w:val="24"/>
        </w:rPr>
        <w:t xml:space="preserve">3) ГОСТ Р ИСО/МЭК 25051-2017 - Информационные технологии. Системная и программная инженерия. Требования и оценка качества систем и программного обеспечения (SQuaRE). Требования к качеству готового к использованию программного продукта (RUSP) и инструкции по тестированию [Электронный ресурс] - </w:t>
      </w:r>
      <w:hyperlink r:id="rId5">
        <w:r>
          <w:rPr>
            <w:rFonts w:eastAsia="0" w:cs="0" w:ascii="Times New Roman" w:hAnsi="Times New Roman"/>
            <w:color w:val="auto"/>
            <w:sz w:val="24"/>
            <w:szCs w:val="24"/>
          </w:rPr>
          <w:t>https://protect.gost.ru/document.aspx?control=7&amp;id=217667</w:t>
        </w:r>
      </w:hyperlink>
      <w:bookmarkEnd w:id="5"/>
    </w:p>
    <w:p>
      <w:pPr>
        <w:pStyle w:val="Normal"/>
        <w:numPr>
          <w:ilvl w:val="0"/>
          <w:numId w:val="0"/>
        </w:numPr>
        <w:pBdr/>
        <w:tabs>
          <w:tab w:val="clear" w:pos="708"/>
          <w:tab w:val="left" w:pos="2550" w:leader="none"/>
          <w:tab w:val="left" w:pos="6240" w:leader="none"/>
        </w:tabs>
        <w:suppressAutoHyphens w:val="true"/>
        <w:spacing w:lineRule="auto" w:line="276" w:before="0" w:after="200"/>
        <w:ind w:firstLine="850" w:right="170"/>
        <w:contextualSpacing/>
        <w:jc w:val="both"/>
        <w:outlineLvl w:val="0"/>
        <w:rPr>
          <w:rFonts w:eastAsia="0" w:cs="0"/>
          <w:color w:val="auto"/>
          <w:sz w:val="24"/>
          <w:szCs w:val="24"/>
        </w:rPr>
      </w:pPr>
      <w:bookmarkStart w:id="6" w:name="_Toc187940736"/>
      <w:r>
        <w:rPr>
          <w:rFonts w:eastAsia="0" w:cs="0" w:ascii="Times New Roman" w:hAnsi="Times New Roman"/>
          <w:color w:val="auto"/>
          <w:sz w:val="24"/>
          <w:szCs w:val="24"/>
        </w:rPr>
        <w:t>4) ГОСТ 19.106-78 Единая система программной документации. Требования к программным документам, выполненным печатным способом [Электронный ресурс] - https://protect.gost.ru/document.aspx?control=7&amp;id=156370</w:t>
      </w:r>
      <w:bookmarkEnd w:id="6"/>
    </w:p>
    <w:p>
      <w:pPr>
        <w:pStyle w:val="Normal"/>
        <w:numPr>
          <w:ilvl w:val="0"/>
          <w:numId w:val="0"/>
        </w:numPr>
        <w:pBdr/>
        <w:tabs>
          <w:tab w:val="clear" w:pos="708"/>
          <w:tab w:val="left" w:pos="2550" w:leader="none"/>
          <w:tab w:val="left" w:pos="6240" w:leader="none"/>
        </w:tabs>
        <w:suppressAutoHyphens w:val="true"/>
        <w:spacing w:lineRule="auto" w:line="276" w:before="0" w:after="200"/>
        <w:ind w:firstLine="850" w:right="170"/>
        <w:contextualSpacing/>
        <w:jc w:val="both"/>
        <w:outlineLvl w:val="0"/>
        <w:rPr>
          <w:rFonts w:ascii="Times New Roman" w:hAnsi="Times New Roman" w:eastAsia="0" w:cs="0"/>
          <w:color w:val="auto"/>
          <w:sz w:val="24"/>
          <w:szCs w:val="24"/>
        </w:rPr>
      </w:pPr>
      <w:bookmarkStart w:id="7" w:name="_Toc187940737"/>
      <w:r>
        <w:rPr>
          <w:rFonts w:eastAsia="0" w:cs="0" w:ascii="Times New Roman" w:hAnsi="Times New Roman"/>
          <w:color w:val="auto"/>
          <w:sz w:val="24"/>
          <w:szCs w:val="24"/>
        </w:rPr>
        <w:t>5) ГОСТ 19.401-78 Единая система программной документации. Текст программы. Требования к содержанию и оформлению [Электронный ресурс] -https://protect.gost.ru/document.aspx?control=7&amp;id=155463</w:t>
      </w:r>
      <w:bookmarkEnd w:id="7"/>
    </w:p>
    <w:p>
      <w:pPr>
        <w:pStyle w:val="Normal"/>
        <w:numPr>
          <w:ilvl w:val="0"/>
          <w:numId w:val="0"/>
        </w:numPr>
        <w:pBdr/>
        <w:tabs>
          <w:tab w:val="clear" w:pos="708"/>
          <w:tab w:val="left" w:pos="2550" w:leader="none"/>
          <w:tab w:val="left" w:pos="6240" w:leader="none"/>
        </w:tabs>
        <w:suppressAutoHyphens w:val="true"/>
        <w:spacing w:lineRule="auto" w:line="276" w:before="0" w:after="200"/>
        <w:ind w:firstLine="850" w:right="170"/>
        <w:contextualSpacing/>
        <w:jc w:val="both"/>
        <w:outlineLvl w:val="0"/>
        <w:rPr>
          <w:rFonts w:ascii="Times New Roman" w:hAnsi="Times New Roman" w:eastAsia="0" w:cs="0"/>
          <w:color w:val="auto"/>
          <w:sz w:val="24"/>
          <w:szCs w:val="24"/>
        </w:rPr>
      </w:pPr>
      <w:r>
        <w:rPr>
          <w:rFonts w:eastAsia="0" w:cs="0" w:ascii="Times New Roman" w:hAnsi="Times New Roman"/>
          <w:color w:val="auto"/>
          <w:sz w:val="24"/>
          <w:szCs w:val="24"/>
        </w:rPr>
        <w:t xml:space="preserve">6) ГОСТ Р 2.105-2019 Единая система конструкторской документации. Общие требования к текстовым документам [Электронный ресурс] - </w:t>
      </w:r>
      <w:hyperlink r:id="rId6">
        <w:r>
          <w:rPr>
            <w:rFonts w:eastAsia="0" w:cs="0" w:ascii="Times New Roman" w:hAnsi="Times New Roman"/>
            <w:color w:val="auto"/>
            <w:sz w:val="24"/>
            <w:szCs w:val="24"/>
            <w:u w:val="single" w:color="000000"/>
          </w:rPr>
          <w:t>https://protect.gost.ru/document1.aspx?control=31&amp;baseC=6&amp;page=0&amp;month=1&amp;year=2025&amp;search=%D0%93%D0%9E%D0%A1%D0%A2%20%D0%A0%202.105-2019&amp;id=237857</w:t>
        </w:r>
      </w:hyperlink>
    </w:p>
    <w:p>
      <w:pPr>
        <w:pStyle w:val="Normal"/>
        <w:numPr>
          <w:ilvl w:val="0"/>
          <w:numId w:val="0"/>
        </w:numPr>
        <w:pBdr/>
        <w:tabs>
          <w:tab w:val="clear" w:pos="708"/>
          <w:tab w:val="left" w:pos="2550" w:leader="none"/>
          <w:tab w:val="left" w:pos="6240" w:leader="none"/>
        </w:tabs>
        <w:suppressAutoHyphens w:val="true"/>
        <w:spacing w:lineRule="auto" w:line="276" w:before="0" w:after="200"/>
        <w:ind w:firstLine="850" w:right="170"/>
        <w:contextualSpacing/>
        <w:jc w:val="both"/>
        <w:outlineLvl w:val="0"/>
        <w:rPr>
          <w:rFonts w:ascii="Times New Roman" w:hAnsi="Times New Roman" w:eastAsia="0" w:cs="0"/>
          <w:color w:val="auto"/>
          <w:sz w:val="24"/>
          <w:szCs w:val="24"/>
        </w:rPr>
      </w:pPr>
      <w:r>
        <w:rPr>
          <w:rFonts w:eastAsia="0" w:cs="0" w:ascii="Times New Roman" w:hAnsi="Times New Roman"/>
          <w:color w:val="auto"/>
          <w:sz w:val="24"/>
          <w:szCs w:val="24"/>
        </w:rPr>
      </w:r>
    </w:p>
    <w:p>
      <w:pPr>
        <w:pStyle w:val="Normal"/>
        <w:numPr>
          <w:ilvl w:val="0"/>
          <w:numId w:val="0"/>
        </w:numPr>
        <w:pBdr/>
        <w:tabs>
          <w:tab w:val="clear" w:pos="708"/>
          <w:tab w:val="left" w:pos="2550" w:leader="none"/>
          <w:tab w:val="left" w:pos="6240" w:leader="none"/>
        </w:tabs>
        <w:suppressAutoHyphens w:val="true"/>
        <w:spacing w:lineRule="auto" w:line="276" w:before="0" w:after="200"/>
        <w:ind w:firstLine="850" w:right="170"/>
        <w:contextualSpacing/>
        <w:jc w:val="both"/>
        <w:outlineLvl w:val="0"/>
        <w:rPr>
          <w:rFonts w:ascii="Times New Roman" w:hAnsi="Times New Roman" w:eastAsia="0" w:cs="0"/>
          <w:b/>
          <w:color w:val="auto"/>
          <w:sz w:val="24"/>
          <w:szCs w:val="24"/>
        </w:rPr>
      </w:pPr>
      <w:r>
        <w:rPr>
          <w:rFonts w:eastAsia="0" w:cs="0" w:ascii="Times New Roman" w:hAnsi="Times New Roman"/>
          <w:b/>
          <w:color w:val="auto"/>
          <w:sz w:val="24"/>
          <w:szCs w:val="24"/>
        </w:rPr>
        <w:t>Интернет – ресурсы</w:t>
      </w:r>
    </w:p>
    <w:p>
      <w:pPr>
        <w:pStyle w:val="Normal"/>
        <w:numPr>
          <w:ilvl w:val="0"/>
          <w:numId w:val="0"/>
        </w:numPr>
        <w:pBdr/>
        <w:tabs>
          <w:tab w:val="clear" w:pos="708"/>
          <w:tab w:val="left" w:pos="2550" w:leader="none"/>
          <w:tab w:val="left" w:pos="6240" w:leader="none"/>
        </w:tabs>
        <w:suppressAutoHyphens w:val="true"/>
        <w:spacing w:lineRule="auto" w:line="276" w:before="0" w:after="200"/>
        <w:ind w:firstLine="850" w:right="170"/>
        <w:contextualSpacing/>
        <w:jc w:val="both"/>
        <w:outlineLvl w:val="0"/>
        <w:rPr>
          <w:rFonts w:ascii="Times New Roman" w:hAnsi="Times New Roman" w:eastAsia="0" w:cs="0"/>
          <w:color w:val="auto"/>
          <w:sz w:val="24"/>
          <w:szCs w:val="24"/>
        </w:rPr>
      </w:pPr>
      <w:r>
        <w:rPr>
          <w:rFonts w:eastAsia="0" w:cs="0" w:ascii="Times New Roman" w:hAnsi="Times New Roman"/>
          <w:color w:val="auto"/>
          <w:sz w:val="24"/>
          <w:szCs w:val="24"/>
        </w:rPr>
        <w:t>1)…</w:t>
      </w:r>
    </w:p>
    <w:p>
      <w:pPr>
        <w:pStyle w:val="Normal"/>
        <w:numPr>
          <w:ilvl w:val="0"/>
          <w:numId w:val="0"/>
        </w:numPr>
        <w:pBdr/>
        <w:tabs>
          <w:tab w:val="clear" w:pos="708"/>
          <w:tab w:val="left" w:pos="2550" w:leader="none"/>
          <w:tab w:val="left" w:pos="6240" w:leader="none"/>
        </w:tabs>
        <w:suppressAutoHyphens w:val="true"/>
        <w:spacing w:lineRule="auto" w:line="276" w:before="0" w:after="200"/>
        <w:ind w:firstLine="850" w:right="170"/>
        <w:contextualSpacing/>
        <w:jc w:val="both"/>
        <w:outlineLvl w:val="0"/>
        <w:rPr>
          <w:rFonts w:ascii="Times New Roman" w:hAnsi="Times New Roman" w:eastAsia="0" w:cs="0"/>
          <w:color w:val="auto"/>
          <w:sz w:val="24"/>
          <w:szCs w:val="24"/>
        </w:rPr>
      </w:pPr>
      <w:r>
        <w:rPr>
          <w:rFonts w:eastAsia="0" w:cs="0" w:ascii="Times New Roman" w:hAnsi="Times New Roman"/>
          <w:color w:val="auto"/>
          <w:sz w:val="24"/>
          <w:szCs w:val="24"/>
        </w:rPr>
        <w:t>2)….</w:t>
      </w:r>
    </w:p>
    <w:p>
      <w:pPr>
        <w:pStyle w:val="Normal"/>
        <w:tabs>
          <w:tab w:val="clear" w:pos="708"/>
          <w:tab w:val="left" w:pos="1260" w:leader="none"/>
        </w:tabs>
        <w:ind w:hanging="1155" w:left="1155"/>
        <w:jc w:val="both"/>
        <w:rPr>
          <w:rStyle w:val="Style13"/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ind w:firstLine="540"/>
        <w:jc w:val="both"/>
        <w:rPr/>
      </w:pPr>
      <w:r>
        <w:rPr/>
      </w:r>
      <w:r>
        <w:br w:type="page"/>
      </w:r>
    </w:p>
    <w:p>
      <w:pPr>
        <w:pStyle w:val="Heading2"/>
        <w:spacing w:before="0" w:after="0"/>
        <w:ind w:firstLine="540"/>
        <w:jc w:val="center"/>
        <w:rPr>
          <w:rStyle w:val="Style13"/>
          <w:rFonts w:ascii="Times New Roman" w:hAnsi="Times New Roman" w:eastAsia="Times New Roman" w:cs="Times New Roman"/>
          <w:b/>
          <w:bCs/>
          <w:i/>
          <w:i/>
          <w:iCs/>
        </w:rPr>
      </w:pPr>
      <w:r>
        <w:rPr>
          <w:rStyle w:val="Style13"/>
          <w:rFonts w:ascii="Times New Roman" w:hAnsi="Times New Roman"/>
          <w:b/>
          <w:bCs/>
          <w:color w:val="000000"/>
          <w:sz w:val="28"/>
          <w:szCs w:val="28"/>
          <w:u w:val="none" w:color="000000"/>
        </w:rPr>
        <w:t>Оформление презентации</w:t>
      </w:r>
    </w:p>
    <w:p>
      <w:pPr>
        <w:pStyle w:val="Normal"/>
        <w:rPr/>
      </w:pPr>
      <w:r>
        <w:rPr/>
      </w:r>
    </w:p>
    <w:p>
      <w:pPr>
        <w:pStyle w:val="Normal"/>
        <w:spacing w:lineRule="auto" w:line="276"/>
        <w:ind w:firstLine="540"/>
        <w:jc w:val="both"/>
        <w:rPr>
          <w:rStyle w:val="Style13"/>
          <w:rFonts w:ascii="Times New Roman" w:hAnsi="Times New Roman" w:eastAsia="Times New Roman" w:cs="Times New Roman"/>
          <w:sz w:val="24"/>
          <w:szCs w:val="24"/>
        </w:rPr>
      </w:pPr>
      <w:r>
        <w:rPr>
          <w:rStyle w:val="Style13"/>
          <w:rFonts w:ascii="Times New Roman" w:hAnsi="Times New Roman"/>
          <w:sz w:val="24"/>
          <w:szCs w:val="24"/>
        </w:rPr>
        <w:t>Презентация должна состоять из 10-25 слайдов. На каждый слайд должна быть выведена основная информация из дипломной работы с учетом графической информации, подготовленной для описания работы программы.</w:t>
      </w:r>
    </w:p>
    <w:p>
      <w:pPr>
        <w:pStyle w:val="Normal"/>
        <w:spacing w:lineRule="auto" w:line="276"/>
        <w:ind w:firstLine="540"/>
        <w:jc w:val="both"/>
        <w:rPr>
          <w:rStyle w:val="Style13"/>
          <w:rFonts w:ascii="Times New Roman" w:hAnsi="Times New Roman" w:eastAsia="Times New Roman" w:cs="Times New Roman"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sz w:val="24"/>
          <w:szCs w:val="24"/>
          <w:u w:val="single" w:color="000000"/>
        </w:rPr>
      </w:r>
    </w:p>
    <w:p>
      <w:pPr>
        <w:pStyle w:val="Normal"/>
        <w:spacing w:lineRule="auto" w:line="276"/>
        <w:ind w:firstLine="540"/>
        <w:jc w:val="both"/>
        <w:rPr>
          <w:rStyle w:val="Style13"/>
          <w:rFonts w:ascii="Times New Roman" w:hAnsi="Times New Roman" w:eastAsia="Times New Roman" w:cs="Times New Roman"/>
          <w:sz w:val="24"/>
          <w:szCs w:val="24"/>
          <w:u w:val="single"/>
        </w:rPr>
      </w:pPr>
      <w:r>
        <w:rPr>
          <w:rStyle w:val="Style13"/>
          <w:rFonts w:ascii="Times New Roman" w:hAnsi="Times New Roman"/>
          <w:sz w:val="24"/>
          <w:szCs w:val="24"/>
          <w:u w:val="single" w:color="000000"/>
        </w:rPr>
        <w:t>Содержание слайдов:</w:t>
      </w:r>
    </w:p>
    <w:p>
      <w:pPr>
        <w:pStyle w:val="Normal"/>
        <w:numPr>
          <w:ilvl w:val="0"/>
          <w:numId w:val="5"/>
        </w:numPr>
        <w:spacing w:lineRule="auto" w:line="276"/>
        <w:jc w:val="both"/>
        <w:rPr>
          <w:rFonts w:ascii="Times New Roman" w:hAnsi="Times New Roman"/>
          <w:sz w:val="24"/>
          <w:szCs w:val="24"/>
        </w:rPr>
      </w:pPr>
      <w:r>
        <w:rPr>
          <w:rStyle w:val="A"/>
          <w:rFonts w:ascii="Times New Roman" w:hAnsi="Times New Roman"/>
          <w:sz w:val="24"/>
          <w:szCs w:val="24"/>
        </w:rPr>
        <w:t>Представление темы, выпускника, организации, которая предлагает данную тему и руководителя диплома.</w:t>
      </w:r>
    </w:p>
    <w:p>
      <w:pPr>
        <w:pStyle w:val="Normal"/>
        <w:numPr>
          <w:ilvl w:val="0"/>
          <w:numId w:val="8"/>
        </w:numPr>
        <w:spacing w:lineRule="auto" w:line="276"/>
        <w:jc w:val="both"/>
        <w:rPr>
          <w:rFonts w:ascii="Times New Roman" w:hAnsi="Times New Roman"/>
          <w:sz w:val="24"/>
          <w:szCs w:val="24"/>
        </w:rPr>
      </w:pPr>
      <w:r>
        <w:rPr>
          <w:rStyle w:val="A"/>
          <w:rFonts w:ascii="Times New Roman" w:hAnsi="Times New Roman"/>
          <w:sz w:val="24"/>
          <w:szCs w:val="24"/>
        </w:rPr>
        <w:t>Содержание презентации (не обязательно).</w:t>
      </w:r>
    </w:p>
    <w:p>
      <w:pPr>
        <w:pStyle w:val="Normal"/>
        <w:numPr>
          <w:ilvl w:val="0"/>
          <w:numId w:val="9"/>
        </w:numPr>
        <w:spacing w:lineRule="auto" w:line="276"/>
        <w:jc w:val="both"/>
        <w:rPr>
          <w:rFonts w:ascii="Times New Roman" w:hAnsi="Times New Roman"/>
          <w:sz w:val="24"/>
          <w:szCs w:val="24"/>
        </w:rPr>
      </w:pPr>
      <w:r>
        <w:rPr>
          <w:rStyle w:val="A"/>
          <w:rFonts w:ascii="Times New Roman" w:hAnsi="Times New Roman"/>
          <w:sz w:val="24"/>
          <w:szCs w:val="24"/>
        </w:rPr>
        <w:t>Цель и задачи проекта.</w:t>
      </w:r>
    </w:p>
    <w:p>
      <w:pPr>
        <w:pStyle w:val="Normal"/>
        <w:numPr>
          <w:ilvl w:val="0"/>
          <w:numId w:val="10"/>
        </w:numPr>
        <w:spacing w:lineRule="auto" w:line="276"/>
        <w:jc w:val="both"/>
        <w:rPr>
          <w:rFonts w:ascii="Times New Roman" w:hAnsi="Times New Roman"/>
          <w:sz w:val="24"/>
          <w:szCs w:val="24"/>
        </w:rPr>
      </w:pPr>
      <w:r>
        <w:rPr>
          <w:rStyle w:val="A"/>
          <w:rFonts w:ascii="Times New Roman" w:hAnsi="Times New Roman"/>
          <w:sz w:val="24"/>
          <w:szCs w:val="24"/>
        </w:rPr>
        <w:t>Назначение и область применения данной разработки.</w:t>
      </w:r>
    </w:p>
    <w:p>
      <w:pPr>
        <w:pStyle w:val="Normal"/>
        <w:numPr>
          <w:ilvl w:val="0"/>
          <w:numId w:val="11"/>
        </w:numPr>
        <w:spacing w:lineRule="auto" w:line="276"/>
        <w:jc w:val="both"/>
        <w:rPr>
          <w:rFonts w:ascii="Times New Roman" w:hAnsi="Times New Roman"/>
          <w:sz w:val="24"/>
          <w:szCs w:val="24"/>
        </w:rPr>
      </w:pPr>
      <w:r>
        <w:rPr>
          <w:rStyle w:val="A"/>
          <w:rFonts w:ascii="Times New Roman" w:hAnsi="Times New Roman"/>
          <w:sz w:val="24"/>
          <w:szCs w:val="24"/>
        </w:rPr>
        <w:t>Технологии, применяемые при разработке проекта.</w:t>
      </w:r>
    </w:p>
    <w:p>
      <w:pPr>
        <w:pStyle w:val="Normal"/>
        <w:numPr>
          <w:ilvl w:val="0"/>
          <w:numId w:val="12"/>
        </w:numPr>
        <w:spacing w:lineRule="auto" w:line="276"/>
        <w:jc w:val="both"/>
        <w:rPr>
          <w:rFonts w:ascii="Times New Roman" w:hAnsi="Times New Roman"/>
          <w:sz w:val="24"/>
          <w:szCs w:val="24"/>
        </w:rPr>
      </w:pPr>
      <w:r>
        <w:rPr>
          <w:rStyle w:val="A"/>
          <w:rFonts w:ascii="Times New Roman" w:hAnsi="Times New Roman"/>
          <w:sz w:val="24"/>
          <w:szCs w:val="24"/>
        </w:rPr>
        <w:t>Несколько слайдов, которые описывают данную программную разработку.</w:t>
      </w:r>
    </w:p>
    <w:p>
      <w:pPr>
        <w:pStyle w:val="Normal"/>
        <w:numPr>
          <w:ilvl w:val="0"/>
          <w:numId w:val="13"/>
        </w:numPr>
        <w:spacing w:lineRule="auto" w:line="276"/>
        <w:jc w:val="both"/>
        <w:rPr>
          <w:rFonts w:ascii="Times New Roman" w:hAnsi="Times New Roman"/>
          <w:sz w:val="24"/>
          <w:szCs w:val="24"/>
        </w:rPr>
      </w:pPr>
      <w:r>
        <w:rPr>
          <w:rStyle w:val="A"/>
          <w:rFonts w:ascii="Times New Roman" w:hAnsi="Times New Roman"/>
          <w:sz w:val="24"/>
          <w:szCs w:val="24"/>
        </w:rPr>
        <w:t>Схемы и диаграммы.</w:t>
      </w:r>
    </w:p>
    <w:p>
      <w:pPr>
        <w:pStyle w:val="Normal"/>
        <w:numPr>
          <w:ilvl w:val="0"/>
          <w:numId w:val="14"/>
        </w:numPr>
        <w:spacing w:lineRule="auto" w:line="276"/>
        <w:jc w:val="both"/>
        <w:rPr>
          <w:rFonts w:ascii="Times New Roman" w:hAnsi="Times New Roman"/>
          <w:sz w:val="24"/>
          <w:szCs w:val="24"/>
        </w:rPr>
      </w:pPr>
      <w:r>
        <w:rPr>
          <w:rStyle w:val="A"/>
          <w:rFonts w:ascii="Times New Roman" w:hAnsi="Times New Roman"/>
          <w:sz w:val="24"/>
          <w:szCs w:val="24"/>
        </w:rPr>
        <w:t>Выводы и заключение, перспективы развития проекта.</w:t>
      </w:r>
    </w:p>
    <w:p>
      <w:pPr>
        <w:pStyle w:val="Normal"/>
        <w:numPr>
          <w:ilvl w:val="0"/>
          <w:numId w:val="15"/>
        </w:numPr>
        <w:spacing w:lineRule="auto" w:line="276"/>
        <w:jc w:val="both"/>
        <w:rPr>
          <w:rFonts w:ascii="Times New Roman" w:hAnsi="Times New Roman"/>
          <w:sz w:val="24"/>
          <w:szCs w:val="24"/>
        </w:rPr>
      </w:pPr>
      <w:r>
        <w:rPr>
          <w:rStyle w:val="A"/>
          <w:rFonts w:ascii="Times New Roman" w:hAnsi="Times New Roman"/>
          <w:sz w:val="24"/>
          <w:szCs w:val="24"/>
        </w:rPr>
        <w:t>Контактная информация.</w:t>
      </w:r>
    </w:p>
    <w:p>
      <w:pPr>
        <w:pStyle w:val="Normal"/>
        <w:tabs>
          <w:tab w:val="clear" w:pos="708"/>
          <w:tab w:val="left" w:pos="952" w:leader="none"/>
        </w:tabs>
        <w:ind w:hanging="383" w:left="383"/>
        <w:jc w:val="both"/>
        <w:rPr>
          <w:rStyle w:val="A"/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952" w:leader="none"/>
        </w:tabs>
        <w:ind w:hanging="383" w:left="383"/>
        <w:jc w:val="both"/>
        <w:rPr/>
      </w:pPr>
      <w:r>
        <w:rPr/>
      </w:r>
    </w:p>
    <w:sectPr>
      <w:headerReference w:type="default" r:id="rId7"/>
      <w:footerReference w:type="default" r:id="rId8"/>
      <w:type w:val="nextPage"/>
      <w:pgSz w:w="11906" w:h="16838"/>
      <w:pgMar w:left="1418" w:right="850" w:gutter="0" w:header="708" w:top="765" w:footer="708" w:bottom="851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Calibri">
    <w:charset w:val="cc"/>
    <w:family w:val="roman"/>
    <w:pitch w:val="variable"/>
  </w:font>
  <w:font w:name="Cambria Bold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Helvetica Neue">
    <w:charset w:val="cc"/>
    <w:family w:val="roman"/>
    <w:pitch w:val="variable"/>
  </w:font>
  <w:font w:name="Arial Unicode MS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7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7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kern w:val="0"/>
        <w:w w:val="100"/>
        <w:emboss w:val="false"/>
        <w:imprint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kern w:val="0"/>
        <w:w w:val="100"/>
        <w:emboss w:val="false"/>
        <w:imprint w:val="fals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2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kern w:val="0"/>
        <w:w w:val="100"/>
        <w:emboss w:val="false"/>
        <w:imprint w:val="fals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kern w:val="0"/>
        <w:w w:val="100"/>
        <w:emboss w:val="false"/>
        <w:imprint w:val="fals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kern w:val="0"/>
        <w:w w:val="100"/>
        <w:emboss w:val="false"/>
        <w:imprint w:val="fals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2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kern w:val="0"/>
        <w:w w:val="100"/>
        <w:emboss w:val="false"/>
        <w:imprint w:val="fals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kern w:val="0"/>
        <w:w w:val="100"/>
        <w:emboss w:val="false"/>
        <w:imprint w:val="fals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kern w:val="0"/>
        <w:w w:val="100"/>
        <w:emboss w:val="false"/>
        <w:imprint w:val="fals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2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kern w:val="0"/>
        <w:w w:val="100"/>
        <w:emboss w:val="false"/>
        <w:imprint w:val="false"/>
      </w:rPr>
    </w:lvl>
  </w:abstractNum>
  <w:abstractNum w:abstractNumId="2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i w:val="false"/>
        <w:b w:val="false"/>
        <w:kern w:val="0"/>
        <w:iCs w:val="false"/>
        <w:bCs w:val="false"/>
        <w:w w:val="100"/>
        <w:emboss w:val="false"/>
        <w:imprint w:val="fals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i w:val="false"/>
        <w:b w:val="false"/>
        <w:kern w:val="0"/>
        <w:iCs w:val="false"/>
        <w:bCs w:val="false"/>
        <w:w w:val="100"/>
        <w:emboss w:val="false"/>
        <w:imprint w:val="fals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i w:val="false"/>
        <w:b w:val="false"/>
        <w:kern w:val="0"/>
        <w:iCs w:val="false"/>
        <w:bCs w:val="false"/>
        <w:w w:val="100"/>
        <w:emboss w:val="false"/>
        <w:imprint w:val="false"/>
      </w:rPr>
    </w:lvl>
    <w:lvl w:ilvl="3">
      <w:start w:val="1"/>
      <w:numFmt w:val="bullet"/>
      <w:lvlText w:val="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i w:val="false"/>
        <w:b w:val="false"/>
        <w:kern w:val="0"/>
        <w:iCs w:val="false"/>
        <w:bCs w:val="false"/>
        <w:w w:val="100"/>
        <w:emboss w:val="false"/>
        <w:imprint w:val="fals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i w:val="false"/>
        <w:b w:val="false"/>
        <w:kern w:val="0"/>
        <w:iCs w:val="false"/>
        <w:bCs w:val="false"/>
        <w:w w:val="100"/>
        <w:emboss w:val="false"/>
        <w:imprint w:val="fals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i w:val="false"/>
        <w:b w:val="false"/>
        <w:kern w:val="0"/>
        <w:iCs w:val="false"/>
        <w:bCs w:val="false"/>
        <w:w w:val="100"/>
        <w:emboss w:val="false"/>
        <w:imprint w:val="false"/>
      </w:rPr>
    </w:lvl>
    <w:lvl w:ilvl="6">
      <w:start w:val="1"/>
      <w:numFmt w:val="bullet"/>
      <w:lvlText w:val="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i w:val="false"/>
        <w:b w:val="false"/>
        <w:kern w:val="0"/>
        <w:iCs w:val="false"/>
        <w:bCs w:val="false"/>
        <w:w w:val="100"/>
        <w:emboss w:val="false"/>
        <w:imprint w:val="fals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i w:val="false"/>
        <w:b w:val="false"/>
        <w:kern w:val="0"/>
        <w:iCs w:val="false"/>
        <w:bCs w:val="false"/>
        <w:w w:val="100"/>
        <w:emboss w:val="false"/>
        <w:imprint w:val="fals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i w:val="false"/>
        <w:b w:val="false"/>
        <w:kern w:val="0"/>
        <w:iCs w:val="false"/>
        <w:bCs w:val="false"/>
        <w:w w:val="100"/>
        <w:emboss w:val="false"/>
        <w:imprint w:val="false"/>
      </w:rPr>
    </w:lvl>
  </w:abstractNum>
  <w:abstractNum w:abstractNumId="3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kern w:val="0"/>
        <w:w w:val="100"/>
        <w:emboss w:val="false"/>
        <w:imprint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kern w:val="0"/>
        <w:w w:val="100"/>
        <w:emboss w:val="false"/>
        <w:imprint w:val="fals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2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kern w:val="0"/>
        <w:w w:val="100"/>
        <w:emboss w:val="false"/>
        <w:imprint w:val="fals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kern w:val="0"/>
        <w:w w:val="100"/>
        <w:emboss w:val="false"/>
        <w:imprint w:val="fals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kern w:val="0"/>
        <w:w w:val="100"/>
        <w:emboss w:val="false"/>
        <w:imprint w:val="fals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2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kern w:val="0"/>
        <w:w w:val="100"/>
        <w:emboss w:val="false"/>
        <w:imprint w:val="fals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kern w:val="0"/>
        <w:w w:val="100"/>
        <w:emboss w:val="false"/>
        <w:imprint w:val="fals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kern w:val="0"/>
        <w:w w:val="100"/>
        <w:emboss w:val="false"/>
        <w:imprint w:val="fals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2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kern w:val="0"/>
        <w:w w:val="100"/>
        <w:emboss w:val="false"/>
        <w:imprint w:val="false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900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kern w:val="0"/>
        <w:w w:val="100"/>
        <w:emboss w:val="false"/>
        <w:imprint w:val="false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1442" w:hanging="474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kern w:val="0"/>
        <w:w w:val="100"/>
        <w:emboss w:val="false"/>
        <w:imprint w:val="false"/>
      </w:rPr>
    </w:lvl>
    <w:lvl w:ilvl="2">
      <w:start w:val="1"/>
      <w:numFmt w:val="decimal"/>
      <w:suff w:val="nothing"/>
      <w:lvlText w:val="%1.%2.%3."/>
      <w:lvlJc w:val="left"/>
      <w:pPr>
        <w:tabs>
          <w:tab w:val="num" w:pos="0"/>
        </w:tabs>
        <w:ind w:left="1526" w:hanging="13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kern w:val="0"/>
        <w:w w:val="100"/>
        <w:emboss w:val="false"/>
        <w:imprint w:val="false"/>
      </w:rPr>
    </w:lvl>
    <w:lvl w:ilvl="3">
      <w:start w:val="1"/>
      <w:numFmt w:val="decimal"/>
      <w:suff w:val="nothing"/>
      <w:lvlText w:val="%1.%2.%3.%4."/>
      <w:lvlJc w:val="left"/>
      <w:pPr>
        <w:tabs>
          <w:tab w:val="num" w:pos="0"/>
        </w:tabs>
        <w:ind w:left="1954" w:hanging="13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kern w:val="0"/>
        <w:w w:val="100"/>
        <w:emboss w:val="false"/>
        <w:imprint w:val="false"/>
      </w:rPr>
    </w:lvl>
    <w:lvl w:ilvl="4">
      <w:start w:val="1"/>
      <w:numFmt w:val="decimal"/>
      <w:suff w:val="nothing"/>
      <w:lvlText w:val="%1.%2.%3.%4.%5."/>
      <w:lvlJc w:val="left"/>
      <w:pPr>
        <w:tabs>
          <w:tab w:val="num" w:pos="0"/>
        </w:tabs>
        <w:ind w:left="2382" w:hanging="13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kern w:val="0"/>
        <w:w w:val="100"/>
        <w:emboss w:val="false"/>
        <w:imprint w:val="false"/>
      </w:rPr>
    </w:lvl>
    <w:lvl w:ilvl="5">
      <w:start w:val="1"/>
      <w:numFmt w:val="decimal"/>
      <w:suff w:val="nothing"/>
      <w:lvlText w:val="%1.%2.%3.%4.%5.%6."/>
      <w:lvlJc w:val="left"/>
      <w:pPr>
        <w:tabs>
          <w:tab w:val="num" w:pos="0"/>
        </w:tabs>
        <w:ind w:left="2810" w:hanging="13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kern w:val="0"/>
        <w:w w:val="100"/>
        <w:emboss w:val="false"/>
        <w:imprint w:val="false"/>
      </w:rPr>
    </w:lvl>
    <w:lvl w:ilvl="6">
      <w:start w:val="1"/>
      <w:numFmt w:val="decimal"/>
      <w:suff w:val="nothing"/>
      <w:lvlText w:val="%1.%2.%3.%4.%5.%6.%7."/>
      <w:lvlJc w:val="left"/>
      <w:pPr>
        <w:tabs>
          <w:tab w:val="num" w:pos="0"/>
        </w:tabs>
        <w:ind w:left="3238" w:hanging="13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kern w:val="0"/>
        <w:w w:val="100"/>
        <w:emboss w:val="false"/>
        <w:imprint w:val="false"/>
      </w:rPr>
    </w:lvl>
    <w:lvl w:ilvl="7">
      <w:start w:val="1"/>
      <w:numFmt w:val="decimal"/>
      <w:suff w:val="nothing"/>
      <w:lvlText w:val="%1.%2.%3.%4.%5.%6.%7.%8."/>
      <w:lvlJc w:val="left"/>
      <w:pPr>
        <w:tabs>
          <w:tab w:val="num" w:pos="0"/>
        </w:tabs>
        <w:ind w:left="3666" w:hanging="13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kern w:val="0"/>
        <w:w w:val="100"/>
        <w:emboss w:val="false"/>
        <w:imprint w:val="false"/>
      </w:rPr>
    </w:lvl>
    <w:lvl w:ilvl="8">
      <w:start w:val="1"/>
      <w:numFmt w:val="decimal"/>
      <w:suff w:val="nothing"/>
      <w:lvlText w:val="%1.%2.%3.%4.%5.%6.%7.%8.%9."/>
      <w:lvlJc w:val="left"/>
      <w:pPr>
        <w:tabs>
          <w:tab w:val="num" w:pos="0"/>
        </w:tabs>
        <w:ind w:left="4094" w:hanging="13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kern w:val="0"/>
        <w:w w:val="100"/>
        <w:emboss w:val="false"/>
        <w:imprint w:val="false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2415"/>
        </w:tabs>
        <w:ind w:left="1335" w:hanging="795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kern w:val="0"/>
        <w:w w:val="100"/>
        <w:emboss w:val="false"/>
        <w:imprint w:val="false"/>
      </w:rPr>
    </w:lvl>
    <w:lvl w:ilvl="1">
      <w:start w:val="1"/>
      <w:numFmt w:val="lowerLetter"/>
      <w:lvlText w:val="%2."/>
      <w:lvlJc w:val="left"/>
      <w:pPr>
        <w:tabs>
          <w:tab w:val="num" w:pos="2415"/>
        </w:tabs>
        <w:ind w:left="743" w:hanging="743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kern w:val="0"/>
        <w:w w:val="100"/>
        <w:emboss w:val="false"/>
        <w:imprint w:val="false"/>
      </w:rPr>
    </w:lvl>
    <w:lvl w:ilvl="2">
      <w:start w:val="1"/>
      <w:numFmt w:val="lowerRoman"/>
      <w:suff w:val="nothing"/>
      <w:lvlText w:val="%3."/>
      <w:lvlJc w:val="left"/>
      <w:pPr>
        <w:tabs>
          <w:tab w:val="num" w:pos="0"/>
        </w:tabs>
        <w:ind w:left="1283" w:hanging="523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kern w:val="0"/>
        <w:w w:val="100"/>
        <w:emboss w:val="false"/>
        <w:imprint w:val="false"/>
      </w:rPr>
    </w:lvl>
    <w:lvl w:ilvl="3">
      <w:start w:val="1"/>
      <w:numFmt w:val="decimal"/>
      <w:lvlText w:val="%4."/>
      <w:lvlJc w:val="left"/>
      <w:pPr>
        <w:tabs>
          <w:tab w:val="num" w:pos="2415"/>
        </w:tabs>
        <w:ind w:left="2183" w:hanging="743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kern w:val="0"/>
        <w:w w:val="100"/>
        <w:emboss w:val="false"/>
        <w:imprint w:val="false"/>
      </w:rPr>
    </w:lvl>
    <w:lvl w:ilvl="4">
      <w:start w:val="1"/>
      <w:numFmt w:val="lowerLetter"/>
      <w:lvlText w:val="%5."/>
      <w:lvlJc w:val="left"/>
      <w:pPr>
        <w:tabs>
          <w:tab w:val="num" w:pos="2415"/>
        </w:tabs>
        <w:ind w:left="2798" w:hanging="638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kern w:val="0"/>
        <w:w w:val="100"/>
        <w:emboss w:val="false"/>
        <w:imprint w:val="false"/>
      </w:rPr>
    </w:lvl>
    <w:lvl w:ilvl="5">
      <w:start w:val="1"/>
      <w:numFmt w:val="lowerRoman"/>
      <w:lvlText w:val="%6."/>
      <w:lvlJc w:val="left"/>
      <w:pPr>
        <w:tabs>
          <w:tab w:val="num" w:pos="3240"/>
        </w:tabs>
        <w:ind w:left="3623" w:hanging="703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kern w:val="0"/>
        <w:w w:val="100"/>
        <w:emboss w:val="false"/>
        <w:imprint w:val="false"/>
      </w:rPr>
    </w:lvl>
    <w:lvl w:ilvl="6">
      <w:start w:val="1"/>
      <w:numFmt w:val="decimal"/>
      <w:lvlText w:val="%7."/>
      <w:lvlJc w:val="left"/>
      <w:pPr>
        <w:tabs>
          <w:tab w:val="num" w:pos="3960"/>
        </w:tabs>
        <w:ind w:left="4343" w:hanging="743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kern w:val="0"/>
        <w:w w:val="100"/>
        <w:emboss w:val="false"/>
        <w:imprint w:val="false"/>
      </w:rPr>
    </w:lvl>
    <w:lvl w:ilvl="7">
      <w:start w:val="1"/>
      <w:numFmt w:val="lowerLetter"/>
      <w:lvlText w:val="%8."/>
      <w:lvlJc w:val="left"/>
      <w:pPr>
        <w:tabs>
          <w:tab w:val="num" w:pos="4680"/>
        </w:tabs>
        <w:ind w:left="5063" w:hanging="743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kern w:val="0"/>
        <w:w w:val="100"/>
        <w:emboss w:val="false"/>
        <w:imprint w:val="false"/>
      </w:rPr>
    </w:lvl>
    <w:lvl w:ilvl="8">
      <w:start w:val="1"/>
      <w:numFmt w:val="lowerRoman"/>
      <w:lvlText w:val="%9."/>
      <w:lvlJc w:val="left"/>
      <w:pPr>
        <w:tabs>
          <w:tab w:val="num" w:pos="5400"/>
        </w:tabs>
        <w:ind w:left="5783" w:hanging="703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kern w:val="0"/>
        <w:w w:val="100"/>
        <w:emboss w:val="false"/>
        <w:imprint w:val="false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952"/>
        </w:tabs>
        <w:ind w:left="1335" w:hanging="795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kern w:val="0"/>
        <w:w w:val="100"/>
        <w:emboss w:val="false"/>
        <w:imprint w:val="false"/>
      </w:rPr>
    </w:lvl>
    <w:lvl w:ilvl="1">
      <w:start w:val="1"/>
      <w:numFmt w:val="lowerLetter"/>
      <w:lvlText w:val="%2."/>
      <w:lvlJc w:val="left"/>
      <w:pPr>
        <w:tabs>
          <w:tab w:val="num" w:pos="952"/>
        </w:tabs>
        <w:ind w:left="743" w:hanging="743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kern w:val="0"/>
        <w:w w:val="100"/>
        <w:emboss w:val="false"/>
        <w:imprint w:val="false"/>
      </w:rPr>
    </w:lvl>
    <w:lvl w:ilvl="2">
      <w:start w:val="1"/>
      <w:numFmt w:val="lowerRoman"/>
      <w:suff w:val="nothing"/>
      <w:lvlText w:val="%3."/>
      <w:lvlJc w:val="left"/>
      <w:pPr>
        <w:tabs>
          <w:tab w:val="num" w:pos="0"/>
        </w:tabs>
        <w:ind w:left="1283" w:hanging="523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kern w:val="0"/>
        <w:w w:val="100"/>
        <w:emboss w:val="false"/>
        <w:imprint w:val="false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2183" w:hanging="743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kern w:val="0"/>
        <w:w w:val="100"/>
        <w:emboss w:val="false"/>
        <w:imprint w:val="false"/>
      </w:rPr>
    </w:lvl>
    <w:lvl w:ilvl="4">
      <w:start w:val="1"/>
      <w:numFmt w:val="lowerLetter"/>
      <w:lvlText w:val="%5."/>
      <w:lvlJc w:val="left"/>
      <w:pPr>
        <w:tabs>
          <w:tab w:val="num" w:pos="2520"/>
        </w:tabs>
        <w:ind w:left="2903" w:hanging="743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kern w:val="0"/>
        <w:w w:val="100"/>
        <w:emboss w:val="false"/>
        <w:imprint w:val="false"/>
      </w:rPr>
    </w:lvl>
    <w:lvl w:ilvl="5">
      <w:start w:val="1"/>
      <w:numFmt w:val="lowerRoman"/>
      <w:lvlText w:val="%6."/>
      <w:lvlJc w:val="left"/>
      <w:pPr>
        <w:tabs>
          <w:tab w:val="num" w:pos="3240"/>
        </w:tabs>
        <w:ind w:left="3623" w:hanging="703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kern w:val="0"/>
        <w:w w:val="100"/>
        <w:emboss w:val="false"/>
        <w:imprint w:val="false"/>
      </w:rPr>
    </w:lvl>
    <w:lvl w:ilvl="6">
      <w:start w:val="1"/>
      <w:numFmt w:val="decimal"/>
      <w:lvlText w:val="%7."/>
      <w:lvlJc w:val="left"/>
      <w:pPr>
        <w:tabs>
          <w:tab w:val="num" w:pos="3960"/>
        </w:tabs>
        <w:ind w:left="4343" w:hanging="743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kern w:val="0"/>
        <w:w w:val="100"/>
        <w:emboss w:val="false"/>
        <w:imprint w:val="false"/>
      </w:rPr>
    </w:lvl>
    <w:lvl w:ilvl="7">
      <w:start w:val="1"/>
      <w:numFmt w:val="lowerLetter"/>
      <w:lvlText w:val="%8."/>
      <w:lvlJc w:val="left"/>
      <w:pPr>
        <w:tabs>
          <w:tab w:val="num" w:pos="4680"/>
        </w:tabs>
        <w:ind w:left="5063" w:hanging="743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kern w:val="0"/>
        <w:w w:val="100"/>
        <w:emboss w:val="false"/>
        <w:imprint w:val="false"/>
      </w:rPr>
    </w:lvl>
    <w:lvl w:ilvl="8">
      <w:start w:val="1"/>
      <w:numFmt w:val="lowerRoman"/>
      <w:lvlText w:val="%9."/>
      <w:lvlJc w:val="left"/>
      <w:pPr>
        <w:tabs>
          <w:tab w:val="num" w:pos="5400"/>
        </w:tabs>
        <w:ind w:left="5783" w:hanging="703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kern w:val="0"/>
        <w:w w:val="100"/>
        <w:emboss w:val="false"/>
        <w:imprint w:val="false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5"/>
    <w:lvlOverride w:ilvl="0">
      <w:lvl w:ilvl="0">
        <w:start w:val="1"/>
        <w:numFmt w:val="decimal"/>
        <w:lvlText w:val="%1."/>
        <w:lvlJc w:val="left"/>
        <w:pPr>
          <w:tabs>
            <w:tab w:val="num" w:pos="952"/>
          </w:tabs>
          <w:ind w:left="1335" w:hanging="795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kern w:val="0"/>
          <w:w w:val="100"/>
          <w:emboss w:val="false"/>
          <w:imprint w:val="false"/>
        </w:rPr>
      </w:lvl>
    </w:lvlOverride>
    <w:lvlOverride w:ilvl="0">
      <w:startOverride w:val="1"/>
    </w:lvlOverride>
    <w:lvlOverride w:ilvl="1">
      <w:lvl w:ilvl="1">
        <w:start w:val="1"/>
        <w:numFmt w:val="lowerLetter"/>
        <w:lvlText w:val="%2."/>
        <w:lvlJc w:val="left"/>
        <w:pPr>
          <w:tabs>
            <w:tab w:val="num" w:pos="952"/>
          </w:tabs>
          <w:ind w:left="743" w:hanging="743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kern w:val="0"/>
          <w:w w:val="100"/>
          <w:emboss w:val="false"/>
          <w:imprint w:val="false"/>
        </w:rPr>
      </w:lvl>
    </w:lvlOverride>
    <w:lvlOverride w:ilvl="1">
      <w:startOverride w:val="1"/>
    </w:lvlOverride>
    <w:lvlOverride w:ilvl="2">
      <w:lvl w:ilvl="2">
        <w:start w:val="1"/>
        <w:numFmt w:val="lowerRoman"/>
        <w:suff w:val="nothing"/>
        <w:lvlText w:val="%3."/>
        <w:lvlJc w:val="left"/>
        <w:pPr>
          <w:tabs>
            <w:tab w:val="num" w:pos="0"/>
          </w:tabs>
          <w:ind w:left="1283" w:hanging="523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kern w:val="0"/>
          <w:w w:val="100"/>
          <w:emboss w:val="false"/>
          <w:imprint w:val="false"/>
        </w:rPr>
      </w:lvl>
    </w:lvlOverride>
    <w:lvlOverride w:ilvl="2">
      <w:startOverride w:val="1"/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2183" w:hanging="743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kern w:val="0"/>
          <w:w w:val="100"/>
          <w:emboss w:val="false"/>
          <w:imprint w:val="false"/>
        </w:rPr>
      </w:lvl>
    </w:lvlOverride>
    <w:lvlOverride w:ilvl="3">
      <w:startOverride w:val="1"/>
    </w:lvlOverride>
    <w:lvlOverride w:ilvl="4">
      <w:lvl w:ilvl="4">
        <w:start w:val="1"/>
        <w:numFmt w:val="lowerLetter"/>
        <w:lvlText w:val="%5."/>
        <w:lvlJc w:val="left"/>
        <w:pPr>
          <w:tabs>
            <w:tab w:val="num" w:pos="2520"/>
          </w:tabs>
          <w:ind w:left="2903" w:hanging="743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kern w:val="0"/>
          <w:w w:val="100"/>
          <w:emboss w:val="false"/>
          <w:imprint w:val="false"/>
        </w:rPr>
      </w:lvl>
    </w:lvlOverride>
  </w:num>
  <w:num w:numId="9">
    <w:abstractNumId w:val="5"/>
    <w:lvlOverride w:ilvl="0">
      <w:lvl w:ilvl="0">
        <w:start w:val="1"/>
        <w:numFmt w:val="decimal"/>
        <w:lvlText w:val="%1."/>
        <w:lvlJc w:val="left"/>
        <w:pPr>
          <w:tabs>
            <w:tab w:val="num" w:pos="952"/>
          </w:tabs>
          <w:ind w:left="1335" w:hanging="795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kern w:val="0"/>
          <w:w w:val="100"/>
          <w:emboss w:val="false"/>
          <w:imprint w:val="false"/>
        </w:rPr>
      </w:lvl>
    </w:lvlOverride>
    <w:lvlOverride w:ilvl="0">
      <w:startOverride w:val="1"/>
    </w:lvlOverride>
    <w:lvlOverride w:ilvl="1">
      <w:lvl w:ilvl="1">
        <w:start w:val="1"/>
        <w:numFmt w:val="lowerLetter"/>
        <w:lvlText w:val="%2."/>
        <w:lvlJc w:val="left"/>
        <w:pPr>
          <w:tabs>
            <w:tab w:val="num" w:pos="952"/>
          </w:tabs>
          <w:ind w:left="743" w:hanging="743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kern w:val="0"/>
          <w:w w:val="100"/>
          <w:emboss w:val="false"/>
          <w:imprint w:val="false"/>
        </w:rPr>
      </w:lvl>
    </w:lvlOverride>
    <w:lvlOverride w:ilvl="1">
      <w:startOverride w:val="1"/>
    </w:lvlOverride>
    <w:lvlOverride w:ilvl="2">
      <w:lvl w:ilvl="2">
        <w:start w:val="1"/>
        <w:numFmt w:val="lowerRoman"/>
        <w:suff w:val="nothing"/>
        <w:lvlText w:val="%3."/>
        <w:lvlJc w:val="left"/>
        <w:pPr>
          <w:tabs>
            <w:tab w:val="num" w:pos="0"/>
          </w:tabs>
          <w:ind w:left="1283" w:hanging="523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kern w:val="0"/>
          <w:w w:val="100"/>
          <w:emboss w:val="false"/>
          <w:imprint w:val="false"/>
        </w:rPr>
      </w:lvl>
    </w:lvlOverride>
    <w:lvlOverride w:ilvl="2">
      <w:startOverride w:val="1"/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2183" w:hanging="743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kern w:val="0"/>
          <w:w w:val="100"/>
          <w:emboss w:val="false"/>
          <w:imprint w:val="false"/>
        </w:rPr>
      </w:lvl>
    </w:lvlOverride>
    <w:lvlOverride w:ilvl="3">
      <w:startOverride w:val="1"/>
    </w:lvlOverride>
    <w:lvlOverride w:ilvl="4">
      <w:lvl w:ilvl="4">
        <w:start w:val="1"/>
        <w:numFmt w:val="lowerLetter"/>
        <w:lvlText w:val="%5."/>
        <w:lvlJc w:val="left"/>
        <w:pPr>
          <w:tabs>
            <w:tab w:val="num" w:pos="2520"/>
          </w:tabs>
          <w:ind w:left="2903" w:hanging="743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kern w:val="0"/>
          <w:w w:val="100"/>
          <w:emboss w:val="false"/>
          <w:imprint w:val="false"/>
        </w:rPr>
      </w:lvl>
    </w:lvlOverride>
  </w:num>
  <w:num w:numId="10">
    <w:abstractNumId w:val="5"/>
    <w:lvlOverride w:ilvl="0">
      <w:lvl w:ilvl="0">
        <w:start w:val="1"/>
        <w:numFmt w:val="decimal"/>
        <w:lvlText w:val="%1."/>
        <w:lvlJc w:val="left"/>
        <w:pPr>
          <w:tabs>
            <w:tab w:val="num" w:pos="952"/>
          </w:tabs>
          <w:ind w:left="1335" w:hanging="795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kern w:val="0"/>
          <w:w w:val="100"/>
          <w:emboss w:val="false"/>
          <w:imprint w:val="false"/>
        </w:rPr>
      </w:lvl>
    </w:lvlOverride>
    <w:lvlOverride w:ilvl="0">
      <w:startOverride w:val="1"/>
    </w:lvlOverride>
    <w:lvlOverride w:ilvl="1">
      <w:lvl w:ilvl="1">
        <w:start w:val="1"/>
        <w:numFmt w:val="lowerLetter"/>
        <w:lvlText w:val="%2."/>
        <w:lvlJc w:val="left"/>
        <w:pPr>
          <w:tabs>
            <w:tab w:val="num" w:pos="952"/>
          </w:tabs>
          <w:ind w:left="743" w:hanging="743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kern w:val="0"/>
          <w:w w:val="100"/>
          <w:emboss w:val="false"/>
          <w:imprint w:val="false"/>
        </w:rPr>
      </w:lvl>
    </w:lvlOverride>
    <w:lvlOverride w:ilvl="1">
      <w:startOverride w:val="1"/>
    </w:lvlOverride>
    <w:lvlOverride w:ilvl="2">
      <w:lvl w:ilvl="2">
        <w:start w:val="1"/>
        <w:numFmt w:val="lowerRoman"/>
        <w:suff w:val="nothing"/>
        <w:lvlText w:val="%3."/>
        <w:lvlJc w:val="left"/>
        <w:pPr>
          <w:tabs>
            <w:tab w:val="num" w:pos="0"/>
          </w:tabs>
          <w:ind w:left="1283" w:hanging="523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kern w:val="0"/>
          <w:w w:val="100"/>
          <w:emboss w:val="false"/>
          <w:imprint w:val="false"/>
        </w:rPr>
      </w:lvl>
    </w:lvlOverride>
    <w:lvlOverride w:ilvl="2">
      <w:startOverride w:val="1"/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2183" w:hanging="743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kern w:val="0"/>
          <w:w w:val="100"/>
          <w:emboss w:val="false"/>
          <w:imprint w:val="false"/>
        </w:rPr>
      </w:lvl>
    </w:lvlOverride>
    <w:lvlOverride w:ilvl="3">
      <w:startOverride w:val="1"/>
    </w:lvlOverride>
    <w:lvlOverride w:ilvl="4">
      <w:lvl w:ilvl="4">
        <w:start w:val="1"/>
        <w:numFmt w:val="lowerLetter"/>
        <w:lvlText w:val="%5."/>
        <w:lvlJc w:val="left"/>
        <w:pPr>
          <w:tabs>
            <w:tab w:val="num" w:pos="2520"/>
          </w:tabs>
          <w:ind w:left="2903" w:hanging="743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kern w:val="0"/>
          <w:w w:val="100"/>
          <w:emboss w:val="false"/>
          <w:imprint w:val="false"/>
        </w:rPr>
      </w:lvl>
    </w:lvlOverride>
  </w:num>
  <w:num w:numId="11">
    <w:abstractNumId w:val="5"/>
    <w:lvlOverride w:ilvl="0">
      <w:lvl w:ilvl="0">
        <w:start w:val="1"/>
        <w:numFmt w:val="decimal"/>
        <w:lvlText w:val="%1."/>
        <w:lvlJc w:val="left"/>
        <w:pPr>
          <w:tabs>
            <w:tab w:val="num" w:pos="952"/>
          </w:tabs>
          <w:ind w:left="1335" w:hanging="795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kern w:val="0"/>
          <w:w w:val="100"/>
          <w:emboss w:val="false"/>
          <w:imprint w:val="false"/>
        </w:rPr>
      </w:lvl>
    </w:lvlOverride>
    <w:lvlOverride w:ilvl="0">
      <w:startOverride w:val="1"/>
    </w:lvlOverride>
    <w:lvlOverride w:ilvl="1">
      <w:lvl w:ilvl="1">
        <w:start w:val="1"/>
        <w:numFmt w:val="lowerLetter"/>
        <w:lvlText w:val="%2."/>
        <w:lvlJc w:val="left"/>
        <w:pPr>
          <w:tabs>
            <w:tab w:val="num" w:pos="952"/>
          </w:tabs>
          <w:ind w:left="743" w:hanging="743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kern w:val="0"/>
          <w:w w:val="100"/>
          <w:emboss w:val="false"/>
          <w:imprint w:val="false"/>
        </w:rPr>
      </w:lvl>
    </w:lvlOverride>
    <w:lvlOverride w:ilvl="1">
      <w:startOverride w:val="1"/>
    </w:lvlOverride>
    <w:lvlOverride w:ilvl="2">
      <w:lvl w:ilvl="2">
        <w:start w:val="1"/>
        <w:numFmt w:val="lowerRoman"/>
        <w:suff w:val="nothing"/>
        <w:lvlText w:val="%3."/>
        <w:lvlJc w:val="left"/>
        <w:pPr>
          <w:tabs>
            <w:tab w:val="num" w:pos="0"/>
          </w:tabs>
          <w:ind w:left="1283" w:hanging="523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kern w:val="0"/>
          <w:w w:val="100"/>
          <w:emboss w:val="false"/>
          <w:imprint w:val="false"/>
        </w:rPr>
      </w:lvl>
    </w:lvlOverride>
    <w:lvlOverride w:ilvl="2">
      <w:startOverride w:val="1"/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2183" w:hanging="743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kern w:val="0"/>
          <w:w w:val="100"/>
          <w:emboss w:val="false"/>
          <w:imprint w:val="false"/>
        </w:rPr>
      </w:lvl>
    </w:lvlOverride>
    <w:lvlOverride w:ilvl="3">
      <w:startOverride w:val="1"/>
    </w:lvlOverride>
    <w:lvlOverride w:ilvl="4">
      <w:lvl w:ilvl="4">
        <w:start w:val="1"/>
        <w:numFmt w:val="lowerLetter"/>
        <w:lvlText w:val="%5."/>
        <w:lvlJc w:val="left"/>
        <w:pPr>
          <w:tabs>
            <w:tab w:val="num" w:pos="2520"/>
          </w:tabs>
          <w:ind w:left="2903" w:hanging="743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kern w:val="0"/>
          <w:w w:val="100"/>
          <w:emboss w:val="false"/>
          <w:imprint w:val="false"/>
        </w:rPr>
      </w:lvl>
    </w:lvlOverride>
  </w:num>
  <w:num w:numId="12">
    <w:abstractNumId w:val="5"/>
    <w:lvlOverride w:ilvl="0">
      <w:lvl w:ilvl="0">
        <w:start w:val="1"/>
        <w:numFmt w:val="decimal"/>
        <w:lvlText w:val="%1."/>
        <w:lvlJc w:val="left"/>
        <w:pPr>
          <w:tabs>
            <w:tab w:val="num" w:pos="952"/>
          </w:tabs>
          <w:ind w:left="1335" w:hanging="795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kern w:val="0"/>
          <w:w w:val="100"/>
          <w:emboss w:val="false"/>
          <w:imprint w:val="false"/>
        </w:rPr>
      </w:lvl>
    </w:lvlOverride>
    <w:lvlOverride w:ilvl="0">
      <w:startOverride w:val="1"/>
    </w:lvlOverride>
    <w:lvlOverride w:ilvl="1">
      <w:lvl w:ilvl="1">
        <w:start w:val="1"/>
        <w:numFmt w:val="lowerLetter"/>
        <w:lvlText w:val="%2."/>
        <w:lvlJc w:val="left"/>
        <w:pPr>
          <w:tabs>
            <w:tab w:val="num" w:pos="952"/>
          </w:tabs>
          <w:ind w:left="743" w:hanging="743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kern w:val="0"/>
          <w:w w:val="100"/>
          <w:emboss w:val="false"/>
          <w:imprint w:val="false"/>
        </w:rPr>
      </w:lvl>
    </w:lvlOverride>
    <w:lvlOverride w:ilvl="1">
      <w:startOverride w:val="1"/>
    </w:lvlOverride>
    <w:lvlOverride w:ilvl="2">
      <w:lvl w:ilvl="2">
        <w:start w:val="1"/>
        <w:numFmt w:val="lowerRoman"/>
        <w:suff w:val="nothing"/>
        <w:lvlText w:val="%3."/>
        <w:lvlJc w:val="left"/>
        <w:pPr>
          <w:tabs>
            <w:tab w:val="num" w:pos="0"/>
          </w:tabs>
          <w:ind w:left="1283" w:hanging="523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kern w:val="0"/>
          <w:w w:val="100"/>
          <w:emboss w:val="false"/>
          <w:imprint w:val="false"/>
        </w:rPr>
      </w:lvl>
    </w:lvlOverride>
    <w:lvlOverride w:ilvl="2">
      <w:startOverride w:val="1"/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2183" w:hanging="743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kern w:val="0"/>
          <w:w w:val="100"/>
          <w:emboss w:val="false"/>
          <w:imprint w:val="false"/>
        </w:rPr>
      </w:lvl>
    </w:lvlOverride>
    <w:lvlOverride w:ilvl="3">
      <w:startOverride w:val="1"/>
    </w:lvlOverride>
    <w:lvlOverride w:ilvl="4">
      <w:lvl w:ilvl="4">
        <w:start w:val="1"/>
        <w:numFmt w:val="lowerLetter"/>
        <w:lvlText w:val="%5."/>
        <w:lvlJc w:val="left"/>
        <w:pPr>
          <w:tabs>
            <w:tab w:val="num" w:pos="2520"/>
          </w:tabs>
          <w:ind w:left="2903" w:hanging="743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kern w:val="0"/>
          <w:w w:val="100"/>
          <w:emboss w:val="false"/>
          <w:imprint w:val="false"/>
        </w:rPr>
      </w:lvl>
    </w:lvlOverride>
  </w:num>
  <w:num w:numId="13">
    <w:abstractNumId w:val="5"/>
    <w:lvlOverride w:ilvl="0">
      <w:lvl w:ilvl="0">
        <w:start w:val="1"/>
        <w:numFmt w:val="decimal"/>
        <w:lvlText w:val="%1."/>
        <w:lvlJc w:val="left"/>
        <w:pPr>
          <w:tabs>
            <w:tab w:val="num" w:pos="952"/>
          </w:tabs>
          <w:ind w:left="1335" w:hanging="795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kern w:val="0"/>
          <w:w w:val="100"/>
          <w:emboss w:val="false"/>
          <w:imprint w:val="false"/>
        </w:rPr>
      </w:lvl>
    </w:lvlOverride>
    <w:lvlOverride w:ilvl="0">
      <w:startOverride w:val="1"/>
    </w:lvlOverride>
    <w:lvlOverride w:ilvl="1">
      <w:lvl w:ilvl="1">
        <w:start w:val="1"/>
        <w:numFmt w:val="lowerLetter"/>
        <w:lvlText w:val="%2."/>
        <w:lvlJc w:val="left"/>
        <w:pPr>
          <w:tabs>
            <w:tab w:val="num" w:pos="952"/>
          </w:tabs>
          <w:ind w:left="743" w:hanging="743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kern w:val="0"/>
          <w:w w:val="100"/>
          <w:emboss w:val="false"/>
          <w:imprint w:val="false"/>
        </w:rPr>
      </w:lvl>
    </w:lvlOverride>
    <w:lvlOverride w:ilvl="1">
      <w:startOverride w:val="1"/>
    </w:lvlOverride>
    <w:lvlOverride w:ilvl="2">
      <w:lvl w:ilvl="2">
        <w:start w:val="1"/>
        <w:numFmt w:val="lowerRoman"/>
        <w:suff w:val="nothing"/>
        <w:lvlText w:val="%3."/>
        <w:lvlJc w:val="left"/>
        <w:pPr>
          <w:tabs>
            <w:tab w:val="num" w:pos="0"/>
          </w:tabs>
          <w:ind w:left="1283" w:hanging="523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kern w:val="0"/>
          <w:w w:val="100"/>
          <w:emboss w:val="false"/>
          <w:imprint w:val="false"/>
        </w:rPr>
      </w:lvl>
    </w:lvlOverride>
    <w:lvlOverride w:ilvl="2">
      <w:startOverride w:val="1"/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2183" w:hanging="743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kern w:val="0"/>
          <w:w w:val="100"/>
          <w:emboss w:val="false"/>
          <w:imprint w:val="false"/>
        </w:rPr>
      </w:lvl>
    </w:lvlOverride>
    <w:lvlOverride w:ilvl="3">
      <w:startOverride w:val="1"/>
    </w:lvlOverride>
    <w:lvlOverride w:ilvl="4">
      <w:lvl w:ilvl="4">
        <w:start w:val="1"/>
        <w:numFmt w:val="lowerLetter"/>
        <w:lvlText w:val="%5."/>
        <w:lvlJc w:val="left"/>
        <w:pPr>
          <w:tabs>
            <w:tab w:val="num" w:pos="2520"/>
          </w:tabs>
          <w:ind w:left="2903" w:hanging="743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kern w:val="0"/>
          <w:w w:val="100"/>
          <w:emboss w:val="false"/>
          <w:imprint w:val="false"/>
        </w:rPr>
      </w:lvl>
    </w:lvlOverride>
  </w:num>
  <w:num w:numId="14">
    <w:abstractNumId w:val="5"/>
    <w:lvlOverride w:ilvl="0">
      <w:lvl w:ilvl="0">
        <w:start w:val="1"/>
        <w:numFmt w:val="decimal"/>
        <w:lvlText w:val="%1."/>
        <w:lvlJc w:val="left"/>
        <w:pPr>
          <w:tabs>
            <w:tab w:val="num" w:pos="952"/>
          </w:tabs>
          <w:ind w:left="1335" w:hanging="795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kern w:val="0"/>
          <w:w w:val="100"/>
          <w:emboss w:val="false"/>
          <w:imprint w:val="false"/>
        </w:rPr>
      </w:lvl>
    </w:lvlOverride>
    <w:lvlOverride w:ilvl="0">
      <w:startOverride w:val="1"/>
    </w:lvlOverride>
    <w:lvlOverride w:ilvl="1">
      <w:lvl w:ilvl="1">
        <w:start w:val="1"/>
        <w:numFmt w:val="lowerLetter"/>
        <w:lvlText w:val="%2."/>
        <w:lvlJc w:val="left"/>
        <w:pPr>
          <w:tabs>
            <w:tab w:val="num" w:pos="952"/>
          </w:tabs>
          <w:ind w:left="743" w:hanging="743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kern w:val="0"/>
          <w:w w:val="100"/>
          <w:emboss w:val="false"/>
          <w:imprint w:val="false"/>
        </w:rPr>
      </w:lvl>
    </w:lvlOverride>
    <w:lvlOverride w:ilvl="1">
      <w:startOverride w:val="1"/>
    </w:lvlOverride>
    <w:lvlOverride w:ilvl="2">
      <w:lvl w:ilvl="2">
        <w:start w:val="1"/>
        <w:numFmt w:val="lowerRoman"/>
        <w:suff w:val="nothing"/>
        <w:lvlText w:val="%3."/>
        <w:lvlJc w:val="left"/>
        <w:pPr>
          <w:tabs>
            <w:tab w:val="num" w:pos="0"/>
          </w:tabs>
          <w:ind w:left="1283" w:hanging="523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kern w:val="0"/>
          <w:w w:val="100"/>
          <w:emboss w:val="false"/>
          <w:imprint w:val="false"/>
        </w:rPr>
      </w:lvl>
    </w:lvlOverride>
    <w:lvlOverride w:ilvl="2">
      <w:startOverride w:val="1"/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2183" w:hanging="743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kern w:val="0"/>
          <w:w w:val="100"/>
          <w:emboss w:val="false"/>
          <w:imprint w:val="false"/>
        </w:rPr>
      </w:lvl>
    </w:lvlOverride>
    <w:lvlOverride w:ilvl="3">
      <w:startOverride w:val="1"/>
    </w:lvlOverride>
    <w:lvlOverride w:ilvl="4">
      <w:lvl w:ilvl="4">
        <w:start w:val="1"/>
        <w:numFmt w:val="lowerLetter"/>
        <w:lvlText w:val="%5."/>
        <w:lvlJc w:val="left"/>
        <w:pPr>
          <w:tabs>
            <w:tab w:val="num" w:pos="2520"/>
          </w:tabs>
          <w:ind w:left="2903" w:hanging="743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kern w:val="0"/>
          <w:w w:val="100"/>
          <w:emboss w:val="false"/>
          <w:imprint w:val="false"/>
        </w:rPr>
      </w:lvl>
    </w:lvlOverride>
  </w:num>
  <w:num w:numId="15">
    <w:abstractNumId w:val="5"/>
    <w:lvlOverride w:ilvl="0">
      <w:lvl w:ilvl="0">
        <w:start w:val="1"/>
        <w:numFmt w:val="decimal"/>
        <w:lvlText w:val="%1."/>
        <w:lvlJc w:val="left"/>
        <w:pPr>
          <w:tabs>
            <w:tab w:val="num" w:pos="952"/>
          </w:tabs>
          <w:ind w:left="1335" w:hanging="795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kern w:val="0"/>
          <w:w w:val="100"/>
          <w:emboss w:val="false"/>
          <w:imprint w:val="false"/>
        </w:rPr>
      </w:lvl>
    </w:lvlOverride>
    <w:lvlOverride w:ilvl="0">
      <w:startOverride w:val="1"/>
    </w:lvlOverride>
    <w:lvlOverride w:ilvl="1">
      <w:lvl w:ilvl="1">
        <w:start w:val="1"/>
        <w:numFmt w:val="lowerLetter"/>
        <w:lvlText w:val="%2."/>
        <w:lvlJc w:val="left"/>
        <w:pPr>
          <w:tabs>
            <w:tab w:val="num" w:pos="952"/>
          </w:tabs>
          <w:ind w:left="743" w:hanging="743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kern w:val="0"/>
          <w:w w:val="100"/>
          <w:emboss w:val="false"/>
          <w:imprint w:val="false"/>
        </w:rPr>
      </w:lvl>
    </w:lvlOverride>
    <w:lvlOverride w:ilvl="1">
      <w:startOverride w:val="1"/>
    </w:lvlOverride>
    <w:lvlOverride w:ilvl="2">
      <w:lvl w:ilvl="2">
        <w:start w:val="1"/>
        <w:numFmt w:val="lowerRoman"/>
        <w:suff w:val="nothing"/>
        <w:lvlText w:val="%3."/>
        <w:lvlJc w:val="left"/>
        <w:pPr>
          <w:tabs>
            <w:tab w:val="num" w:pos="0"/>
          </w:tabs>
          <w:ind w:left="1283" w:hanging="523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kern w:val="0"/>
          <w:w w:val="100"/>
          <w:emboss w:val="false"/>
          <w:imprint w:val="false"/>
        </w:rPr>
      </w:lvl>
    </w:lvlOverride>
    <w:lvlOverride w:ilvl="2">
      <w:startOverride w:val="1"/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2183" w:hanging="743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kern w:val="0"/>
          <w:w w:val="100"/>
          <w:emboss w:val="false"/>
          <w:imprint w:val="false"/>
        </w:rPr>
      </w:lvl>
    </w:lvlOverride>
    <w:lvlOverride w:ilvl="3">
      <w:startOverride w:val="1"/>
    </w:lvlOverride>
    <w:lvlOverride w:ilvl="4">
      <w:lvl w:ilvl="4">
        <w:start w:val="1"/>
        <w:numFmt w:val="lowerLetter"/>
        <w:lvlText w:val="%5."/>
        <w:lvlJc w:val="left"/>
        <w:pPr>
          <w:tabs>
            <w:tab w:val="num" w:pos="2520"/>
          </w:tabs>
          <w:ind w:left="2903" w:hanging="743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kern w:val="0"/>
          <w:w w:val="100"/>
          <w:emboss w:val="false"/>
          <w:imprint w:val="false"/>
        </w:rPr>
      </w:lvl>
    </w:lvlOverride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Arial Unicode MS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pBdr/>
      <w:bidi w:val="0"/>
      <w:spacing w:before="0" w:after="0"/>
      <w:jc w:val="left"/>
    </w:pPr>
    <w:rPr>
      <w:rFonts w:ascii="Calibri" w:hAnsi="Calibri" w:cs="Arial Unicode MS" w:eastAsia="Arial Unicode MS"/>
      <w:color w:val="000000"/>
      <w:kern w:val="0"/>
      <w:sz w:val="22"/>
      <w:szCs w:val="22"/>
      <w:u w:val="none" w:color="000000"/>
      <w:lang w:val="ru-RU" w:eastAsia="ru-RU" w:bidi="ar-SA"/>
      <w14:textOutline w14:w="12700" w14:cap="flat" w14:cmpd="sng" w14:algn="ctr">
        <w14:noFill/>
        <w14:prstDash w14:val="solid"/>
        <w14:miter w14:lim="400000"/>
      </w14:textOutline>
    </w:rPr>
  </w:style>
  <w:style w:type="paragraph" w:styleId="Heading2">
    <w:name w:val="Heading 2"/>
    <w:next w:val="Normal"/>
    <w:qFormat/>
    <w:pPr>
      <w:keepNext w:val="true"/>
      <w:keepLines/>
      <w:widowControl/>
      <w:pBdr/>
      <w:bidi w:val="0"/>
      <w:spacing w:lineRule="auto" w:line="276" w:before="200" w:after="0"/>
      <w:jc w:val="left"/>
      <w:outlineLvl w:val="1"/>
    </w:pPr>
    <w:rPr>
      <w:rFonts w:ascii="Cambria Bold" w:hAnsi="Cambria Bold" w:cs="Arial Unicode MS" w:eastAsia="Arial Unicode MS"/>
      <w:color w:val="4F81BD"/>
      <w:kern w:val="0"/>
      <w:sz w:val="26"/>
      <w:szCs w:val="26"/>
      <w:u w:val="none" w:color="4F81BD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u w:val="single"/>
    </w:rPr>
  </w:style>
  <w:style w:type="character" w:styleId="A" w:customStyle="1">
    <w:name w:val="Нет A"/>
    <w:qFormat/>
    <w:rPr>
      <w:lang w:val="ru-RU"/>
    </w:rPr>
  </w:style>
  <w:style w:type="character" w:styleId="Style13" w:customStyle="1">
    <w:name w:val="Нет"/>
    <w:qFormat/>
    <w:rPr/>
  </w:style>
  <w:style w:type="character" w:styleId="Hyperlink0" w:customStyle="1">
    <w:name w:val="Hyperlink.0"/>
    <w:basedOn w:val="Style13"/>
    <w:qFormat/>
    <w:rPr>
      <w:outline w:val="false"/>
      <w:color w:val="0000FF"/>
      <w:u w:val="single" w:color="0000FF"/>
      <w:lang w:val="en-US"/>
    </w:rPr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e44ac7"/>
    <w:rPr>
      <w:rFonts w:ascii="Tahoma" w:hAnsi="Tahoma" w:cs="Tahoma"/>
      <w:color w:val="000000"/>
      <w:sz w:val="16"/>
      <w:szCs w:val="16"/>
      <w:u w:val="none" w:color="000000"/>
      <w14:textOutline w14:w="12700" w14:cap="flat" w14:cmpd="sng" w14:algn="ctr">
        <w14:noFill/>
        <w14:prstDash w14:val="solid"/>
        <w14:miter w14:lim="400000"/>
      </w14:textOutline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Lucida Sans"/>
    </w:rPr>
  </w:style>
  <w:style w:type="paragraph" w:styleId="Style17" w:customStyle="1">
    <w:name w:val="Колонтитулы"/>
    <w:qFormat/>
    <w:pPr>
      <w:widowControl/>
      <w:pBdr/>
      <w:tabs>
        <w:tab w:val="clear" w:pos="708"/>
        <w:tab w:val="right" w:pos="9020" w:leader="none"/>
      </w:tabs>
      <w:bidi w:val="0"/>
      <w:spacing w:before="0" w:after="0"/>
      <w:jc w:val="left"/>
    </w:pPr>
    <w:rPr>
      <w:rFonts w:ascii="Helvetica Neue" w:hAnsi="Helvetica Neue" w:cs="Arial Unicode MS" w:eastAsia="Arial Unicode MS"/>
      <w:color w:val="000000"/>
      <w:kern w:val="0"/>
      <w:sz w:val="24"/>
      <w:szCs w:val="24"/>
      <w:lang w:val="ru-RU" w:eastAsia="ru-RU" w:bidi="ar-SA"/>
      <w14:textOutline w14:w="0" w14:cap="flat" w14:cmpd="sng" w14:algn="ctr">
        <w14:noFill/>
        <w14:prstDash w14:val="solid"/>
        <w14:bevel/>
      </w14:textOutline>
    </w:rPr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e44ac7"/>
    <w:pPr/>
    <w:rPr>
      <w:rFonts w:ascii="Tahoma" w:hAnsi="Tahoma" w:cs="Tahoma"/>
      <w:sz w:val="16"/>
      <w:szCs w:val="16"/>
    </w:rPr>
  </w:style>
  <w:style w:type="paragraph" w:styleId="Style18">
    <w:name w:val="Колонтитул"/>
    <w:basedOn w:val="Normal"/>
    <w:qFormat/>
    <w:pPr/>
    <w:rPr/>
  </w:style>
  <w:style w:type="paragraph" w:styleId="Header">
    <w:name w:val="Header"/>
    <w:basedOn w:val="Style18"/>
    <w:pPr/>
    <w:rPr/>
  </w:style>
  <w:style w:type="paragraph" w:styleId="Footer">
    <w:name w:val="Footer"/>
    <w:basedOn w:val="Style18"/>
    <w:pPr/>
    <w:rPr/>
  </w:style>
  <w:style w:type="numbering" w:styleId="NoList" w:default="1">
    <w:name w:val="No List"/>
    <w:uiPriority w:val="99"/>
    <w:semiHidden/>
    <w:unhideWhenUsed/>
    <w:qFormat/>
  </w:style>
  <w:style w:type="numbering" w:styleId="5" w:customStyle="1">
    <w:name w:val="Импортированный стиль 5"/>
    <w:qFormat/>
  </w:style>
  <w:style w:type="numbering" w:styleId="6" w:customStyle="1">
    <w:name w:val="Импортированный стиль 6"/>
    <w:qFormat/>
  </w:style>
  <w:style w:type="numbering" w:styleId="7" w:customStyle="1">
    <w:name w:val="Импортированный стиль 7"/>
    <w:qFormat/>
  </w:style>
  <w:style w:type="numbering" w:styleId="8" w:customStyle="1">
    <w:name w:val="Импортированный стиль 8"/>
    <w:qFormat/>
  </w:style>
  <w:style w:type="numbering" w:styleId="9" w:customStyle="1">
    <w:name w:val="Импортированный стиль 9"/>
    <w:qFormat/>
  </w:style>
  <w:style w:type="numbering" w:styleId="10" w:customStyle="1">
    <w:name w:val="Импортированный стиль 10"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yperlink" Target="https://protect.gost.ru/document.aspx?control=7&amp;id=217667" TargetMode="External"/><Relationship Id="rId6" Type="http://schemas.openxmlformats.org/officeDocument/2006/relationships/hyperlink" Target="https://protect.gost.ru/document1.aspx?control=31&amp;baseC=6&amp;page=0&amp;month=1&amp;year=2025&amp;search=&#1043;&#1054;&#1057;&#1058; &#1056; 2.105-2019&amp;id=237857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 pitchFamily="0" charset="1"/>
        <a:ea typeface="Helvetica Neue" pitchFamily="0" charset="1"/>
        <a:cs typeface="Helvetica Neue" pitchFamily="0" charset="1"/>
      </a:majorFont>
      <a:minorFont>
        <a:latin typeface="Helvetica Neue" pitchFamily="0" charset="1"/>
        <a:ea typeface="Helvetica Neue" pitchFamily="0" charset="1"/>
        <a:cs typeface="Helvetica Neue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Application>LibreOffice/7.6.4.1$Windows_X86_64 LibreOffice_project/e19e193f88cd6c0525a17fb7a176ed8e6a3e2aa1</Application>
  <AppVersion>15.0000</AppVersion>
  <Pages>8</Pages>
  <Words>1167</Words>
  <Characters>8010</Characters>
  <CharactersWithSpaces>9034</CharactersWithSpaces>
  <Paragraphs>143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2025-02-06T11:11:00Z</dcterms:created>
  <dc:creator/>
  <dc:description/>
  <dc:language>ru-RU</dc:language>
  <cp:lastModifiedBy/>
  <dcterms:modified xsi:type="dcterms:W3CDTF">2026-05-08T21:59:47Z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