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notes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«ВЫСШАЯ ШКОЛА ЭКОНОМИКИ»</w:t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_RefHeading___Toc720_1315981873"/>
      <w:bookmarkEnd w:id="0"/>
      <w:r>
        <w:rPr>
          <w:rFonts w:cs="Times New Roman" w:ascii="Times New Roman" w:hAnsi="Times New Roman"/>
          <w:color w:val="auto"/>
          <w:sz w:val="24"/>
          <w:szCs w:val="24"/>
        </w:rPr>
        <w:t>Центр непрерывного образования</w:t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b/>
          <w:b/>
          <w:i/>
          <w:i/>
          <w:color w:val="auto"/>
          <w:sz w:val="24"/>
          <w:szCs w:val="24"/>
        </w:rPr>
      </w:pPr>
      <w:bookmarkStart w:id="1" w:name="__RefHeading___Toc722_1315981873"/>
      <w:bookmarkEnd w:id="1"/>
      <w:r>
        <w:rPr>
          <w:rFonts w:cs="Times New Roman" w:ascii="Times New Roman" w:hAnsi="Times New Roman"/>
          <w:color w:val="auto"/>
          <w:sz w:val="24"/>
          <w:szCs w:val="24"/>
        </w:rPr>
        <w:t>Факультета компьютерных наук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ИТОГОВЫЙ ПРОЕКТ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shd w:fill="FFFFFF" w:val="clear"/>
        </w:rPr>
        <w:t>Решение задачи регрессии для многокомпонентных временных рядов для детектирование режимов работы насосного оборудования.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5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27"/>
        <w:gridCol w:w="3628"/>
      </w:tblGrid>
      <w:tr>
        <w:trPr/>
        <w:tc>
          <w:tcPr>
            <w:tcW w:w="572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Выполнил (а):</w:t>
            </w:r>
          </w:p>
        </w:tc>
      </w:tr>
      <w:tr>
        <w:trPr/>
        <w:tc>
          <w:tcPr>
            <w:tcW w:w="572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72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 xml:space="preserve">Сетдеков Кирилл </w:t>
            </w:r>
          </w:p>
        </w:tc>
      </w:tr>
      <w:tr>
        <w:trPr/>
        <w:tc>
          <w:tcPr>
            <w:tcW w:w="572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Руководитель:</w:t>
            </w:r>
          </w:p>
        </w:tc>
      </w:tr>
      <w:tr>
        <w:trPr/>
        <w:tc>
          <w:tcPr>
            <w:tcW w:w="572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vertAlign w:val="superscript"/>
                <w:lang w:val="ru-RU" w:bidi="ar-SA"/>
              </w:rPr>
              <w:t>Ф.И.О.</w:t>
            </w:r>
          </w:p>
        </w:tc>
      </w:tr>
    </w:tbl>
    <w:p>
      <w:pPr>
        <w:pStyle w:val="Normal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 2021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0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r>
            <w:fldChar w:fldCharType="begin"/>
          </w:r>
          <w:r>
            <w:rPr/>
            <w:instrText> TOC \f \o "1-3" \h</w:instrText>
          </w:r>
          <w:r>
            <w:rPr/>
            <w:fldChar w:fldCharType="separate"/>
          </w:r>
          <w:hyperlink w:anchor="__RefHeading___Toc3502_3228052382">
            <w:r>
              <w:rPr/>
              <w:t>Введение</w:t>
              <w:tab/>
              <w:t>2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04_3228052382">
            <w:r>
              <w:rPr/>
              <w:t>Обзор литературы</w:t>
              <w:tab/>
              <w:t>2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16_3228052382">
            <w:r>
              <w:rPr/>
              <w:t>Методы</w:t>
              <w:tab/>
              <w:t>6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18_3228052382">
            <w:r>
              <w:rPr/>
              <w:t>Эксперименты</w:t>
              <w:tab/>
              <w:t>7</w:t>
            </w:r>
          </w:hyperlink>
        </w:p>
        <w:p>
          <w:pPr>
            <w:pStyle w:val="21"/>
            <w:rPr/>
          </w:pPr>
          <w:hyperlink w:anchor="__RefHeading___Toc724_1315981873">
            <w:r>
              <w:rPr/>
              <w:t>Описание данных</w:t>
              <w:tab/>
              <w:t>7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20_3228052382">
            <w:r>
              <w:rPr/>
              <w:t>Заключение</w:t>
              <w:tab/>
              <w:t>8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22_3228052382">
            <w:r>
              <w:rPr/>
              <w:t>Приложения</w:t>
              <w:tab/>
              <w:t>9</w:t>
            </w:r>
          </w:hyperlink>
        </w:p>
        <w:p>
          <w:pPr>
            <w:pStyle w:val="21"/>
            <w:rPr/>
          </w:pPr>
          <w:hyperlink w:anchor="__RefHeading___Toc726_1315981873">
            <w:r>
              <w:rPr/>
              <w:t>Приложение 1. Гиперпараметры для моделей</w:t>
              <w:tab/>
              <w:t>9</w:t>
            </w:r>
          </w:hyperlink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hyperlink w:anchor="__RefHeading___Toc3524_3228052382">
            <w:r>
              <w:rPr/>
              <w:t>Список литературы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r>
        <w:rPr/>
      </w:r>
    </w:p>
    <w:p>
      <w:pPr>
        <w:pStyle w:val="1"/>
        <w:rPr/>
      </w:pPr>
      <w:bookmarkStart w:id="2" w:name="__RefHeading___Toc3502_3228052382"/>
      <w:bookmarkEnd w:id="2"/>
      <w:r>
        <w:rPr/>
        <w:t>Введение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  <w:t>Введение — нужно объяснить тему работы “человеческим языком”, поговорить об актуальности темы. Здесь же даётся формальная постановка задачи.</w:t>
      </w:r>
    </w:p>
    <w:p>
      <w:pPr>
        <w:pStyle w:val="1"/>
        <w:rPr/>
      </w:pPr>
      <w:bookmarkStart w:id="3" w:name="__RefHeading___Toc3504_3228052382"/>
      <w:bookmarkEnd w:id="3"/>
      <w:r>
        <w:rPr/>
        <w:t>Обзор литературы</w:t>
      </w:r>
    </w:p>
    <w:p>
      <w:pPr>
        <w:pStyle w:val="Normal"/>
        <w:rPr>
          <w:rFonts w:ascii="Times New Roman" w:hAnsi="Times New Roman" w:eastAsia="NSimSun" w:cs="Ari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8"/>
          <w:szCs w:val="24"/>
          <w:lang w:val="ru-RU" w:eastAsia="zh-CN" w:bidi="hi-IN"/>
        </w:rPr>
        <w:t>нужно показать, что вы изучили наработки по вашей теме, обрисовать текущее состояние области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На основе сравнения методов по </w:t>
      </w:r>
      <w:r>
        <w:rPr>
          <w:lang w:val="en-US"/>
        </w:rPr>
        <w:t>MAE</w:t>
      </w:r>
      <w:r>
        <w:rPr/>
        <w:t xml:space="preserve"> на наборе данных </w:t>
      </w:r>
      <w:r>
        <w:rPr>
          <w:color w:val="000000"/>
        </w:rPr>
        <w:t>ETTh2 (720), можно выделить 4 продвинутых подходов к прогнозированию временных рядом. Перечисляю их в порядке снижения качества прогнозирования:</w:t>
      </w:r>
    </w:p>
    <w:p>
      <w:pPr>
        <w:pStyle w:val="Standard"/>
        <w:rPr/>
      </w:pPr>
      <w:r>
        <w:rPr/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225" w:type="dxa"/>
          <w:right w:w="0" w:type="dxa"/>
        </w:tblCellMar>
        <w:tblLook w:firstRow="1" w:noVBand="1" w:lastRow="0" w:firstColumn="1" w:lastColumn="0" w:noHBand="0" w:val="04a0"/>
      </w:tblPr>
      <w:tblGrid>
        <w:gridCol w:w="452"/>
        <w:gridCol w:w="1593"/>
        <w:gridCol w:w="846"/>
        <w:gridCol w:w="1186"/>
        <w:gridCol w:w="4200"/>
        <w:gridCol w:w="1078"/>
      </w:tblGrid>
      <w:tr>
        <w:trPr>
          <w:tblHeader w:val="true"/>
        </w:trPr>
        <w:tc>
          <w:tcPr>
            <w:tcW w:w="452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Ранг</w:t>
            </w:r>
          </w:p>
        </w:tc>
        <w:tc>
          <w:tcPr>
            <w:tcW w:w="1593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Модель</w:t>
            </w:r>
          </w:p>
        </w:tc>
        <w:tc>
          <w:tcPr>
            <w:tcW w:w="846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MAE</w:t>
            </w:r>
          </w:p>
        </w:tc>
        <w:tc>
          <w:tcPr>
            <w:tcW w:w="1186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b w:val="false"/>
                <w:b w:val="false"/>
                <w:color w:val="6F787D"/>
                <w:spacing w:val="15"/>
                <w:sz w:val="18"/>
              </w:rPr>
            </w:pPr>
            <w:r>
              <w:rPr>
                <w:b w:val="false"/>
                <w:color w:val="6F787D"/>
                <w:spacing w:val="15"/>
                <w:sz w:val="18"/>
              </w:rPr>
              <w:t>MSE</w:t>
            </w:r>
          </w:p>
        </w:tc>
        <w:tc>
          <w:tcPr>
            <w:tcW w:w="4200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Статья</w:t>
            </w:r>
          </w:p>
        </w:tc>
        <w:tc>
          <w:tcPr>
            <w:tcW w:w="1078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Год</w:t>
            </w:r>
          </w:p>
        </w:tc>
      </w:tr>
      <w:tr>
        <w:trPr/>
        <w:tc>
          <w:tcPr>
            <w:tcW w:w="452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3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ind w:left="45" w:hanging="0"/>
              <w:rPr/>
            </w:pPr>
            <w:hyperlink r:id="rId2">
              <w:r>
                <w:rPr>
                  <w:b/>
                  <w:color w:val="000000"/>
                  <w:sz w:val="24"/>
                  <w:szCs w:val="24"/>
                </w:rPr>
                <w:t>SCINet</w:t>
                <w:br/>
              </w:r>
            </w:hyperlink>
            <w:hyperlink r:id="rId3">
              <w:r>
                <w:rPr>
                  <w:color w:val="000000"/>
                  <w:sz w:val="24"/>
                  <w:szCs w:val="24"/>
                </w:rPr>
                <w:t>(</w:t>
              </w:r>
            </w:hyperlink>
            <w:hyperlink r:id="rId4">
              <w:r>
                <w:rPr>
                  <w:color w:val="000000"/>
                  <w:sz w:val="24"/>
                  <w:szCs w:val="24"/>
                </w:rPr>
                <w:t>Одномерная</w:t>
              </w:r>
            </w:hyperlink>
            <w:hyperlink r:id="rId5">
              <w:r>
                <w:rPr>
                  <w:color w:val="000000"/>
                  <w:sz w:val="24"/>
                  <w:szCs w:val="24"/>
                </w:rPr>
                <w:t>)</w:t>
              </w:r>
            </w:hyperlink>
          </w:p>
        </w:tc>
        <w:tc>
          <w:tcPr>
            <w:tcW w:w="84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0.399</w:t>
            </w:r>
          </w:p>
        </w:tc>
        <w:tc>
          <w:tcPr>
            <w:tcW w:w="118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0.249</w:t>
            </w:r>
          </w:p>
        </w:tc>
        <w:tc>
          <w:tcPr>
            <w:tcW w:w="4200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6">
              <w:r>
                <w:rPr>
                  <w:color w:val="0096B1"/>
                  <w:sz w:val="24"/>
                  <w:szCs w:val="24"/>
                  <w:lang w:val="en-US"/>
                </w:rPr>
                <w:t>Time Series is a Special Sequence: Forecasting with Sample Convolution and Interaction</w:t>
              </w:r>
            </w:hyperlink>
          </w:p>
        </w:tc>
        <w:tc>
          <w:tcPr>
            <w:tcW w:w="1078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  <w:tr>
        <w:trPr/>
        <w:tc>
          <w:tcPr>
            <w:tcW w:w="452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3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7">
              <w:r>
                <w:rPr>
                  <w:b/>
                  <w:color w:val="000000"/>
                  <w:sz w:val="24"/>
                  <w:szCs w:val="24"/>
                </w:rPr>
                <w:t>QuerySelector</w:t>
              </w:r>
            </w:hyperlink>
          </w:p>
        </w:tc>
        <w:tc>
          <w:tcPr>
            <w:tcW w:w="84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0.4130</w:t>
            </w:r>
          </w:p>
        </w:tc>
        <w:tc>
          <w:tcPr>
            <w:tcW w:w="118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0.2585</w:t>
            </w:r>
          </w:p>
        </w:tc>
        <w:tc>
          <w:tcPr>
            <w:tcW w:w="4200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8">
              <w:r>
                <w:rPr>
                  <w:color w:val="0096B1"/>
                  <w:sz w:val="24"/>
                  <w:szCs w:val="24"/>
                  <w:lang w:val="en-US"/>
                </w:rPr>
                <w:t>Long-term series forecasting with Query Selector - efficient model of sparse attention</w:t>
              </w:r>
            </w:hyperlink>
          </w:p>
        </w:tc>
        <w:tc>
          <w:tcPr>
            <w:tcW w:w="1078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  <w:tr>
        <w:trPr/>
        <w:tc>
          <w:tcPr>
            <w:tcW w:w="452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3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9">
              <w:r>
                <w:rPr>
                  <w:b/>
                  <w:color w:val="000000"/>
                  <w:sz w:val="24"/>
                  <w:szCs w:val="24"/>
                </w:rPr>
                <w:t>Informer</w:t>
              </w:r>
            </w:hyperlink>
          </w:p>
        </w:tc>
        <w:tc>
          <w:tcPr>
            <w:tcW w:w="84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0.431</w:t>
            </w:r>
          </w:p>
        </w:tc>
        <w:tc>
          <w:tcPr>
            <w:tcW w:w="118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0.277</w:t>
            </w:r>
          </w:p>
        </w:tc>
        <w:tc>
          <w:tcPr>
            <w:tcW w:w="4200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10">
              <w:r>
                <w:rPr>
                  <w:color w:val="0096B1"/>
                  <w:sz w:val="24"/>
                  <w:szCs w:val="24"/>
                  <w:lang w:val="en-US"/>
                </w:rPr>
                <w:t>Informer: Beyond Efficient Transformer for Long Sequence Time-Series Forecasting</w:t>
              </w:r>
            </w:hyperlink>
          </w:p>
        </w:tc>
        <w:tc>
          <w:tcPr>
            <w:tcW w:w="1078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</w:tr>
      <w:tr>
        <w:trPr/>
        <w:tc>
          <w:tcPr>
            <w:tcW w:w="452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3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11">
              <w:r>
                <w:rPr>
                  <w:b/>
                  <w:color w:val="000000"/>
                  <w:sz w:val="24"/>
                  <w:szCs w:val="24"/>
                </w:rPr>
                <w:t>Transformer</w:t>
              </w:r>
            </w:hyperlink>
          </w:p>
        </w:tc>
        <w:tc>
          <w:tcPr>
            <w:tcW w:w="84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0.4340</w:t>
            </w:r>
          </w:p>
        </w:tc>
        <w:tc>
          <w:tcPr>
            <w:tcW w:w="118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0.2853</w:t>
            </w:r>
          </w:p>
        </w:tc>
        <w:tc>
          <w:tcPr>
            <w:tcW w:w="4200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12">
              <w:r>
                <w:rPr>
                  <w:color w:val="0096B1"/>
                  <w:sz w:val="24"/>
                  <w:szCs w:val="24"/>
                  <w:lang w:val="en-US"/>
                </w:rPr>
                <w:t>Long-term series forecasting with Query Selector - efficient model of sparse attention</w:t>
              </w:r>
            </w:hyperlink>
          </w:p>
        </w:tc>
        <w:tc>
          <w:tcPr>
            <w:tcW w:w="1078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  <w:tr>
        <w:trPr/>
        <w:tc>
          <w:tcPr>
            <w:tcW w:w="452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3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ind w:left="45" w:hanging="0"/>
              <w:rPr/>
            </w:pPr>
            <w:hyperlink r:id="rId13">
              <w:r>
                <w:rPr>
                  <w:b/>
                  <w:color w:val="000000"/>
                  <w:sz w:val="24"/>
                  <w:szCs w:val="24"/>
                </w:rPr>
                <w:t>SCINet</w:t>
                <w:br/>
              </w:r>
            </w:hyperlink>
            <w:hyperlink r:id="rId14">
              <w:r>
                <w:rPr>
                  <w:color w:val="000000"/>
                  <w:sz w:val="24"/>
                  <w:szCs w:val="24"/>
                </w:rPr>
                <w:t>(</w:t>
              </w:r>
            </w:hyperlink>
            <w:hyperlink r:id="rId15">
              <w:r>
                <w:rPr>
                  <w:color w:val="000000"/>
                  <w:sz w:val="24"/>
                  <w:szCs w:val="24"/>
                </w:rPr>
                <w:t>Многомерная</w:t>
              </w:r>
            </w:hyperlink>
            <w:hyperlink r:id="rId16">
              <w:r>
                <w:rPr>
                  <w:color w:val="000000"/>
                  <w:sz w:val="24"/>
                  <w:szCs w:val="24"/>
                </w:rPr>
                <w:t>)</w:t>
              </w:r>
            </w:hyperlink>
          </w:p>
        </w:tc>
        <w:tc>
          <w:tcPr>
            <w:tcW w:w="84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0.761</w:t>
            </w:r>
          </w:p>
        </w:tc>
        <w:tc>
          <w:tcPr>
            <w:tcW w:w="118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1.074</w:t>
            </w:r>
          </w:p>
        </w:tc>
        <w:tc>
          <w:tcPr>
            <w:tcW w:w="4200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17">
              <w:r>
                <w:rPr>
                  <w:color w:val="0096B1"/>
                  <w:sz w:val="24"/>
                  <w:szCs w:val="24"/>
                  <w:lang w:val="en-US"/>
                </w:rPr>
                <w:t>Time Series is a Special Sequence: Forecasting with Sample Convolution and Interaction</w:t>
              </w:r>
            </w:hyperlink>
          </w:p>
        </w:tc>
        <w:tc>
          <w:tcPr>
            <w:tcW w:w="1078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</w:tbl>
    <w:p>
      <w:pPr>
        <w:pStyle w:val="Textbody"/>
        <w:rPr/>
      </w:pPr>
      <w:r>
        <w:rPr/>
        <w:br/>
        <w:t>1 и 5 место, отличаются тем, используется ли многомерная реализация или одномерная реализация модели. Подробнее остановимся на 4 подходах и трех статьях, где они описываются:</w:t>
      </w:r>
    </w:p>
    <w:p>
      <w:pPr>
        <w:pStyle w:val="Standard"/>
        <w:numPr>
          <w:ilvl w:val="0"/>
          <w:numId w:val="2"/>
        </w:numPr>
        <w:rPr/>
      </w:pPr>
      <w:r>
        <w:rPr/>
        <w:t>Time Series is a Special Sequence: Forecasting with Sample Convolution and Interaction</w:t>
      </w:r>
      <w:r>
        <w:rPr>
          <w:rStyle w:val="Style14"/>
        </w:rPr>
        <w:footnoteReference w:id="2"/>
      </w:r>
      <w:r>
        <w:rPr/>
        <w:t xml:space="preserve"> (использование свёрточных нейронных сетей и сравнение их с трансформерами) Данная статья проводит дальнейшее развитие актуальных архитектур для временных рядом (рекуррентные нейронные сети, модель транформеров, сверточные нейронные сети для временных рядов). Основная идея — модифицированный подход сверточной нейронной сети, где не только расширяется зона внимания от слоя к слою, но и проводится последовательность сжатие-свертка-смешивание. Это позволяет одновременно смотреть на параметры временного ряда разного масштаба, что помогает лучше извлекать признаки из временного ряда и приводит к росту предсказательной способности в модели SCINet, предложенной авторами, в сравнении с прошлыми архитектурами. </w:t>
        <w:br/>
        <w:t>На данный момент один из передовых по точности алгоритм, имеющий как многомерный так и одномерный вариант.</w:t>
        <w:br/>
        <w:t>Есть официальный репозиторий</w:t>
      </w:r>
      <w:r>
        <w:rPr>
          <w:rStyle w:val="Style14"/>
        </w:rPr>
        <w:footnoteReference w:id="3"/>
      </w:r>
      <w:r>
        <w:rPr/>
        <w:t xml:space="preserve"> с кодом и реализацией на </w:t>
      </w:r>
      <w:r>
        <w:rPr>
          <w:lang w:val="en-US"/>
        </w:rPr>
        <w:t>PyTorch.</w:t>
      </w:r>
    </w:p>
    <w:p>
      <w:pPr>
        <w:pStyle w:val="Standard"/>
        <w:numPr>
          <w:ilvl w:val="0"/>
          <w:numId w:val="2"/>
        </w:numPr>
        <w:rPr/>
      </w:pPr>
      <w:r>
        <w:rPr/>
        <w:t>Long-term series forecasting with Query Selector -- efficient model of sparse attention</w:t>
      </w:r>
      <w:r>
        <w:rPr>
          <w:rStyle w:val="Style14"/>
        </w:rPr>
        <w:footnoteReference w:id="4"/>
      </w:r>
      <w:r>
        <w:rPr/>
        <w:t xml:space="preserve"> (Использование трансформеров и </w:t>
      </w:r>
      <w:r>
        <w:rPr>
          <w:lang w:val="en-US"/>
        </w:rPr>
        <w:t>query</w:t>
      </w:r>
      <w:r>
        <w:rPr/>
        <w:t xml:space="preserve"> </w:t>
      </w:r>
      <w:r>
        <w:rPr>
          <w:lang w:val="en-US"/>
        </w:rPr>
        <w:t>selector</w:t>
      </w:r>
      <w:r>
        <w:rPr/>
        <w:t xml:space="preserve"> модели)</w:t>
        <w:br/>
        <w:t>В этой статье предлагается развития идеи трансформеров за счет построения детерминистического алгоритма построения разреженной матрицы внимания.</w:t>
        <w:br/>
        <w:t xml:space="preserve">Есть реализация кода от авторов модели на </w:t>
      </w:r>
      <w:r>
        <w:rPr>
          <w:lang w:val="en-US"/>
        </w:rPr>
        <w:t>PyTorch</w:t>
      </w:r>
      <w:r>
        <w:rPr>
          <w:rStyle w:val="Style14"/>
          <w:lang w:val="en-US"/>
        </w:rPr>
        <w:footnoteReference w:id="5"/>
      </w:r>
      <w:r>
        <w:rPr>
          <w:lang w:val="en-US"/>
        </w:rPr>
        <w:t>.</w:t>
      </w:r>
    </w:p>
    <w:p>
      <w:pPr>
        <w:pStyle w:val="Standard"/>
        <w:numPr>
          <w:ilvl w:val="0"/>
          <w:numId w:val="2"/>
        </w:numPr>
        <w:rPr/>
      </w:pPr>
      <w:r>
        <w:rPr>
          <w:lang w:val="en-US"/>
        </w:rPr>
        <w:t>Informer</w:t>
      </w:r>
      <w:r>
        <w:rPr/>
        <w:t xml:space="preserve">: </w:t>
      </w:r>
      <w:r>
        <w:rPr>
          <w:lang w:val="en-US"/>
        </w:rPr>
        <w:t>Beyond</w:t>
      </w:r>
      <w:r>
        <w:rPr/>
        <w:t xml:space="preserve"> </w:t>
      </w:r>
      <w:r>
        <w:rPr>
          <w:lang w:val="en-US"/>
        </w:rPr>
        <w:t>Efficient</w:t>
      </w:r>
      <w:r>
        <w:rPr/>
        <w:t xml:space="preserve"> </w:t>
      </w:r>
      <w:r>
        <w:rPr>
          <w:lang w:val="en-US"/>
        </w:rPr>
        <w:t>Transformer</w:t>
      </w:r>
      <w:r>
        <w:rPr/>
        <w:t xml:space="preserve"> </w:t>
      </w:r>
      <w:r>
        <w:rPr>
          <w:lang w:val="en-US"/>
        </w:rPr>
        <w:t>for</w:t>
      </w:r>
      <w:r>
        <w:rPr/>
        <w:t xml:space="preserve"> </w:t>
      </w:r>
      <w:r>
        <w:rPr>
          <w:lang w:val="en-US"/>
        </w:rPr>
        <w:t>Long</w:t>
      </w:r>
      <w:r>
        <w:rPr/>
        <w:t xml:space="preserve"> </w:t>
      </w:r>
      <w:r>
        <w:rPr>
          <w:lang w:val="en-US"/>
        </w:rPr>
        <w:t>Sequence</w:t>
      </w:r>
      <w:r>
        <w:rPr/>
        <w:t xml:space="preserve"> </w:t>
      </w:r>
      <w:r>
        <w:rPr>
          <w:lang w:val="en-US"/>
        </w:rPr>
        <w:t>Time</w:t>
      </w:r>
      <w:r>
        <w:rPr/>
        <w:t>-</w:t>
      </w:r>
      <w:r>
        <w:rPr>
          <w:lang w:val="en-US"/>
        </w:rPr>
        <w:t>Series</w:t>
      </w:r>
      <w:r>
        <w:rPr/>
        <w:t xml:space="preserve"> </w:t>
      </w:r>
      <w:r>
        <w:rPr>
          <w:lang w:val="en-US"/>
        </w:rPr>
        <w:t>Forecasting</w:t>
      </w:r>
      <w:r>
        <w:rPr>
          <w:rStyle w:val="Style14"/>
        </w:rPr>
        <w:footnoteReference w:id="6"/>
      </w:r>
      <w:r>
        <w:rPr/>
        <w:t xml:space="preserve"> (использование информеров)</w:t>
        <w:br/>
        <w:t>Данная статья разбирает проблемы прогнозирования длительных временных рядов (</w:t>
      </w:r>
      <w:r>
        <w:rPr>
          <w:lang w:val="en-US"/>
        </w:rPr>
        <w:t>LSTF</w:t>
      </w:r>
      <w:r>
        <w:rPr/>
        <w:t xml:space="preserve">) и отмечает проблемы использования архитектуры трансформеров для этих целей —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 xml:space="preserve"> по времени и большие требования по памяти и ограничения, присущие всем архитектурам энкодер-декодер. В качестве альтернативы, авторы предлагают более экономичную архитектуру модели для  прогнозирования длительных временных рядов «Информеры», которые обладают тремя основными характеристиками 1) механизм внимания, который имеет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log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по памяти и времени; 2) механизм внимания, который выделяет ключевые признаки, одновременно с делением пополам размера входов на каскадных слоях, что позволяет эффективно работать с чрезвычайно длинными временными рядами; 3) декодер генеративного типа, который строит прогноз за один шаг, а не итеративно, чем значительно ускоряет построение прогнозов.</w:t>
        <w:br/>
        <w:t>В данной статье проводится сравнения с другими методами и показано превосходство предложенного подхода в разрезе прогнозирования длительных временных рядов.</w:t>
        <w:br/>
        <w:t xml:space="preserve">Есть реализация кода от авторов модели на </w:t>
      </w:r>
      <w:r>
        <w:rPr>
          <w:lang w:val="en-US"/>
        </w:rPr>
        <w:t>PyTorch</w:t>
      </w:r>
      <w:r>
        <w:rPr>
          <w:rStyle w:val="Style14"/>
          <w:lang w:val="en-US"/>
        </w:rPr>
        <w:footnoteReference w:id="7"/>
      </w:r>
      <w:r>
        <w:rPr>
          <w:lang w:val="en-US"/>
        </w:rPr>
        <w:t>.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/>
      </w:pPr>
      <w:r>
        <w:rPr/>
        <w:t>Эти статьи про методы, которые не входят в state-of-the-art, но я считаю кажется, их можно упомянуть:</w:t>
      </w:r>
    </w:p>
    <w:p>
      <w:pPr>
        <w:pStyle w:val="Standard"/>
        <w:numPr>
          <w:ilvl w:val="0"/>
          <w:numId w:val="3"/>
        </w:numPr>
        <w:rPr/>
      </w:pPr>
      <w:r>
        <w:rPr/>
        <w:t>Probabilistic Forecasting with Temporal Convolutional Neural Network</w:t>
      </w:r>
      <w:r>
        <w:rPr>
          <w:rStyle w:val="Style14"/>
        </w:rPr>
        <w:footnoteReference w:id="8"/>
      </w:r>
      <w:r>
        <w:rPr/>
        <w:br/>
        <w:t>В статье описывается подход к созданию прогнозов для мультивариативных временных рядом на основе свёрточных нейронных сетей с использованием обучения признакам.</w:t>
        <w:br/>
        <w:t xml:space="preserve">Есть официальная реализация в коде от авторов работы на </w:t>
      </w:r>
      <w:r>
        <w:rPr>
          <w:lang w:val="en-US"/>
        </w:rPr>
        <w:t>keras</w:t>
      </w:r>
      <w:r>
        <w:rPr>
          <w:rStyle w:val="Style14"/>
          <w:lang w:val="en-US"/>
        </w:rPr>
        <w:footnoteReference w:id="9"/>
      </w:r>
      <w:r>
        <w:rPr/>
        <w:t xml:space="preserve">, что важнее — реализован внутри пакета </w:t>
      </w:r>
      <w:r>
        <w:rPr>
          <w:lang w:val="en-US"/>
        </w:rPr>
        <w:t>Darts</w:t>
      </w:r>
      <w:r>
        <w:rPr/>
        <w:t xml:space="preserve"> – современный и быстроразвивающийся пакет для работы с временными рядами</w:t>
      </w:r>
      <w:r>
        <w:rPr>
          <w:rStyle w:val="Style14"/>
        </w:rPr>
        <w:footnoteReference w:id="10"/>
      </w:r>
    </w:p>
    <w:p>
      <w:pPr>
        <w:pStyle w:val="Standard"/>
        <w:numPr>
          <w:ilvl w:val="0"/>
          <w:numId w:val="3"/>
        </w:numPr>
        <w:rPr/>
      </w:pPr>
      <w:r>
        <w:rPr/>
        <w:t>N-BEATS: Neural basis expansion analysis for interpretable time series forecasting</w:t>
      </w:r>
      <w:r>
        <w:rPr>
          <w:rStyle w:val="Style14"/>
        </w:rPr>
        <w:footnoteReference w:id="11"/>
      </w:r>
      <w:r>
        <w:rPr/>
        <w:t xml:space="preserve"> </w:t>
        <w:br/>
        <w:t>Основной фокус на одномерных временных рядах — минус при анализе мультивариантных временных рядов. Предложен и реализован подход на основе глубокой нейронной сети со связями вперед и назад между слоями и набором множества полносвязных слоев внутри архитектуры сети.</w:t>
        <w:br/>
        <w:t>Есть реализация от компании, связанной с автором статьи</w:t>
      </w:r>
      <w:r>
        <w:rPr>
          <w:rStyle w:val="Style14"/>
        </w:rPr>
        <w:footnoteReference w:id="12"/>
      </w:r>
      <w:r>
        <w:rPr/>
        <w:t xml:space="preserve"> </w:t>
        <w:br/>
        <w:t xml:space="preserve">Также реализован внутри пакета </w:t>
      </w:r>
      <w:r>
        <w:rPr>
          <w:lang w:val="en-US"/>
        </w:rPr>
        <w:t>Darts</w:t>
      </w:r>
      <w:r>
        <w:rPr/>
        <w:t xml:space="preserve">  </w:t>
      </w:r>
    </w:p>
    <w:p>
      <w:pPr>
        <w:pStyle w:val="Standard"/>
        <w:numPr>
          <w:ilvl w:val="0"/>
          <w:numId w:val="3"/>
        </w:numPr>
        <w:rPr/>
      </w:pPr>
      <w:r>
        <w:rPr>
          <w:lang w:val="en-US"/>
        </w:rPr>
        <w:t>Temporal Fusion Transformers for Interpretable Multi-horizon Time Series Forecasting.</w:t>
      </w:r>
      <w:r>
        <w:rPr>
          <w:rStyle w:val="Style14"/>
        </w:rPr>
        <w:footnoteReference w:id="13"/>
      </w:r>
      <w:r>
        <w:rPr>
          <w:lang w:val="en-US"/>
        </w:rPr>
        <w:br/>
      </w:r>
      <w:r>
        <w:rPr/>
        <w:t xml:space="preserve">На этой работе в первую очередь базируется работа </w:t>
      </w:r>
      <w:r>
        <w:rPr>
          <w:lang w:val="en-US"/>
        </w:rPr>
        <w:t>Liu</w:t>
      </w:r>
      <w:r>
        <w:rPr/>
        <w:t xml:space="preserve"> 2021 года (модель SCINet)</w:t>
        <w:br/>
        <w:t xml:space="preserve">Основная идея — использование трансформеров и обучение поведению временного ряда на разных масштабах  плюс выделение отдельной части модели под интерпретируемое представление внимания обученной сети, что позволяет и достигнуть лучших результатов в нескольких бенчмарках и отойти от реализации — черный ящик. </w:t>
        <w:br/>
        <w:t xml:space="preserve">Есть реализация на </w:t>
      </w:r>
      <w:r>
        <w:rPr>
          <w:lang w:val="en-US"/>
        </w:rPr>
        <w:t>tensorflow</w:t>
      </w:r>
      <w:r>
        <w:rPr>
          <w:rStyle w:val="Style14"/>
          <w:lang w:val="en-US"/>
        </w:rPr>
        <w:footnoteReference w:id="14"/>
      </w:r>
      <w:r>
        <w:rPr/>
        <w:t xml:space="preserve">, статья от исследователей в </w:t>
      </w:r>
      <w:r>
        <w:rPr>
          <w:lang w:val="en-US"/>
        </w:rPr>
        <w:t>google</w:t>
      </w:r>
      <w:r>
        <w:rPr/>
        <w:t xml:space="preserve"> </w:t>
      </w:r>
      <w:r>
        <w:rPr>
          <w:lang w:val="en-US"/>
        </w:rPr>
        <w:t>research</w:t>
      </w:r>
      <w:r>
        <w:rPr/>
        <w:t>.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4" w:name="__RefHeading___Toc3516_3228052382"/>
      <w:bookmarkEnd w:id="4"/>
      <w:r>
        <w:rPr/>
        <w:t>Методы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Методы — описание того, что вы предлагает сделать. Например, если вы предлагаете свой подход к генерации текстов с помощью нейросетей, то здесь описывается архитектура сети и то, как её нужно обучать.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5" w:name="__RefHeading___Toc3518_3228052382"/>
      <w:bookmarkEnd w:id="5"/>
      <w:r>
        <w:rPr/>
        <w:t>Эксперименты</w:t>
      </w:r>
    </w:p>
    <w:p>
      <w:pPr>
        <w:pStyle w:val="2"/>
        <w:rPr>
          <w:lang w:val="ru-RU"/>
        </w:rPr>
      </w:pPr>
      <w:bookmarkStart w:id="6" w:name="__RefHeading___Toc724_1315981873"/>
      <w:bookmarkEnd w:id="6"/>
      <w:r>
        <w:rPr/>
        <w:t>Описание данных</w:t>
      </w:r>
    </w:p>
    <w:p>
      <w:pPr>
        <w:pStyle w:val="Standard"/>
        <w:rPr>
          <w:lang w:val="ru-RU"/>
        </w:rPr>
      </w:pP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Для этой работы использованы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данные, являющиеся сокращенным набором во времени и числу переменных набором данных, которые компания «Сургетнефтегаз» предоставляла в рамках открытого соревнования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data science</w:t>
      </w:r>
      <w:r>
        <w:rPr>
          <w:rStyle w:val="Style14"/>
          <w:rFonts w:eastAsia="NSimSun" w:cs="Arial" w:ascii="Liberation Serif" w:hAnsi="Liberation Serif"/>
          <w:color w:val="auto"/>
          <w:kern w:val="2"/>
          <w:sz w:val="24"/>
          <w:szCs w:val="24"/>
          <w:lang w:val="en-US" w:eastAsia="zh-CN" w:bidi="hi-IN"/>
        </w:rPr>
        <w:footnoteReference w:id="15"/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>. В работе использован набор данных по эксплуатации погружного оборудования фонда нефтяных скважин (17 скважин). Характеристики данных: 150 тысяч записей за два календарных месяца (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июнь — июль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2019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>года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),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выравненные по временной оси данные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телеметрии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с частотой дескретизации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5 минут. Для построения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моделей использовали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>15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 независимых переменных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,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>большая часть которых —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 телеметри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я работы насосов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>(нагрузка двигателя, коэффициент мощности, давление в коллекторе узла учета, наработка насоса, расход жидкости и газа и т.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>д.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), а также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>идентификатор номера насоса и колонка времени изменений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.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>Пример динамики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>целевой переменной, «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>с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 xml:space="preserve">редняя скорость изменения давления на приеме насоса в ЧАС, МПа/час.»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ru-RU" w:eastAsia="zh-CN" w:bidi="hi-IN"/>
        </w:rPr>
        <w:t>показан на рисунке ниже.</w:t>
      </w:r>
    </w:p>
    <w:p>
      <w:pPr>
        <w:pStyle w:val="Standard"/>
        <w:rPr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-8890</wp:posOffset>
                </wp:positionH>
                <wp:positionV relativeFrom="paragraph">
                  <wp:posOffset>43815</wp:posOffset>
                </wp:positionV>
                <wp:extent cx="3092450" cy="2870835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28708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92450" cy="219265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0" cy="2192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Нормированная к интервалу [0;1] динамика целевой переменной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3.5pt;height:226.05pt;mso-wrap-distance-left:0pt;mso-wrap-distance-right:0pt;mso-wrap-distance-top:0pt;mso-wrap-distance-bottom:0pt;margin-top:3.45pt;mso-position-vertical-relative:text;margin-left:-0.7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92450" cy="219265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0" cy="2192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Нормированная к интервалу [0;1] динамика целевой переменной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andard"/>
        <w:rPr>
          <w:lang w:val="ru-RU"/>
        </w:rPr>
      </w:pPr>
      <w:r>
        <w:rPr/>
      </w:r>
    </w:p>
    <w:p>
      <w:pPr>
        <w:pStyle w:val="Standard"/>
        <w:rPr>
          <w:lang w:val="ru-RU"/>
        </w:rPr>
      </w:pPr>
      <w:r>
        <w:rPr>
          <w:lang w:val="ru-RU"/>
        </w:rPr>
        <w:t>На основе обучающих выборок, для целевой переменной «Средняя скорость изменения давления на приеме насоса в ЧАС, МПа/час» я построил 4 модели, описанных выше, которые я отбирал на основе баланса новизны и простоты применения:</w:t>
      </w:r>
    </w:p>
    <w:p>
      <w:pPr>
        <w:pStyle w:val="Standard"/>
        <w:numPr>
          <w:ilvl w:val="0"/>
          <w:numId w:val="5"/>
        </w:numPr>
        <w:rPr>
          <w:lang w:val="en-US"/>
        </w:rPr>
      </w:pPr>
      <w:r>
        <w:rPr>
          <w:lang w:val="en-US"/>
        </w:rPr>
        <w:t>TCN;</w:t>
      </w:r>
    </w:p>
    <w:p>
      <w:pPr>
        <w:pStyle w:val="Standard"/>
        <w:numPr>
          <w:ilvl w:val="0"/>
          <w:numId w:val="5"/>
        </w:numPr>
        <w:rPr>
          <w:lang w:val="en-US"/>
        </w:rPr>
      </w:pPr>
      <w:r>
        <w:rPr>
          <w:lang w:val="en-US"/>
        </w:rPr>
        <w:t>N-Beats;</w:t>
      </w:r>
    </w:p>
    <w:p>
      <w:pPr>
        <w:pStyle w:val="Standard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Transformer;</w:t>
      </w:r>
    </w:p>
    <w:p>
      <w:pPr>
        <w:pStyle w:val="Standard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Fusion Transformer.</w:t>
      </w:r>
    </w:p>
    <w:p>
      <w:pPr>
        <w:pStyle w:val="Standard"/>
        <w:rPr>
          <w:lang w:val="ru-RU"/>
        </w:rPr>
      </w:pPr>
      <w:r>
        <w:rPr>
          <w:lang w:val="ru-RU"/>
        </w:rPr>
        <w:t xml:space="preserve">Как базовую линию я использовал модель </w:t>
      </w:r>
      <w:r>
        <w:rPr>
          <w:lang w:val="en-US"/>
        </w:rPr>
        <w:t xml:space="preserve">LAMA, </w:t>
      </w:r>
      <w:r>
        <w:rPr>
          <w:lang w:val="ru-RU"/>
        </w:rPr>
        <w:t xml:space="preserve">которая является </w:t>
      </w:r>
      <w:r>
        <w:rPr>
          <w:lang w:val="en-US"/>
        </w:rPr>
        <w:t xml:space="preserve">AutoML </w:t>
      </w:r>
      <w:r>
        <w:rPr>
          <w:lang w:val="ru-RU"/>
        </w:rPr>
        <w:t>моделью, которая автоматически подбирает и обучает ансамбль из бустингов за предсказуемое время.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rPr>
          <w:lang w:val="ru-RU"/>
        </w:rPr>
      </w:pPr>
      <w:r>
        <w:rPr>
          <w:lang w:val="ru-RU"/>
        </w:rPr>
        <w:t>Для каждой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rPr>
          <w:lang w:val="ru-RU"/>
        </w:rPr>
      </w:pPr>
      <w:r>
        <w:rPr/>
        <w:t>## по добавлению учета номера насоса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rPr>
          <w:lang w:val="ru-RU"/>
        </w:rPr>
      </w:pPr>
      <w:r>
        <w:rPr/>
        <w:t>* tcn показал улучшение метрик smape на валидации 0.05238308359709533 -&gt; 0.0444367612098486</w:t>
      </w:r>
    </w:p>
    <w:p>
      <w:pPr>
        <w:pStyle w:val="Standard"/>
        <w:rPr>
          <w:lang w:val="ru-RU"/>
        </w:rPr>
      </w:pPr>
      <w:r>
        <w:rPr/>
        <w:t>* transformers показали небольшое метрик smape на валидации 0.07035859564973221-&gt; 0.07002090974577367</w:t>
      </w:r>
    </w:p>
    <w:p>
      <w:pPr>
        <w:pStyle w:val="Standard"/>
        <w:rPr>
          <w:lang w:val="ru-RU"/>
        </w:rPr>
      </w:pPr>
      <w:r>
        <w:rPr/>
        <w:t xml:space="preserve">* nbeats ухудшение smape на валидации 0.13431373200428287  -&gt; 0.17577817752305092  </w:t>
      </w:r>
    </w:p>
    <w:p>
      <w:pPr>
        <w:pStyle w:val="1"/>
        <w:rPr/>
      </w:pPr>
      <w:bookmarkStart w:id="7" w:name="__RefHeading___Toc3520_3228052382"/>
      <w:bookmarkEnd w:id="7"/>
      <w:r>
        <w:rPr/>
        <w:t>Заключение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8" w:name="__RefHeading___Toc3522_3228052382"/>
      <w:bookmarkEnd w:id="8"/>
      <w:r>
        <w:rPr/>
        <w:t>Приложения</w:t>
      </w:r>
    </w:p>
    <w:p>
      <w:pPr>
        <w:pStyle w:val="2"/>
        <w:rPr/>
      </w:pPr>
      <w:bookmarkStart w:id="9" w:name="__RefHeading___Toc726_1315981873"/>
      <w:bookmarkEnd w:id="9"/>
      <w:r>
        <w:rPr/>
        <w:t>Приложение 1. Гиперпараметры для моделей</w:t>
      </w:r>
    </w:p>
    <w:p>
      <w:pPr>
        <w:pStyle w:val="Standard"/>
        <w:rPr>
          <w:lang w:val="en-US"/>
        </w:rPr>
      </w:pPr>
      <w:r>
        <w:rPr>
          <w:lang w:val="en-US"/>
        </w:rPr>
        <w:t>LAMA</w:t>
      </w:r>
    </w:p>
    <w:p>
      <w:pPr>
        <w:pStyle w:val="Standard"/>
        <w:rPr>
          <w:lang w:val="ru-RU"/>
        </w:rPr>
      </w:pPr>
      <w:r>
        <w:rPr>
          <w:lang w:val="ru-RU"/>
        </w:rPr>
        <w:t xml:space="preserve">Финальная модель обучалась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методом TabularUtilizedAutoML, который подбирает гиперпараметры и строит ансамбли из моделей отталкиваясь от ограничения по времени. Я использовал:</w:t>
      </w:r>
    </w:p>
    <w:p>
      <w:pPr>
        <w:pStyle w:val="Standard"/>
        <w:numPr>
          <w:ilvl w:val="0"/>
          <w:numId w:val="4"/>
        </w:numPr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timeout (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ограничение по времени)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– 1000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секунд</w:t>
      </w:r>
    </w:p>
    <w:p>
      <w:pPr>
        <w:pStyle w:val="Standard"/>
        <w:numPr>
          <w:ilvl w:val="0"/>
          <w:numId w:val="4"/>
        </w:numPr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cpu_limit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(число ядер)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–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10</w:t>
      </w:r>
    </w:p>
    <w:p>
      <w:pPr>
        <w:pStyle w:val="Standard"/>
        <w:numPr>
          <w:ilvl w:val="0"/>
          <w:numId w:val="4"/>
        </w:numPr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cv (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кросс-валидация) —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5 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>TCN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>N-Beats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>Transformer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>Time Fusion Transformer</w:t>
      </w:r>
    </w:p>
    <w:p>
      <w:pPr>
        <w:pStyle w:val="Standard"/>
        <w:rPr/>
      </w:pPr>
      <w:r>
        <w:rPr/>
      </w:r>
    </w:p>
    <w:p>
      <w:pPr>
        <w:pStyle w:val="1"/>
        <w:spacing w:before="240" w:after="120"/>
        <w:rPr/>
      </w:pPr>
      <w:bookmarkStart w:id="10" w:name="__RefHeading___Toc3524_3228052382"/>
      <w:bookmarkEnd w:id="10"/>
      <w:r>
        <w:rPr/>
        <w:t>Список литературы</w:t>
      </w:r>
    </w:p>
    <w:p>
      <w:pPr>
        <w:pStyle w:val="Textbody"/>
        <w:spacing w:before="240" w:after="120"/>
        <w:rPr/>
      </w:pPr>
      <w:r>
        <w:rPr/>
      </w:r>
    </w:p>
    <w:sectPr>
      <w:footerReference w:type="default" r:id="rId20"/>
      <w:footerReference w:type="first" r:id="rId21"/>
      <w:footnotePr>
        <w:numFmt w:val="decimal"/>
      </w:footnotePr>
      <w:type w:val="nextPage"/>
      <w:pgSz w:w="11906" w:h="16838"/>
      <w:pgMar w:left="1984" w:right="567" w:gutter="0" w:header="0" w:top="1276" w:footer="1276" w:bottom="2041"/>
      <w:pgNumType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cc"/>
    <w:family w:val="swiss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jc w:val="right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Time Series is a Special Sequence: Forecasting with Sample Convolution and Interaction Minhao Liu, Ailing Zeng, Zhijian Xu, Qiuxia Lai, Qiang Xu https://arxiv.org/abs/2106.09305</w:t>
      </w:r>
    </w:p>
  </w:footnote>
  <w:footnote w:id="3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https://github.com/cure-lab/SCINet</w:t>
      </w:r>
    </w:p>
  </w:footnote>
  <w:footnote w:id="4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Long-term series forecasting with Query Selector -- efficient model of sparse attention Jacek Klimek, Jakub Klimek, Witold Kraskiewicz, Mateusz Topolewski https://arxiv.org/abs/2107.08687v2</w:t>
      </w:r>
    </w:p>
  </w:footnote>
  <w:footnote w:id="5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https://github.com/moraieu/query-selector</w:t>
      </w:r>
    </w:p>
  </w:footnote>
  <w:footnote w:id="6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Informer: Beyond Efficient Transformer for Long Sequence Time-Series Forecasting Haoyi Zhou, Shanghang Zhang, Jieqi Peng, Shuai Zhang, Jianxin Li, Hui Xiong, Wancai Zhang https://arxiv.org/abs/2012.07436v3</w:t>
      </w:r>
    </w:p>
  </w:footnote>
  <w:footnote w:id="7">
    <w:p>
      <w:pPr>
        <w:pStyle w:val="Footnote"/>
        <w:rPr/>
      </w:pPr>
      <w:r>
        <w:rPr>
          <w:rStyle w:val="Style15"/>
        </w:rPr>
        <w:footnoteRef/>
      </w:r>
      <w:hyperlink r:id="rId1">
        <w:r>
          <w:rPr/>
          <w:tab/>
          <w:t>https://github.com/zhouhaoyi/Informer2020</w:t>
        </w:r>
      </w:hyperlink>
      <w:r>
        <w:rPr/>
        <w:t xml:space="preserve"> — самый популярный по активности редакторов и наблюдателей репозиторий из этого обзора</w:t>
      </w:r>
    </w:p>
  </w:footnote>
  <w:footnote w:id="8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Probabilistic Forecasting with Temporal Convolutional Neural Network Yitian Chen, Yanfei Kang, Yixiong Chen, Zizhuo Wang https://arxiv.org/abs/1906.04397v3</w:t>
      </w:r>
    </w:p>
  </w:footnote>
  <w:footnote w:id="9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https://github.com/ashishpatel26/tcn-keras-Examples</w:t>
      </w:r>
    </w:p>
  </w:footnote>
  <w:footnote w:id="10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https://github.com/unit8co/darts</w:t>
      </w:r>
    </w:p>
  </w:footnote>
  <w:footnote w:id="11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/>
        <w:tab/>
        <w:t>N-BEATS: Neural basis expansion analysis for interpretable time series forecasting Boris N. Oreshkin, Dmitri Carpov, Nicolas Chapados, Yoshua Bengio</w:t>
      </w:r>
    </w:p>
  </w:footnote>
  <w:footnote w:id="12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https://github.com/ElementAI/N-BEATS</w:t>
      </w:r>
    </w:p>
  </w:footnote>
  <w:footnote w:id="13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Temporal Fusion Transformers for Interpretable Multi-horizon Time Series Forecasting Bryan Lim, Sercan O. Arik, Nicolas Loeff, Tomas Pfister https://arxiv.org/abs/1912.09363v3</w:t>
      </w:r>
    </w:p>
  </w:footnote>
  <w:footnote w:id="14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https://github.com/google-research/google-research/tree/master/tft</w:t>
      </w:r>
    </w:p>
  </w:footnote>
  <w:footnote w:id="15">
    <w:p>
      <w:pPr>
        <w:pStyle w:val="Footnote"/>
        <w:rPr/>
      </w:pPr>
      <w:r>
        <w:rPr>
          <w:rStyle w:val="Style15"/>
        </w:rPr>
        <w:footnoteRef/>
      </w:r>
      <w:r>
        <w:rPr/>
        <w:tab/>
        <w:t>On increasing the efficiency of electric submersible pumps by using big data processing technologies, S Abdurakipov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jc w:val="left"/>
      <w:textAlignment w:val="baseline"/>
    </w:pPr>
    <w:rPr>
      <w:rFonts w:ascii="Times New Roman" w:hAnsi="Times New Roman" w:eastAsia="NSimSun" w:cs="Ari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20"/>
    <w:next w:val="Textbody"/>
    <w:uiPriority w:val="9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paragraph" w:styleId="2">
    <w:name w:val="Heading 2"/>
    <w:basedOn w:val="Style20"/>
    <w:next w:val="Textbody"/>
    <w:uiPriority w:val="9"/>
    <w:semiHidden/>
    <w:unhideWhenUsed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paragraph" w:styleId="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Символ нумерации"/>
    <w:qFormat/>
    <w:rPr/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character" w:styleId="Style13" w:customStyle="1">
    <w:name w:val="Интернет-ссылка"/>
    <w:qFormat/>
    <w:rPr>
      <w:color w:val="000080"/>
      <w:u w:val="single"/>
      <w:lang w:val="zxx" w:eastAsia="zxx" w:bidi="zxx"/>
    </w:rPr>
  </w:style>
  <w:style w:type="character" w:styleId="Style14" w:customStyle="1">
    <w:name w:val="Привязка сноски"/>
    <w:rPr>
      <w:vertAlign w:val="superscript"/>
    </w:rPr>
  </w:style>
  <w:style w:type="character" w:styleId="Style15" w:customStyle="1">
    <w:name w:val="Символ сноски"/>
    <w:qFormat/>
    <w:rPr/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16" w:customStyle="1">
    <w:name w:val="Текст примечания Знак"/>
    <w:basedOn w:val="DefaultParagraphFont"/>
    <w:link w:val="a6"/>
    <w:uiPriority w:val="99"/>
    <w:semiHidden/>
    <w:qFormat/>
    <w:rPr>
      <w:rFonts w:cs="Mangal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24a38"/>
    <w:rPr>
      <w:color w:val="808080"/>
    </w:rPr>
  </w:style>
  <w:style w:type="character" w:styleId="Style17">
    <w:name w:val="Ссылка указателя"/>
    <w:qFormat/>
    <w:rPr/>
  </w:style>
  <w:style w:type="character" w:styleId="Style18">
    <w:name w:val="Привязка концевой сноски"/>
    <w:rPr>
      <w:vertAlign w:val="superscript"/>
    </w:rPr>
  </w:style>
  <w:style w:type="character" w:styleId="Style19">
    <w:name w:val="Символ концевой сноски"/>
    <w:qFormat/>
    <w:rPr/>
  </w:style>
  <w:style w:type="paragraph" w:styleId="Style20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Textbody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lineRule="auto" w:line="360" w:before="0" w:after="0"/>
      <w:jc w:val="left"/>
      <w:textAlignment w:val="baseline"/>
    </w:pPr>
    <w:rPr>
      <w:rFonts w:ascii="Times New Roman" w:hAnsi="Times New Roman" w:eastAsia="NSimSun" w:cs="Arial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25" w:customStyle="1">
    <w:name w:val="Содержимое таблицы"/>
    <w:basedOn w:val="Standard"/>
    <w:qFormat/>
    <w:pPr>
      <w:suppressLineNumbers/>
    </w:pPr>
    <w:rPr/>
  </w:style>
  <w:style w:type="paragraph" w:styleId="Style26" w:customStyle="1">
    <w:name w:val="Заголовок таблицы"/>
    <w:basedOn w:val="Style25"/>
    <w:qFormat/>
    <w:pPr>
      <w:jc w:val="center"/>
    </w:pPr>
    <w:rPr>
      <w:b/>
      <w:bCs/>
    </w:rPr>
  </w:style>
  <w:style w:type="paragraph" w:styleId="Footnote" w:customStyle="1">
    <w:name w:val="Footnote"/>
    <w:basedOn w:val="Standard"/>
    <w:qFormat/>
    <w:pPr>
      <w:suppressLineNumbers/>
      <w:ind w:left="340" w:hanging="340"/>
    </w:pPr>
    <w:rPr>
      <w:sz w:val="24"/>
      <w:szCs w:val="20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>
      <w:rFonts w:cs="Mangal"/>
      <w:sz w:val="20"/>
      <w:szCs w:val="18"/>
    </w:rPr>
  </w:style>
  <w:style w:type="paragraph" w:styleId="Style27">
    <w:name w:val="Footnote Text"/>
    <w:basedOn w:val="Normal"/>
    <w:pPr/>
    <w:rPr/>
  </w:style>
  <w:style w:type="paragraph" w:styleId="Style28">
    <w:name w:val="Index Heading"/>
    <w:basedOn w:val="Style20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paragraph" w:styleId="61">
    <w:name w:val="TOC 6"/>
    <w:basedOn w:val="Style24"/>
    <w:pPr>
      <w:tabs>
        <w:tab w:val="clear" w:pos="709"/>
        <w:tab w:val="right" w:pos="8221" w:leader="dot"/>
      </w:tabs>
      <w:ind w:left="1417" w:hanging="0"/>
    </w:pPr>
    <w:rPr/>
  </w:style>
  <w:style w:type="paragraph" w:styleId="11">
    <w:name w:val="TOC 1"/>
    <w:basedOn w:val="Style24"/>
    <w:pPr>
      <w:tabs>
        <w:tab w:val="clear" w:pos="709"/>
        <w:tab w:val="right" w:pos="9638" w:leader="dot"/>
      </w:tabs>
      <w:ind w:left="0" w:hanging="0"/>
    </w:pPr>
    <w:rPr/>
  </w:style>
  <w:style w:type="paragraph" w:styleId="Style29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Style30">
    <w:name w:val="TOA Heading"/>
    <w:basedOn w:val="Style28"/>
    <w:pPr>
      <w:suppressLineNumbers/>
      <w:ind w:left="0" w:hanging="0"/>
    </w:pPr>
    <w:rPr>
      <w:b/>
      <w:bCs/>
      <w:sz w:val="32"/>
      <w:szCs w:val="32"/>
    </w:rPr>
  </w:style>
  <w:style w:type="paragraph" w:styleId="21">
    <w:name w:val="TOC 2"/>
    <w:basedOn w:val="Style24"/>
    <w:pPr>
      <w:tabs>
        <w:tab w:val="clear" w:pos="709"/>
        <w:tab w:val="right" w:pos="9355" w:leader="dot"/>
      </w:tabs>
      <w:ind w:left="283" w:hanging="0"/>
    </w:pPr>
    <w:rPr/>
  </w:style>
  <w:style w:type="paragraph" w:styleId="Style31">
    <w:name w:val="Table of Figures"/>
    <w:basedOn w:val="Style23"/>
    <w:pPr/>
    <w:rPr/>
  </w:style>
  <w:style w:type="paragraph" w:styleId="Style32">
    <w:name w:val="Колонтитул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33">
    <w:name w:val="Footer"/>
    <w:basedOn w:val="Style32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3" w:customStyle="1">
    <w:name w:val="Нумерованный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perswithcode.com/paper/time-series-is-a-special-sequence-forecasting" TargetMode="External"/><Relationship Id="rId3" Type="http://schemas.openxmlformats.org/officeDocument/2006/relationships/hyperlink" Target="https://paperswithcode.com/paper/time-series-is-a-special-sequence-forecasting" TargetMode="External"/><Relationship Id="rId4" Type="http://schemas.openxmlformats.org/officeDocument/2006/relationships/hyperlink" Target="https://paperswithcode.com/paper/time-series-is-a-special-sequence-forecasting" TargetMode="External"/><Relationship Id="rId5" Type="http://schemas.openxmlformats.org/officeDocument/2006/relationships/hyperlink" Target="https://paperswithcode.com/paper/time-series-is-a-special-sequence-forecasting" TargetMode="External"/><Relationship Id="rId6" Type="http://schemas.openxmlformats.org/officeDocument/2006/relationships/hyperlink" Target="https://paperswithcode.com/paper/time-series-is-a-special-sequence-forecasting" TargetMode="External"/><Relationship Id="rId7" Type="http://schemas.openxmlformats.org/officeDocument/2006/relationships/hyperlink" Target="https://paperswithcode.com/paper/long-term-series-forecasting-with-query" TargetMode="External"/><Relationship Id="rId8" Type="http://schemas.openxmlformats.org/officeDocument/2006/relationships/hyperlink" Target="https://paperswithcode.com/paper/long-term-series-forecasting-with-query" TargetMode="External"/><Relationship Id="rId9" Type="http://schemas.openxmlformats.org/officeDocument/2006/relationships/hyperlink" Target="https://paperswithcode.com/paper/informer-beyond-efficient-transformer-for" TargetMode="External"/><Relationship Id="rId10" Type="http://schemas.openxmlformats.org/officeDocument/2006/relationships/hyperlink" Target="https://paperswithcode.com/paper/informer-beyond-efficient-transformer-for" TargetMode="External"/><Relationship Id="rId11" Type="http://schemas.openxmlformats.org/officeDocument/2006/relationships/hyperlink" Target="https://paperswithcode.com/paper/long-term-series-forecasting-with-query" TargetMode="External"/><Relationship Id="rId12" Type="http://schemas.openxmlformats.org/officeDocument/2006/relationships/hyperlink" Target="https://paperswithcode.com/paper/long-term-series-forecasting-with-query" TargetMode="External"/><Relationship Id="rId13" Type="http://schemas.openxmlformats.org/officeDocument/2006/relationships/hyperlink" Target="https://paperswithcode.com/paper/time-series-is-a-special-sequence-forecasting" TargetMode="External"/><Relationship Id="rId14" Type="http://schemas.openxmlformats.org/officeDocument/2006/relationships/hyperlink" Target="https://paperswithcode.com/paper/time-series-is-a-special-sequence-forecasting" TargetMode="External"/><Relationship Id="rId15" Type="http://schemas.openxmlformats.org/officeDocument/2006/relationships/hyperlink" Target="https://paperswithcode.com/paper/time-series-is-a-special-sequence-forecasting" TargetMode="External"/><Relationship Id="rId16" Type="http://schemas.openxmlformats.org/officeDocument/2006/relationships/hyperlink" Target="https://paperswithcode.com/paper/time-series-is-a-special-sequence-forecasting" TargetMode="External"/><Relationship Id="rId17" Type="http://schemas.openxmlformats.org/officeDocument/2006/relationships/hyperlink" Target="https://paperswithcode.com/paper/time-series-is-a-special-sequence-forecasting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notes" Target="footnotes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github.com/zhouhaoyi/Informer2020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LibreOffice/7.2.1.2$Windows_X86_64 LibreOffice_project/87b77fad49947c1441b67c559c339af8f3517e22</Application>
  <AppVersion>15.0000</AppVersion>
  <Pages>10</Pages>
  <Words>1223</Words>
  <Characters>8549</Characters>
  <CharactersWithSpaces>9675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2021-10-31T13:28:00Z</dcterms:created>
  <dc:creator/>
  <dc:description/>
  <dc:language>ru-RU</dc:language>
  <cp:lastModifiedBy/>
  <dcterms:modified xsi:type="dcterms:W3CDTF">2021-12-12T19:11:17Z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