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«ВЫСШАЯ ШКОЛА ЭКОНОМИКИ»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_RefHeading___Toc720_1315981873"/>
      <w:bookmarkEnd w:id="0"/>
      <w:r>
        <w:rPr>
          <w:rFonts w:cs="Times New Roman" w:ascii="Times New Roman" w:hAnsi="Times New Roman"/>
          <w:color w:val="auto"/>
          <w:sz w:val="24"/>
          <w:szCs w:val="24"/>
        </w:rPr>
        <w:t>Центр непрерывного образования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b/>
          <w:b/>
          <w:i/>
          <w:i/>
          <w:color w:val="auto"/>
          <w:sz w:val="24"/>
          <w:szCs w:val="24"/>
        </w:rPr>
      </w:pPr>
      <w:bookmarkStart w:id="1" w:name="__RefHeading___Toc722_1315981873"/>
      <w:bookmarkEnd w:id="1"/>
      <w:r>
        <w:rPr>
          <w:rFonts w:cs="Times New Roman" w:ascii="Times New Roman" w:hAnsi="Times New Roman"/>
          <w:color w:val="auto"/>
          <w:sz w:val="24"/>
          <w:szCs w:val="24"/>
        </w:rPr>
        <w:t>Факультета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ИТОГОВЫЙ ПРОЕКТ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shd w:fill="FFFFFF" w:val="clear"/>
        </w:rPr>
        <w:t>Решение задачи регрессии для многокомпонентных временных рядов для детектирование режимов работы насосного оборудования.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27"/>
        <w:gridCol w:w="3628"/>
      </w:tblGrid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Выполнил (а):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 xml:space="preserve">Сетдеков Кирилл 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Руководитель: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</w:tbl>
    <w:p>
      <w:pPr>
        <w:pStyle w:val="Normal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"1-3" \h</w:instrText>
          </w:r>
          <w:r>
            <w:rPr/>
            <w:fldChar w:fldCharType="separate"/>
          </w:r>
          <w:hyperlink w:anchor="__RefHeading___Toc3502_3228052382">
            <w:r>
              <w:rPr/>
              <w:t>Введение</w:t>
              <w:tab/>
              <w:t>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04_3228052382">
            <w:r>
              <w:rPr/>
              <w:t>Обзор литературы</w:t>
              <w:tab/>
              <w:t>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16_3228052382">
            <w:r>
              <w:rPr/>
              <w:t>Методы</w:t>
              <w:tab/>
              <w:t>6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18_3228052382">
            <w:r>
              <w:rPr/>
              <w:t>Эксперименты</w:t>
              <w:tab/>
              <w:t>7</w:t>
            </w:r>
          </w:hyperlink>
        </w:p>
        <w:p>
          <w:pPr>
            <w:pStyle w:val="21"/>
            <w:rPr/>
          </w:pPr>
          <w:hyperlink w:anchor="__RefHeading___Toc724_1315981873">
            <w:r>
              <w:rPr/>
              <w:t>Описание данных</w:t>
              <w:tab/>
              <w:t>7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0_3228052382">
            <w:r>
              <w:rPr/>
              <w:t>Заключение</w:t>
              <w:tab/>
              <w:t>8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2_3228052382">
            <w:r>
              <w:rPr/>
              <w:t>Приложения</w:t>
              <w:tab/>
              <w:t>9</w:t>
            </w:r>
          </w:hyperlink>
        </w:p>
        <w:p>
          <w:pPr>
            <w:pStyle w:val="21"/>
            <w:rPr/>
          </w:pPr>
          <w:hyperlink w:anchor="__RefHeading___Toc726_1315981873">
            <w:r>
              <w:rPr/>
              <w:t>Приложение 1. Гиперпараметры для моделей</w:t>
              <w:tab/>
              <w:t>9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4_3228052382">
            <w:r>
              <w:rPr/>
              <w:t>Список литературы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bookmarkStart w:id="2" w:name="__RefHeading___Toc3502_3228052382"/>
      <w:bookmarkEnd w:id="2"/>
      <w:r>
        <w:rPr/>
        <w:t>Введение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  <w:t>Введение — нужно объяснить тему работы “человеческим языком”, поговорить об актуальности темы. Здесь же даётся формальная постановка задачи.</w:t>
      </w:r>
    </w:p>
    <w:p>
      <w:pPr>
        <w:pStyle w:val="1"/>
        <w:rPr/>
      </w:pPr>
      <w:bookmarkStart w:id="3" w:name="__RefHeading___Toc3504_3228052382"/>
      <w:bookmarkEnd w:id="3"/>
      <w:r>
        <w:rPr/>
        <w:t>Обзор литературы</w:t>
      </w:r>
    </w:p>
    <w:p>
      <w:pPr>
        <w:pStyle w:val="Normal"/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нужно показать, что вы изучили наработки по вашей теме, обрисовать текущее состояние области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 основе сравнения методов по </w:t>
      </w:r>
      <w:r>
        <w:rPr>
          <w:lang w:val="en-US"/>
        </w:rPr>
        <w:t>MAE</w:t>
      </w:r>
      <w:r>
        <w:rPr/>
        <w:t xml:space="preserve"> 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>
      <w:pPr>
        <w:pStyle w:val="Standard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225" w:type="dxa"/>
          <w:right w:w="0" w:type="dxa"/>
        </w:tblCellMar>
        <w:tblLook w:firstRow="1" w:noVBand="1" w:lastRow="0" w:firstColumn="1" w:lastColumn="0" w:noHBand="0" w:val="04a0"/>
      </w:tblPr>
      <w:tblGrid>
        <w:gridCol w:w="452"/>
        <w:gridCol w:w="1593"/>
        <w:gridCol w:w="846"/>
        <w:gridCol w:w="1186"/>
        <w:gridCol w:w="4200"/>
        <w:gridCol w:w="1078"/>
      </w:tblGrid>
      <w:tr>
        <w:trPr>
          <w:tblHeader w:val="true"/>
        </w:trPr>
        <w:tc>
          <w:tcPr>
            <w:tcW w:w="452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593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84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8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rPr>
                <w:b w:val="false"/>
                <w:b w:val="false"/>
                <w:color w:val="6F787D"/>
                <w:spacing w:val="15"/>
                <w:sz w:val="18"/>
              </w:rPr>
            </w:pPr>
            <w:r>
              <w:rPr>
                <w:b w:val="false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200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1078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ind w:left="45" w:hanging="0"/>
              <w:rPr/>
            </w:pPr>
            <w:hyperlink r:id="rId2">
              <w:r>
                <w:rPr>
                  <w:b/>
                  <w:color w:val="000000"/>
                  <w:sz w:val="24"/>
                  <w:szCs w:val="24"/>
                </w:rPr>
                <w:t>SCINet</w:t>
                <w:br/>
              </w:r>
            </w:hyperlink>
            <w:hyperlink r:id="rId3">
              <w:r>
                <w:rPr>
                  <w:color w:val="000000"/>
                  <w:sz w:val="24"/>
                  <w:szCs w:val="24"/>
                </w:rPr>
                <w:t>(</w:t>
              </w:r>
            </w:hyperlink>
            <w:hyperlink r:id="rId4">
              <w:r>
                <w:rPr>
                  <w:color w:val="000000"/>
                  <w:sz w:val="24"/>
                  <w:szCs w:val="24"/>
                </w:rPr>
                <w:t>Одномерная</w:t>
              </w:r>
            </w:hyperlink>
            <w:hyperlink r:id="rId5">
              <w:r>
                <w:rPr>
                  <w:color w:val="000000"/>
                  <w:sz w:val="24"/>
                  <w:szCs w:val="24"/>
                </w:rPr>
                <w:t>)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0.399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0.249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6">
              <w:r>
                <w:rPr>
                  <w:color w:val="0096B1"/>
                  <w:sz w:val="24"/>
                  <w:szCs w:val="24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7">
              <w:r>
                <w:rPr>
                  <w:b/>
                  <w:color w:val="000000"/>
                  <w:sz w:val="24"/>
                  <w:szCs w:val="24"/>
                </w:rPr>
                <w:t>QuerySelector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0.4130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0.2585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8">
              <w:r>
                <w:rPr>
                  <w:color w:val="0096B1"/>
                  <w:sz w:val="24"/>
                  <w:szCs w:val="24"/>
                  <w:lang w:val="en-US"/>
                </w:rPr>
                <w:t>Long-term series forecasting with Query Selector - efficient model of sparse attention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9">
              <w:r>
                <w:rPr>
                  <w:b/>
                  <w:color w:val="000000"/>
                  <w:sz w:val="24"/>
                  <w:szCs w:val="24"/>
                </w:rPr>
                <w:t>Informer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0.431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0.277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0">
              <w:r>
                <w:rPr>
                  <w:color w:val="0096B1"/>
                  <w:sz w:val="24"/>
                  <w:szCs w:val="24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1">
              <w:r>
                <w:rPr>
                  <w:b/>
                  <w:color w:val="000000"/>
                  <w:sz w:val="24"/>
                  <w:szCs w:val="24"/>
                </w:rPr>
                <w:t>Transformer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0.4340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0.2853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2">
              <w:r>
                <w:rPr>
                  <w:color w:val="0096B1"/>
                  <w:sz w:val="24"/>
                  <w:szCs w:val="24"/>
                  <w:lang w:val="en-US"/>
                </w:rPr>
                <w:t>Long-term series forecasting with Query Selector - efficient model of sparse attention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ind w:left="45" w:hanging="0"/>
              <w:rPr/>
            </w:pPr>
            <w:hyperlink r:id="rId13">
              <w:r>
                <w:rPr>
                  <w:b/>
                  <w:color w:val="000000"/>
                  <w:sz w:val="24"/>
                  <w:szCs w:val="24"/>
                </w:rPr>
                <w:t>SCINet</w:t>
                <w:br/>
              </w:r>
            </w:hyperlink>
            <w:hyperlink r:id="rId14">
              <w:r>
                <w:rPr>
                  <w:color w:val="000000"/>
                  <w:sz w:val="24"/>
                  <w:szCs w:val="24"/>
                </w:rPr>
                <w:t>(</w:t>
              </w:r>
            </w:hyperlink>
            <w:hyperlink r:id="rId15">
              <w:r>
                <w:rPr>
                  <w:color w:val="000000"/>
                  <w:sz w:val="24"/>
                  <w:szCs w:val="24"/>
                </w:rPr>
                <w:t>Многомерная</w:t>
              </w:r>
            </w:hyperlink>
            <w:hyperlink r:id="rId16">
              <w:r>
                <w:rPr>
                  <w:color w:val="000000"/>
                  <w:sz w:val="24"/>
                  <w:szCs w:val="24"/>
                </w:rPr>
                <w:t>)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0.761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1.074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7">
              <w:r>
                <w:rPr>
                  <w:color w:val="0096B1"/>
                  <w:sz w:val="24"/>
                  <w:szCs w:val="24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</w:tbl>
    <w:p>
      <w:pPr>
        <w:pStyle w:val="Textbody"/>
        <w:rPr/>
      </w:pPr>
      <w:r>
        <w:rPr/>
        <w:br/>
        <w:t>1 и 5 место, отличаются тем, используется ли многомерная реализация или одномерная реализация модели. Подробнее остановимся на 4 подходах и трех статьях, где они описываются:</w:t>
      </w:r>
    </w:p>
    <w:p>
      <w:pPr>
        <w:pStyle w:val="Standard"/>
        <w:numPr>
          <w:ilvl w:val="0"/>
          <w:numId w:val="2"/>
        </w:numPr>
        <w:rPr/>
      </w:pPr>
      <w:r>
        <w:rPr/>
        <w:t>Time Series is a Special Sequence: Forecasting with Sample Convolution and Interaction</w:t>
      </w:r>
      <w:r>
        <w:rPr>
          <w:rStyle w:val="Style13"/>
        </w:rPr>
        <w:footnoteReference w:id="2"/>
      </w:r>
      <w:r>
        <w:rPr/>
        <w:t xml:space="preserve"> (использование свёрточных нейронных сетей и сравнение их с трансформерами) Данная статья проводит дальнейшее развитие актуальных архитектур для временных рядом (рекуррентные нейронные сети, модель транформеров, сверточные нейронные сети для временных рядов). Основная идея — модифицированный подход сверточной нейронной сети, где не только расширяется зона внимания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 признаки из временного ряда и приводит к росту предсказательной способности в модели SCINet, предложенной авторами, в сравнении с прошлыми архитектурами. </w:t>
        <w:br/>
        <w:t>На данный момент один из передовых по точности алгоритм, имеющий как многомерный так и одномерный вариант.</w:t>
        <w:br/>
        <w:t>Есть официальный репозиторий</w:t>
      </w:r>
      <w:r>
        <w:rPr>
          <w:rStyle w:val="Style13"/>
        </w:rPr>
        <w:footnoteReference w:id="3"/>
      </w:r>
      <w:r>
        <w:rPr/>
        <w:t xml:space="preserve"> с кодом и реализацией на </w:t>
      </w:r>
      <w:r>
        <w:rPr>
          <w:lang w:val="en-US"/>
        </w:rPr>
        <w:t>PyTorch.</w:t>
      </w:r>
    </w:p>
    <w:p>
      <w:pPr>
        <w:pStyle w:val="Standard"/>
        <w:numPr>
          <w:ilvl w:val="0"/>
          <w:numId w:val="2"/>
        </w:numPr>
        <w:rPr/>
      </w:pPr>
      <w:r>
        <w:rPr/>
        <w:t>Long-term series forecasting with Query Selector -- efficient model of sparse attention</w:t>
      </w:r>
      <w:r>
        <w:rPr>
          <w:rStyle w:val="Style13"/>
        </w:rPr>
        <w:footnoteReference w:id="4"/>
      </w:r>
      <w:r>
        <w:rPr/>
        <w:t xml:space="preserve"> (Использование трансформеров и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 модели)</w:t>
        <w:br/>
        <w:t>В этой статье предлагается развития идеи трансформеров за счет построения детерминистического алгоритма построения разреженной матрицы внимания.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3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Standard"/>
        <w:numPr>
          <w:ilvl w:val="0"/>
          <w:numId w:val="2"/>
        </w:numPr>
        <w:rPr/>
      </w:pPr>
      <w:r>
        <w:rPr>
          <w:lang w:val="en-US"/>
        </w:rPr>
        <w:t>Informer</w:t>
      </w:r>
      <w:r>
        <w:rPr/>
        <w:t xml:space="preserve">: </w:t>
      </w: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Efficient</w:t>
      </w:r>
      <w:r>
        <w:rPr/>
        <w:t xml:space="preserve"> </w:t>
      </w:r>
      <w:r>
        <w:rPr>
          <w:lang w:val="en-US"/>
        </w:rPr>
        <w:t>Transformer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Sequence</w:t>
      </w:r>
      <w:r>
        <w:rPr/>
        <w:t xml:space="preserve"> </w:t>
      </w:r>
      <w:r>
        <w:rPr>
          <w:lang w:val="en-US"/>
        </w:rPr>
        <w:t>Time</w:t>
      </w:r>
      <w:r>
        <w:rPr/>
        <w:t>-</w:t>
      </w:r>
      <w:r>
        <w:rPr>
          <w:lang w:val="en-US"/>
        </w:rPr>
        <w:t>Series</w:t>
      </w:r>
      <w:r>
        <w:rPr/>
        <w:t xml:space="preserve"> </w:t>
      </w:r>
      <w:r>
        <w:rPr>
          <w:lang w:val="en-US"/>
        </w:rPr>
        <w:t>Forecasting</w:t>
      </w:r>
      <w:r>
        <w:rPr>
          <w:rStyle w:val="Style13"/>
        </w:rPr>
        <w:footnoteReference w:id="6"/>
      </w:r>
      <w:r>
        <w:rPr/>
        <w:t xml:space="preserve"> (использование информеров)</w:t>
        <w:br/>
        <w:t>Данная статья разбирает проблемы прогнозирования длительных временных рядов (</w:t>
      </w:r>
      <w:r>
        <w:rPr>
          <w:lang w:val="en-US"/>
        </w:rPr>
        <w:t>LSTF</w:t>
      </w:r>
      <w:r>
        <w:rPr/>
        <w:t xml:space="preserve">) и отмечает проблемы использования архитектуры трансформеров для этих целей —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 по времени и большие требования по памяти и ограничения, присущие всем архитектурам энкодер-декодер. В качестве альтернативы, авторы предлагают более экономичную архитектуру модели для  прогнозирования длительных временных рядов «Информеры», которые обладают тремя основными характеристиками 1) механизм внимания, который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по 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который строит прогноз за один шаг, а не итеративно, чем значительно ускоряет построение прогнозов.</w:t>
        <w:br/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3"/>
          <w:lang w:val="en-US"/>
        </w:rPr>
        <w:footnoteReference w:id="7"/>
      </w:r>
      <w:r>
        <w:rPr>
          <w:lang w:val="en-US"/>
        </w:rPr>
        <w:t>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Эти статьи про методы, которые не входят в state-of-the-art, но я считаю кажется, их можно упомянуть:</w:t>
      </w:r>
    </w:p>
    <w:p>
      <w:pPr>
        <w:pStyle w:val="Standard"/>
        <w:numPr>
          <w:ilvl w:val="0"/>
          <w:numId w:val="3"/>
        </w:numPr>
        <w:rPr/>
      </w:pPr>
      <w:r>
        <w:rPr/>
        <w:t>Probabilistic Forecasting with Temporal Convolutional Neural Network</w:t>
      </w:r>
      <w:r>
        <w:rPr>
          <w:rStyle w:val="Style13"/>
        </w:rPr>
        <w:footnoteReference w:id="8"/>
      </w:r>
      <w:r>
        <w:rPr/>
        <w:br/>
        <w:t>В статье описывается подход к созданию прогнозов для мультивариативных временных рядом на основе свёрточных нейронных сетей с использованием обучения признакам.</w:t>
        <w:br/>
        <w:t xml:space="preserve">Есть официальная реализация в коде от авторов работы на </w:t>
      </w:r>
      <w:r>
        <w:rPr>
          <w:lang w:val="en-US"/>
        </w:rPr>
        <w:t>keras</w:t>
      </w:r>
      <w:r>
        <w:rPr>
          <w:rStyle w:val="Style13"/>
          <w:lang w:val="en-US"/>
        </w:rPr>
        <w:footnoteReference w:id="9"/>
      </w:r>
      <w:r>
        <w:rPr/>
        <w:t xml:space="preserve">, что важнее — реализован внутри пакета </w:t>
      </w:r>
      <w:r>
        <w:rPr>
          <w:lang w:val="en-US"/>
        </w:rPr>
        <w:t>Darts</w:t>
      </w:r>
      <w:r>
        <w:rPr/>
        <w:t xml:space="preserve"> – современный и быстроразвивающийся пакет для работы с временными рядами</w:t>
      </w:r>
      <w:r>
        <w:rPr>
          <w:rStyle w:val="Style13"/>
        </w:rPr>
        <w:footnoteReference w:id="10"/>
      </w:r>
    </w:p>
    <w:p>
      <w:pPr>
        <w:pStyle w:val="Standard"/>
        <w:numPr>
          <w:ilvl w:val="0"/>
          <w:numId w:val="3"/>
        </w:numPr>
        <w:rPr/>
      </w:pPr>
      <w:r>
        <w:rPr/>
        <w:t>N-BEATS: Neural basis expansion analysis for interpretable time series forecasting</w:t>
      </w:r>
      <w:r>
        <w:rPr>
          <w:rStyle w:val="Style13"/>
        </w:rPr>
        <w:footnoteReference w:id="11"/>
      </w:r>
      <w:r>
        <w:rPr/>
        <w:t xml:space="preserve"> </w:t>
        <w:br/>
        <w:t>Основной фокус на одномерных временных рядах — минус при анализе мультивариантных временных рядов. Предложен и реализован подход на основе глубокой нейронной сети со связями вперед и назад между слоями и набором множества полносвязных слоев внутри архитектуры сети.</w:t>
        <w:br/>
        <w:t>Есть реализация от компании, связанной с автором статьи</w:t>
      </w:r>
      <w:r>
        <w:rPr>
          <w:rStyle w:val="Style13"/>
        </w:rPr>
        <w:footnoteReference w:id="12"/>
      </w:r>
      <w:r>
        <w:rPr/>
        <w:t xml:space="preserve"> </w:t>
        <w:br/>
        <w:t xml:space="preserve">Также реализован внутри пакета </w:t>
      </w:r>
      <w:r>
        <w:rPr>
          <w:lang w:val="en-US"/>
        </w:rPr>
        <w:t>Darts</w:t>
      </w:r>
      <w:r>
        <w:rPr/>
        <w:t xml:space="preserve">  </w:t>
      </w:r>
    </w:p>
    <w:p>
      <w:pPr>
        <w:pStyle w:val="Standard"/>
        <w:numPr>
          <w:ilvl w:val="0"/>
          <w:numId w:val="3"/>
        </w:numPr>
        <w:rPr/>
      </w:pPr>
      <w:r>
        <w:rPr>
          <w:lang w:val="en-US"/>
        </w:rPr>
        <w:t>Temporal Fusion Transformers for Interpretable Multi-horizon Time Series Forecasting.</w:t>
      </w:r>
      <w:r>
        <w:rPr>
          <w:rStyle w:val="Style13"/>
        </w:rPr>
        <w:footnoteReference w:id="13"/>
      </w:r>
      <w:r>
        <w:rPr>
          <w:lang w:val="en-US"/>
        </w:rPr>
        <w:br/>
      </w:r>
      <w:r>
        <w:rPr/>
        <w:t xml:space="preserve">На этой работе в первую очередь базируется работа </w:t>
      </w:r>
      <w:r>
        <w:rPr>
          <w:lang w:val="en-US"/>
        </w:rPr>
        <w:t>Liu</w:t>
      </w:r>
      <w:r>
        <w:rPr/>
        <w:t xml:space="preserve"> 2021 года (модель SCINet)</w:t>
        <w:br/>
        <w:t xml:space="preserve">Основная идея — использование трансформеров и обучение поведению временного ряда на разных масштабах  плюс выделение отдельной части модели под интерпретируемое представление внимания обученной сети, что позволяет и достигнуть лучших результатов в нескольких бенчмарках и отойти от реализации — черный ящик. </w:t>
        <w:br/>
        <w:t xml:space="preserve">Есть реализация на </w:t>
      </w:r>
      <w:r>
        <w:rPr>
          <w:lang w:val="en-US"/>
        </w:rPr>
        <w:t>tensorflow</w:t>
      </w:r>
      <w:r>
        <w:rPr>
          <w:rStyle w:val="Style13"/>
          <w:lang w:val="en-US"/>
        </w:rPr>
        <w:footnoteReference w:id="14"/>
      </w:r>
      <w:r>
        <w:rPr/>
        <w:t xml:space="preserve">, статья от исследователей 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research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4" w:name="__RefHeading___Toc3516_3228052382"/>
      <w:bookmarkEnd w:id="4"/>
      <w:r>
        <w:rPr/>
        <w:t>Методы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Методы — описание того, что вы предлагает сделать. Например, если вы предлагаете свой подход к генерации текстов с помощью нейросетей, то здесь описывается архитектура сети и то, как её нужно обучать.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5" w:name="__RefHeading___Toc3518_3228052382"/>
      <w:bookmarkEnd w:id="5"/>
      <w:r>
        <w:rPr/>
        <w:t>Эксперименты</w:t>
      </w:r>
    </w:p>
    <w:p>
      <w:pPr>
        <w:pStyle w:val="2"/>
        <w:rPr>
          <w:lang w:val="ru-RU"/>
        </w:rPr>
      </w:pPr>
      <w:bookmarkStart w:id="6" w:name="__RefHeading___Toc724_1315981873"/>
      <w:bookmarkEnd w:id="6"/>
      <w:r>
        <w:rPr/>
        <w:t>Описание данных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Для этой работы использованы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данные, являющиеся сокращенным набором во времени и числу переменных набором данных, которые компания «Сургетнефтегаз» предоставляла в рамках открытого соревнования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data science</w:t>
      </w:r>
      <w:r>
        <w:rPr>
          <w:rStyle w:val="Style13"/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footnoteReference w:id="15"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. В работе использован набор данных по эксплуатации погружного оборудования фонда нефтяных скважин (17 скважин). Характеристики данных: 150 тысяч записей за два календарных месяца (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июнь — июль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2019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года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),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выравненные по временной оси данные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телеметрии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 частотой дескретизации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5 минут. Для построения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моделей использовали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15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независимых переменных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,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большая часть которых —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телеметри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я работы насосов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(нагрузка двигателя, коэффициент мощности, давление в коллекторе узла учета, наработка насоса, расход жидкости и газа и т.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), а также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идентификатор номера насоса и колонка времени изменений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Пример динамики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целевой переменной, «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редняя скорость изменения давления на приеме насоса в ЧАС, МПа/час.»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показан на рисунке ниже.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Динамика признаков</w:t>
      </w:r>
      <w:r>
        <w:rPr>
          <w:lang w:val="ru-RU"/>
        </w:rPr>
        <w:t xml:space="preserve"> визуально </w:t>
      </w:r>
      <w:r>
        <w:rPr>
          <w:lang w:val="ru-RU"/>
        </w:rPr>
        <w:t xml:space="preserve">выглядела хаотичной и не связанной с целевой переменной, за исключением </w:t>
      </w:r>
      <w:r>
        <w:rPr>
          <w:lang w:val="ru-RU"/>
        </w:rPr>
        <w:t xml:space="preserve">признаков «T1138P6000096 Наработка двигателя с момента последнего включения, сек» </w:t>
      </w:r>
      <w:r>
        <w:rPr>
          <w:lang w:val="ru-RU"/>
        </w:rPr>
        <w:t xml:space="preserve">и «T1138P4000064': "Загрузка двигателя, %», для остальных переменных направление влияние и степень их взаимосвязей первого порядка была заранее не очевидна. В качестве дополнительного анализа я использовал вывод </w:t>
      </w:r>
      <w:r>
        <w:rPr>
          <w:lang w:val="en-US"/>
        </w:rPr>
        <w:t xml:space="preserve">feature importance </w:t>
      </w:r>
      <w:r>
        <w:rPr>
          <w:lang w:val="ru-RU"/>
        </w:rPr>
        <w:t xml:space="preserve">для </w:t>
      </w:r>
      <w:r>
        <w:rPr>
          <w:lang w:val="en-US"/>
        </w:rPr>
        <w:t xml:space="preserve">auto ml </w:t>
      </w:r>
      <w:r>
        <w:rPr>
          <w:lang w:val="ru-RU"/>
        </w:rPr>
        <w:t>модели.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43815</wp:posOffset>
                </wp:positionV>
                <wp:extent cx="3092450" cy="287083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2870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92450" cy="219265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0" cy="219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Нормированная к интервалу [0;1] динамика целевой переменной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3.5pt;height:226.05pt;mso-wrap-distance-left:0pt;mso-wrap-distance-right:0pt;mso-wrap-distance-top:0pt;mso-wrap-distance-bottom:0pt;margin-top:3.45pt;mso-position-vertical-relative:text;margin-left:-0.7pt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92450" cy="219265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0" cy="219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Нормированная к интервалу [0;1] динамика целевой переменной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andard"/>
        <w:rPr>
          <w:lang w:val="ru-RU"/>
        </w:rPr>
      </w:pPr>
      <w:r>
        <w:rPr>
          <w:lang w:val="ru-RU"/>
        </w:rPr>
        <w:t>Ниже пример значений переменных: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5"/>
        <w:gridCol w:w="4525"/>
      </w:tblGrid>
      <w:tr>
        <w:trPr/>
        <w:tc>
          <w:tcPr>
            <w:tcW w:w="4825" w:type="dxa"/>
            <w:tcBorders/>
          </w:tcPr>
          <w:p>
            <w:pPr>
              <w:pStyle w:val="Style24"/>
              <w:rPr>
                <w:rFonts w:ascii="Times New Roman" w:hAnsi="Times New Roman"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41625" cy="202692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625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2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Время с момента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ключения насоса</w:t>
            </w:r>
          </w:p>
        </w:tc>
        <w:tc>
          <w:tcPr>
            <w:tcW w:w="4525" w:type="dxa"/>
            <w:tcBorders/>
          </w:tcPr>
          <w:p>
            <w:pPr>
              <w:pStyle w:val="Style24"/>
              <w:rPr>
                <w:rFonts w:ascii="Times New Roman" w:hAnsi="Times New Roman"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2329180"/>
                  <wp:effectExtent l="0" t="0" r="0" b="0"/>
                  <wp:wrapSquare wrapText="largest"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3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Нагрузка насоса</w:t>
            </w:r>
          </w:p>
        </w:tc>
      </w:tr>
      <w:tr>
        <w:trPr/>
        <w:tc>
          <w:tcPr>
            <w:tcW w:w="4825" w:type="dxa"/>
            <w:tcBorders/>
          </w:tcPr>
          <w:p>
            <w:pPr>
              <w:pStyle w:val="Style24"/>
              <w:rPr>
                <w:rFonts w:ascii="Times New Roman" w:hAnsi="Times New Roman"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063875" cy="2244725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75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Р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4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:  Средняя скорость изменения давления в коллекторе ИУ</w:t>
            </w:r>
          </w:p>
        </w:tc>
        <w:tc>
          <w:tcPr>
            <w:tcW w:w="4525" w:type="dxa"/>
            <w:tcBorders/>
          </w:tcPr>
          <w:p>
            <w:pPr>
              <w:pStyle w:val="Style24"/>
              <w:rPr>
                <w:rFonts w:ascii="Times New Roman" w:hAnsi="Times New Roman"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873375" cy="2094230"/>
                  <wp:effectExtent l="0" t="0" r="0" b="0"/>
                  <wp:wrapSquare wrapText="largest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375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Р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5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: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переменная</w:t>
            </w:r>
          </w:p>
        </w:tc>
      </w:tr>
    </w:tbl>
    <w:p>
      <w:pPr>
        <w:pStyle w:val="Standard"/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На рисунке выше мы видим</w:t>
      </w:r>
      <w:r>
        <w:rPr>
          <w:lang w:val="ru-RU"/>
        </w:rPr>
        <w:t xml:space="preserve">, что только 1 переменная (время включения насоса) и лагированное значение целевой переменной оказались значимые в </w:t>
      </w:r>
      <w:r>
        <w:rPr>
          <w:lang w:val="en-US"/>
        </w:rPr>
        <w:t xml:space="preserve">AutoML </w:t>
      </w:r>
      <w:r>
        <w:rPr>
          <w:lang w:val="ru-RU"/>
        </w:rPr>
        <w:t xml:space="preserve">модели. </w:t>
      </w:r>
      <w:r>
        <w:rPr>
          <w:lang w:val="ru-RU"/>
        </w:rPr>
        <w:t>М</w:t>
      </w:r>
      <w:r>
        <w:rPr>
          <w:lang w:val="ru-RU"/>
        </w:rPr>
        <w:t xml:space="preserve">ожно предположить, что взаимосвязи между переменными нелинейные и отложенные во времени, что и требует применения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современных методов машинного обучения, заточенных под многомерные временные ряды.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67945</wp:posOffset>
                </wp:positionH>
                <wp:positionV relativeFrom="paragraph">
                  <wp:posOffset>150495</wp:posOffset>
                </wp:positionV>
                <wp:extent cx="5821045" cy="1516380"/>
                <wp:effectExtent l="0" t="0" r="0" b="0"/>
                <wp:wrapSquare wrapText="largest"/>
                <wp:docPr id="8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1516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74055" cy="1103630"/>
                                  <wp:effectExtent l="0" t="0" r="0" b="0"/>
                                  <wp:docPr id="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l="1081" t="0" r="0" b="903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4055" cy="1103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Нормированная значимость признаков для модели LAMA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8.35pt;height:119.4pt;mso-wrap-distance-left:0pt;mso-wrap-distance-right:0pt;mso-wrap-distance-top:0pt;mso-wrap-distance-bottom:0pt;margin-top:11.85pt;mso-position-vertical-relative:text;margin-left:5.35pt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74055" cy="1103630"/>
                            <wp:effectExtent l="0" t="0" r="0" b="0"/>
                            <wp:docPr id="1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1081" t="0" r="0" b="903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4055" cy="1103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Нормированная значимость признаков для модели LAMA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NSimSun" w:cs="Arial"/>
          <w:color w:val="auto"/>
          <w:kern w:val="2"/>
          <w:sz w:val="28"/>
          <w:szCs w:val="24"/>
          <w:lang w:eastAsia="zh-CN" w:bidi="hi-IN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ополнительны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й анализ в части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 целевой переменной — анализ частных автокорре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ля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ций. Приведу ниже график 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PACF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для целевой переменной для случайного насоса.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По нему видно, что до 144 лага значения являются значимыми. Уровень 144 временных интервала я буду использовать для моделей как базовую настройку размера входящего окна. Тесты показали, что более короткие значения приводят к снижению качества модели, а более высоки — увеличивают сложность моделей и увеличивают шанс переобучения.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3143250</wp:posOffset>
                </wp:positionH>
                <wp:positionV relativeFrom="paragraph">
                  <wp:posOffset>13970</wp:posOffset>
                </wp:positionV>
                <wp:extent cx="2732405" cy="2562225"/>
                <wp:effectExtent l="0" t="0" r="0" b="0"/>
                <wp:wrapSquare wrapText="largest"/>
                <wp:docPr id="1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2562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03195" cy="1864360"/>
                                  <wp:effectExtent l="0" t="0" r="0" b="0"/>
                                  <wp:docPr id="1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3195" cy="1864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Частные автокрреляции для целевой переменной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46000</wp14:pctWidth>
                </wp14:sizeRelH>
              </wp:anchor>
            </w:drawing>
          </mc:Choice>
          <mc:Fallback>
            <w:pict>
              <v:rect style="position:absolute;rotation:0;width:215.15pt;height:201.75pt;mso-wrap-distance-left:0pt;mso-wrap-distance-right:0pt;mso-wrap-distance-top:0pt;mso-wrap-distance-bottom:0pt;margin-top:1.1pt;mso-position-vertical-relative:text;margin-left:247.5pt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03195" cy="1864360"/>
                            <wp:effectExtent l="0" t="0" r="0" b="0"/>
                            <wp:docPr id="1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3195" cy="1864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Частные автокрреляции для целевой переменной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NSimSun" w:cs="Arial"/>
          <w:color w:val="auto"/>
          <w:kern w:val="2"/>
          <w:sz w:val="28"/>
          <w:szCs w:val="24"/>
          <w:lang w:eastAsia="zh-CN" w:bidi="hi-IN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eastAsia="NSimSun" w:cs="Arial"/>
          <w:color w:val="auto"/>
          <w:kern w:val="2"/>
          <w:sz w:val="28"/>
          <w:szCs w:val="24"/>
          <w:lang w:eastAsia="zh-CN" w:bidi="hi-IN"/>
        </w:rPr>
      </w:pPr>
      <w:r>
        <w:rPr>
          <w:lang w:val="ru-RU"/>
        </w:rPr>
      </w:r>
    </w:p>
    <w:p>
      <w:pPr>
        <w:pStyle w:val="2"/>
        <w:rPr/>
      </w:pPr>
      <w:r>
        <w:rPr/>
        <w:t>Построение моделей</w:t>
      </w:r>
    </w:p>
    <w:p>
      <w:pPr>
        <w:pStyle w:val="Standard"/>
        <w:rPr>
          <w:lang w:val="ru-RU"/>
        </w:rPr>
      </w:pPr>
      <w:r>
        <w:rPr>
          <w:lang w:val="ru-RU"/>
        </w:rPr>
        <w:t>На основе обучающих выборок, для целевой переменной «Средняя скорость изменения давления на приеме насоса в ЧАС, МПа/час» я построил 4 модели, описанных выше, которые я отбирал на основе баланса новизны и простоты применения: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TCN;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N-Beats;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Transformer;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Fusion Transformer.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Как базовую линию я использовал модель </w:t>
      </w:r>
      <w:r>
        <w:rPr>
          <w:lang w:val="en-US"/>
        </w:rPr>
        <w:t xml:space="preserve">LAMA, </w:t>
      </w:r>
      <w:r>
        <w:rPr>
          <w:lang w:val="ru-RU"/>
        </w:rPr>
        <w:t xml:space="preserve">которая является </w:t>
      </w:r>
      <w:r>
        <w:rPr>
          <w:lang w:val="en-US"/>
        </w:rPr>
        <w:t xml:space="preserve">AutoML </w:t>
      </w:r>
      <w:r>
        <w:rPr>
          <w:lang w:val="ru-RU"/>
        </w:rPr>
        <w:t>моделью, которая автоматически подбирает и обучает ансамбль из бустингов за предсказуемое время.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Для каждой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/>
        <w:t>## по добавлению учета номера насоса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/>
        <w:t>* tcn показал улучшение метрик smape на валидации 0.05238308359709533 -&gt; 0.0444367612098486</w:t>
      </w:r>
    </w:p>
    <w:p>
      <w:pPr>
        <w:pStyle w:val="Standard"/>
        <w:rPr>
          <w:lang w:val="ru-RU"/>
        </w:rPr>
      </w:pPr>
      <w:r>
        <w:rPr/>
        <w:t>* transformers показали небольшое метрик smape на валидации 0.07035859564973221-&gt; 0.07002090974577367</w:t>
      </w:r>
    </w:p>
    <w:p>
      <w:pPr>
        <w:pStyle w:val="Standard"/>
        <w:rPr>
          <w:lang w:val="ru-RU"/>
        </w:rPr>
      </w:pPr>
      <w:r>
        <w:rPr/>
        <w:t xml:space="preserve">* nbeats ухудшение smape на валидации 0.13431373200428287  -&gt; 0.17577817752305092  </w:t>
      </w:r>
    </w:p>
    <w:p>
      <w:pPr>
        <w:pStyle w:val="1"/>
        <w:rPr/>
      </w:pPr>
      <w:bookmarkStart w:id="7" w:name="__RefHeading___Toc3520_3228052382"/>
      <w:bookmarkEnd w:id="7"/>
      <w:r>
        <w:rPr/>
        <w:t>Заключение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8" w:name="__RefHeading___Toc3522_3228052382"/>
      <w:bookmarkEnd w:id="8"/>
      <w:r>
        <w:rPr/>
        <w:t>Приложения</w:t>
      </w:r>
    </w:p>
    <w:p>
      <w:pPr>
        <w:pStyle w:val="2"/>
        <w:rPr/>
      </w:pPr>
      <w:bookmarkStart w:id="9" w:name="__RefHeading___Toc726_1315981873"/>
      <w:bookmarkEnd w:id="9"/>
      <w:r>
        <w:rPr/>
        <w:t>Приложение 1. Гиперпараметры для моделей</w:t>
      </w:r>
    </w:p>
    <w:p>
      <w:pPr>
        <w:pStyle w:val="3"/>
        <w:rPr>
          <w:lang w:val="en-US"/>
        </w:rPr>
      </w:pPr>
      <w:r>
        <w:rPr/>
        <w:t>LAMA</w:t>
      </w:r>
    </w:p>
    <w:p>
      <w:pPr>
        <w:pStyle w:val="Standard"/>
        <w:rPr>
          <w:lang w:val="ru-RU"/>
        </w:rPr>
      </w:pPr>
      <w:r>
        <w:rPr>
          <w:lang w:val="ru-RU"/>
        </w:rPr>
        <w:t>Финальн</w:t>
      </w:r>
      <w:r>
        <w:rPr>
          <w:sz w:val="28"/>
          <w:szCs w:val="28"/>
          <w:lang w:val="ru-RU"/>
        </w:rPr>
        <w:t xml:space="preserve">ая модель обучалась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методом TabularUtilizedAutoML, который подбирает гиперпараметры и строит ансамбли из моделей отталкиваясь от ограничения по времени. Я использовал: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timeout 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ограничение по времени)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– 1000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секунд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cpu_limit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(число ядер)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–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10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cv 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кросс-валидация) —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5 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3"/>
        <w:rPr>
          <w:lang w:val="en-US"/>
        </w:rPr>
      </w:pPr>
      <w:r>
        <w:rPr/>
        <w:t>TCN</w:t>
      </w:r>
    </w:p>
    <w:p>
      <w:pPr>
        <w:pStyle w:val="Standard"/>
        <w:rPr>
          <w:lang w:val="ru-RU"/>
        </w:rPr>
      </w:pPr>
      <w:r>
        <w:rPr>
          <w:lang w:val="ru-RU"/>
        </w:rPr>
        <w:t>Финальная модель TCNModel</w:t>
      </w:r>
      <w:r>
        <w:rPr>
          <w:lang w:val="en-US"/>
        </w:rPr>
        <w:t xml:space="preserve">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Darts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n_epochs (число эпох) — 100;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input_chunk_length (длина входящего окна) — 144;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output_chunk_length (длина прогноза) — 1;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dropout </w:t>
      </w:r>
      <w:r>
        <w:rPr>
          <w:lang w:val="en-US"/>
        </w:rPr>
        <w:t>(</w:t>
      </w:r>
      <w:r>
        <w:rPr>
          <w:lang w:val="ru-RU"/>
        </w:rPr>
        <w:t xml:space="preserve">вероятность </w:t>
      </w:r>
      <w:r>
        <w:rPr>
          <w:lang w:val="ru-RU"/>
        </w:rPr>
        <w:t>dropout</w:t>
      </w:r>
      <w:r>
        <w:rPr>
          <w:lang w:val="ru-RU"/>
        </w:rPr>
        <w:t xml:space="preserve"> на сверточных слоях) </w:t>
      </w:r>
      <w:r>
        <w:rPr>
          <w:lang w:val="ru-RU"/>
        </w:rPr>
        <w:t>— 0.01;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dilation_base </w:t>
      </w:r>
      <w:r>
        <w:rPr>
          <w:lang w:val="ru-RU"/>
        </w:rPr>
        <w:t xml:space="preserve">(основание для степенной функции, которая отвечает за расширение рецептивного поля на каждом слое) </w:t>
      </w:r>
      <w:r>
        <w:rPr>
          <w:lang w:val="ru-RU"/>
        </w:rPr>
        <w:t>2;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weight_norm </w:t>
      </w:r>
      <w:r>
        <w:rPr>
          <w:lang w:val="ru-RU"/>
        </w:rPr>
        <w:t xml:space="preserve">(использовать нормализацию весов) </w:t>
      </w:r>
      <w:r>
        <w:rPr>
          <w:lang w:val="ru-RU"/>
        </w:rPr>
        <w:t>True;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kernel_size </w:t>
      </w:r>
      <w:r>
        <w:rPr>
          <w:lang w:val="en-US"/>
        </w:rPr>
        <w:t>(</w:t>
      </w:r>
      <w:r>
        <w:rPr>
          <w:lang w:val="ru-RU"/>
        </w:rPr>
        <w:t>размер ядра сверки</w:t>
      </w:r>
      <w:r>
        <w:rPr>
          <w:lang w:val="en-US"/>
        </w:rPr>
        <w:t xml:space="preserve">) – </w:t>
      </w:r>
      <w:r>
        <w:rPr>
          <w:lang w:val="ru-RU"/>
        </w:rPr>
        <w:t>5;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num_filters </w:t>
      </w:r>
      <w:r>
        <w:rPr>
          <w:lang w:val="ru-RU"/>
        </w:rPr>
        <w:t xml:space="preserve">(число каналов на каждом слое сверки) — </w:t>
      </w:r>
      <w:r>
        <w:rPr>
          <w:lang w:val="ru-RU"/>
        </w:rPr>
        <w:t>3.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3"/>
        <w:rPr>
          <w:lang w:val="en-US"/>
        </w:rPr>
      </w:pPr>
      <w:r>
        <w:rPr/>
        <w:t>N-Beats</w:t>
      </w:r>
    </w:p>
    <w:p>
      <w:pPr>
        <w:pStyle w:val="Standard"/>
        <w:rPr>
          <w:lang w:val="ru-RU"/>
        </w:rPr>
      </w:pPr>
      <w:r>
        <w:rPr>
          <w:lang w:val="ru-RU"/>
        </w:rPr>
        <w:t>Финальная модель NBEATSModel</w:t>
      </w:r>
      <w:r>
        <w:rPr>
          <w:lang w:val="en-US"/>
        </w:rPr>
        <w:t xml:space="preserve">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Darts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n_epochs (число эпох) — 100;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input_chunk_length (длина входящего окна) — 144;</w:t>
      </w:r>
    </w:p>
    <w:p>
      <w:pPr>
        <w:pStyle w:val="Standard"/>
        <w:numPr>
          <w:ilvl w:val="0"/>
          <w:numId w:val="6"/>
        </w:numPr>
        <w:rPr/>
      </w:pPr>
      <w:r>
        <w:rPr>
          <w:lang w:val="ru-RU"/>
        </w:rPr>
        <w:t>output_chunk_length (длина прогноза) — 1;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>generic_architecture=True,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num_stacks </w:t>
      </w:r>
      <w:r>
        <w:rPr>
          <w:lang w:val="en-US"/>
        </w:rPr>
        <w:t>(</w:t>
      </w:r>
      <w:r>
        <w:rPr>
          <w:lang w:val="ru-RU"/>
        </w:rPr>
        <w:t>число слоев трендов и сезонностей</w:t>
      </w:r>
      <w:r>
        <w:rPr>
          <w:lang w:val="en-US"/>
        </w:rPr>
        <w:t xml:space="preserve">) </w:t>
      </w:r>
      <w:r>
        <w:rPr>
          <w:lang w:val="ru-RU"/>
        </w:rPr>
        <w:t>— 10,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num_blocks </w:t>
      </w:r>
      <w:r>
        <w:rPr>
          <w:lang w:val="ru-RU"/>
        </w:rPr>
        <w:t xml:space="preserve">(число блоков в одном слое) </w:t>
      </w:r>
      <w:r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>1,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num_layers </w:t>
      </w:r>
      <w:r>
        <w:rPr>
          <w:lang w:val="ru-RU"/>
        </w:rPr>
        <w:t xml:space="preserve">(число полносвязных слоев в </w:t>
      </w:r>
      <w:r>
        <w:rPr>
          <w:lang w:val="ru-RU"/>
        </w:rPr>
        <w:t>каждом блоке каждого стэка</w:t>
      </w:r>
      <w:r>
        <w:rPr>
          <w:lang w:val="ru-RU"/>
        </w:rPr>
        <w:t>)</w:t>
      </w:r>
      <w:r>
        <w:rPr>
          <w:lang w:val="ru-RU"/>
        </w:rPr>
        <w:t>— 4,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layer_widths </w:t>
      </w:r>
      <w:r>
        <w:rPr>
          <w:lang w:val="ru-RU"/>
        </w:rPr>
        <w:t xml:space="preserve">(число нейронов в полносвязных слоях) </w:t>
      </w:r>
      <w:r>
        <w:rPr>
          <w:lang w:val="ru-RU"/>
        </w:rPr>
        <w:t>— 512,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nr_epochs_val_period </w:t>
      </w:r>
      <w:r>
        <w:rPr>
          <w:lang w:val="ru-RU"/>
        </w:rPr>
        <w:t xml:space="preserve">(сколько эпох ждать до начала теста) </w:t>
      </w:r>
      <w:r>
        <w:rPr>
          <w:lang w:val="ru-RU"/>
        </w:rPr>
        <w:t>—1,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batch_size </w:t>
      </w:r>
      <w:r>
        <w:rPr>
          <w:lang w:val="ru-RU"/>
        </w:rPr>
        <w:t xml:space="preserve">(размер батча) </w:t>
      </w:r>
      <w:r>
        <w:rPr>
          <w:lang w:val="ru-RU"/>
        </w:rPr>
        <w:t>—800.</w:t>
      </w:r>
    </w:p>
    <w:p>
      <w:pPr>
        <w:pStyle w:val="3"/>
        <w:rPr/>
      </w:pPr>
      <w:r>
        <w:rPr/>
        <w:t>Transformer</w:t>
      </w:r>
    </w:p>
    <w:p>
      <w:pPr>
        <w:pStyle w:val="Standard"/>
        <w:rPr>
          <w:lang w:val="ru-RU"/>
        </w:rPr>
      </w:pPr>
      <w:r>
        <w:rPr>
          <w:lang w:val="ru-RU"/>
        </w:rPr>
        <w:t>Финальная модель TransformerModel</w:t>
      </w:r>
      <w:r>
        <w:rPr>
          <w:lang w:val="en-US"/>
        </w:rPr>
        <w:t xml:space="preserve">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Darts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n_epochs (число эпох) — 100;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input_chunk_length (длина входящего окна) — 144;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output_chunk_length (длина прогноза) — 1;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dropout </w:t>
      </w:r>
      <w:r>
        <w:rPr>
          <w:lang w:val="en-US"/>
        </w:rPr>
        <w:t>(</w:t>
      </w:r>
      <w:r>
        <w:rPr>
          <w:lang w:val="ru-RU"/>
        </w:rPr>
        <w:t xml:space="preserve">вероятность </w:t>
      </w:r>
      <w:r>
        <w:rPr>
          <w:lang w:val="ru-RU"/>
        </w:rPr>
        <w:t>dropout</w:t>
      </w:r>
      <w:r>
        <w:rPr>
          <w:lang w:val="ru-RU"/>
        </w:rPr>
        <w:t xml:space="preserve"> на сверточных слоях) </w:t>
      </w:r>
      <w:r>
        <w:rPr>
          <w:lang w:val="ru-RU"/>
        </w:rPr>
        <w:t>— 0.1;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 xml:space="preserve">batch_size </w:t>
      </w:r>
      <w:r>
        <w:rPr>
          <w:lang w:val="ru-RU"/>
        </w:rPr>
        <w:t xml:space="preserve">(размер батча) </w:t>
      </w:r>
      <w:r>
        <w:rPr>
          <w:lang w:val="ru-RU"/>
        </w:rPr>
        <w:t xml:space="preserve">— </w:t>
      </w:r>
      <w:r>
        <w:rPr>
          <w:lang w:val="ru-RU"/>
        </w:rPr>
        <w:t>32;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d_model </w:t>
      </w:r>
      <w:r>
        <w:rPr>
          <w:lang w:val="ru-RU"/>
        </w:rPr>
        <w:t>(ожидаемое число фичей)</w:t>
      </w:r>
      <w:r>
        <w:rPr>
          <w:lang w:val="ru-RU"/>
        </w:rPr>
        <w:t xml:space="preserve"> — 32;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nhead </w:t>
      </w:r>
      <w:r>
        <w:rPr>
          <w:lang w:val="ru-RU"/>
        </w:rPr>
        <w:t xml:space="preserve">(число голов на входе механизма внимания) </w:t>
      </w:r>
      <w:r>
        <w:rPr>
          <w:lang w:val="ru-RU"/>
        </w:rPr>
        <w:t>— 16;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num_encoder_layers </w:t>
      </w:r>
      <w:r>
        <w:rPr>
          <w:lang w:val="ru-RU"/>
        </w:rPr>
        <w:t xml:space="preserve">(число слоев энкодера) </w:t>
      </w:r>
      <w:r>
        <w:rPr>
          <w:lang w:val="ru-RU"/>
        </w:rPr>
        <w:t>— 3;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num_decoder_layers </w:t>
      </w:r>
      <w:r>
        <w:rPr>
          <w:lang w:val="ru-RU"/>
        </w:rPr>
        <w:t xml:space="preserve">(число слоев декодера) </w:t>
      </w:r>
      <w:r>
        <w:rPr>
          <w:lang w:val="ru-RU"/>
        </w:rPr>
        <w:t>—3;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lang w:val="ru-RU"/>
        </w:rPr>
        <w:t>dim_feedforward — 512;</w:t>
      </w:r>
    </w:p>
    <w:p>
      <w:pPr>
        <w:pStyle w:val="Standard"/>
        <w:numPr>
          <w:ilvl w:val="0"/>
          <w:numId w:val="6"/>
        </w:numPr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функция активации</w:t>
      </w:r>
      <w:r>
        <w:rPr>
          <w:lang w:val="ru-RU"/>
        </w:rPr>
        <w:t xml:space="preserve"> — "relu";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ru-RU"/>
        </w:rPr>
        <w:t>остальные параметры — стандартные по-умолчанию</w:t>
      </w:r>
    </w:p>
    <w:p>
      <w:pPr>
        <w:pStyle w:val="Standard"/>
        <w:rPr>
          <w:lang w:val="en-US"/>
        </w:rPr>
      </w:pPr>
      <w:r>
        <w:rPr>
          <w:lang w:val="en-US"/>
        </w:rPr>
        <w:t>Time Fusion Transformer</w:t>
      </w:r>
    </w:p>
    <w:p>
      <w:pPr>
        <w:pStyle w:val="Standard"/>
        <w:rPr>
          <w:lang w:val="ru-RU"/>
        </w:rPr>
      </w:pPr>
      <w:r>
        <w:rPr>
          <w:lang w:val="ru-RU"/>
        </w:rPr>
        <w:t>Финальная модель TemporalFusionTransformer</w:t>
      </w:r>
      <w:r>
        <w:rPr>
          <w:lang w:val="en-US"/>
        </w:rPr>
        <w:t xml:space="preserve"> </w:t>
      </w:r>
      <w:r>
        <w:rPr>
          <w:lang w:val="ru-RU"/>
        </w:rPr>
        <w:t>из пакета pytorch_forecasting</w:t>
      </w:r>
      <w:r>
        <w:rPr>
          <w:lang w:val="en-US"/>
        </w:rPr>
        <w:t xml:space="preserve">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learning_rate </w:t>
      </w:r>
      <w:r>
        <w:rPr>
          <w:lang w:val="en-US"/>
        </w:rPr>
        <w:t>(</w:t>
      </w:r>
      <w:r>
        <w:rPr>
          <w:lang w:val="ru-RU"/>
        </w:rPr>
        <w:t>коэффициент скорости обучения) — 0,1789, подобран на обучающей выборке;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размер скрытого слоя — 32;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dropout </w:t>
      </w:r>
      <w:r>
        <w:rPr>
          <w:lang w:val="en-US"/>
        </w:rPr>
        <w:t>(</w:t>
      </w:r>
      <w:r>
        <w:rPr>
          <w:lang w:val="ru-RU"/>
        </w:rPr>
        <w:t xml:space="preserve">вероятность </w:t>
      </w:r>
      <w:r>
        <w:rPr>
          <w:lang w:val="ru-RU"/>
        </w:rPr>
        <w:t>dropout</w:t>
      </w:r>
      <w:r>
        <w:rPr>
          <w:lang w:val="ru-RU"/>
        </w:rPr>
        <w:t xml:space="preserve"> на сверточных слоях) </w:t>
      </w:r>
      <w:r>
        <w:rPr>
          <w:lang w:val="ru-RU"/>
        </w:rPr>
        <w:t>— 0.1;</w:t>
      </w:r>
    </w:p>
    <w:p>
      <w:pPr>
        <w:pStyle w:val="Standard"/>
        <w:numPr>
          <w:ilvl w:val="0"/>
          <w:numId w:val="7"/>
        </w:numPr>
        <w:rPr>
          <w:lang w:val="en-US"/>
        </w:rPr>
      </w:pPr>
      <w:r>
        <w:rPr>
          <w:lang w:val="ru-RU"/>
        </w:rPr>
        <w:t>остальные параметры — стандартные по-умолчанию.</w:t>
      </w:r>
    </w:p>
    <w:p>
      <w:pPr>
        <w:pStyle w:val="1"/>
        <w:rPr/>
      </w:pPr>
      <w:bookmarkStart w:id="10" w:name="__RefHeading___Toc3524_3228052382"/>
      <w:bookmarkEnd w:id="10"/>
      <w:r>
        <w:rPr/>
        <w:t>Список литературы</w:t>
      </w:r>
    </w:p>
    <w:p>
      <w:pPr>
        <w:pStyle w:val="Textbody"/>
        <w:spacing w:before="240" w:after="120"/>
        <w:rPr/>
      </w:pPr>
      <w:r>
        <w:rPr/>
      </w:r>
    </w:p>
    <w:sectPr>
      <w:footerReference w:type="default" r:id="rId28"/>
      <w:footerReference w:type="first" r:id="rId29"/>
      <w:footnotePr>
        <w:numFmt w:val="decimal"/>
      </w:footnotePr>
      <w:type w:val="nextPage"/>
      <w:pgSz w:w="11906" w:h="16838"/>
      <w:pgMar w:left="1984" w:right="567" w:gutter="0" w:header="0" w:top="1276" w:footer="1276" w:bottom="2041"/>
      <w:pgNumType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jc w:val="righ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Time Series is a Special Sequence: Forecasting with Sample Convolution and Interaction Minhao Liu, Ailing Zeng, Zhijian Xu, Qiuxia Lai, Qiang Xu https://arxiv.org/abs/2106.09305</w:t>
      </w:r>
    </w:p>
  </w:footnote>
  <w:footnote w:id="3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https://github.com/cure-lab/SCINet</w:t>
      </w:r>
    </w:p>
  </w:footnote>
  <w:footnote w:id="4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Long-term series forecasting with Query Selector -- efficient model of sparse attention Jacek Klimek, Jakub Klimek, Witold Kraskiewicz, Mateusz Topolewski https://arxiv.org/abs/2107.08687v2</w:t>
      </w:r>
    </w:p>
  </w:footnote>
  <w:footnote w:id="5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https://github.com/moraieu/query-selector</w:t>
      </w:r>
    </w:p>
  </w:footnote>
  <w:footnote w:id="6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Informer: Beyond Efficient Transformer for Long Sequence Time-Series Forecasting Haoyi Zhou, Shanghang Zhang, Jieqi Peng, Shuai Zhang, Jianxin Li, Hui Xiong, Wancai Zhang https://arxiv.org/abs/2012.07436v3</w:t>
      </w:r>
    </w:p>
  </w:footnote>
  <w:footnote w:id="7">
    <w:p>
      <w:pPr>
        <w:pStyle w:val="Footnote"/>
        <w:rPr/>
      </w:pPr>
      <w:r>
        <w:rPr>
          <w:rStyle w:val="Style14"/>
        </w:rPr>
        <w:footnoteRef/>
      </w:r>
      <w:hyperlink r:id="rId1">
        <w:r>
          <w:rPr/>
          <w:tab/>
          <w:t>https://github.com/zhouhaoyi/Informer2020</w:t>
        </w:r>
      </w:hyperlink>
      <w:r>
        <w:rPr/>
        <w:t xml:space="preserve"> — самый популярный по активности редакторов и наблюдателей репозиторий из этого обзора</w:t>
      </w:r>
    </w:p>
  </w:footnote>
  <w:footnote w:id="8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Probabilistic Forecasting with Temporal Convolutional Neural Network Yitian Chen, Yanfei Kang, Yixiong Chen, Zizhuo Wang https://arxiv.org/abs/1906.04397v3</w:t>
      </w:r>
    </w:p>
  </w:footnote>
  <w:footnote w:id="9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https://github.com/ashishpatel26/tcn-keras-Examples</w:t>
      </w:r>
    </w:p>
  </w:footnote>
  <w:footnote w:id="10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https://github.com/unit8co/darts</w:t>
      </w:r>
    </w:p>
  </w:footnote>
  <w:footnote w:id="11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/>
        <w:tab/>
        <w:t>N-BEATS: Neural basis expansion analysis for interpretable time series forecasting Boris N. Oreshkin, Dmitri Carpov, Nicolas Chapados, Yoshua Bengio</w:t>
      </w:r>
    </w:p>
  </w:footnote>
  <w:footnote w:id="12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https://github.com/ElementAI/N-BEATS</w:t>
      </w:r>
    </w:p>
  </w:footnote>
  <w:footnote w:id="13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Temporal Fusion Transformers for Interpretable Multi-horizon Time Series Forecasting Bryan Lim, Sercan O. Arik, Nicolas Loeff, Tomas Pfister https://arxiv.org/abs/1912.09363v3</w:t>
      </w:r>
    </w:p>
  </w:footnote>
  <w:footnote w:id="14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https://github.com/google-research/google-research/tree/master/tft</w:t>
      </w:r>
    </w:p>
  </w:footnote>
  <w:footnote w:id="15">
    <w:p>
      <w:pPr>
        <w:pStyle w:val="Footnote"/>
        <w:rPr/>
      </w:pPr>
      <w:r>
        <w:rPr>
          <w:rStyle w:val="Style14"/>
        </w:rPr>
        <w:footnoteRef/>
      </w:r>
      <w:r>
        <w:rPr/>
        <w:tab/>
        <w:t>On increasing the efficiency of electric submersible pumps by using big data processing technologies, S Abdurakipov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9"/>
    <w:next w:val="Textbody"/>
    <w:uiPriority w:val="9"/>
    <w:qFormat/>
    <w:pPr>
      <w:spacing w:before="240" w:after="120"/>
      <w:outlineLvl w:val="0"/>
    </w:pPr>
    <w:rPr>
      <w:rFonts w:ascii="Times New Roman" w:hAnsi="Times New Roman" w:eastAsia="NSimSun"/>
      <w:b/>
      <w:bCs/>
      <w:sz w:val="48"/>
      <w:szCs w:val="48"/>
    </w:rPr>
  </w:style>
  <w:style w:type="paragraph" w:styleId="2">
    <w:name w:val="Heading 2"/>
    <w:basedOn w:val="Style19"/>
    <w:next w:val="Textbody"/>
    <w:uiPriority w:val="9"/>
    <w:semiHidden/>
    <w:unhideWhenUsed/>
    <w:qFormat/>
    <w:pPr>
      <w:spacing w:before="200" w:after="120"/>
      <w:outlineLvl w:val="1"/>
    </w:pPr>
    <w:rPr>
      <w:rFonts w:ascii="Times New Roman" w:hAnsi="Times New Roman" w:eastAsia="NSimSun"/>
      <w:b/>
      <w:bCs/>
      <w:sz w:val="36"/>
      <w:szCs w:val="36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Символ нумерации"/>
    <w:qFormat/>
    <w:rPr/>
  </w:style>
  <w:style w:type="character" w:styleId="Style11" w:customStyle="1">
    <w:name w:val="Маркеры"/>
    <w:qFormat/>
    <w:rPr>
      <w:rFonts w:ascii="OpenSymbol" w:hAnsi="OpenSymbol" w:eastAsia="OpenSymbol" w:cs="OpenSymbol"/>
    </w:rPr>
  </w:style>
  <w:style w:type="character" w:styleId="Style12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3" w:customStyle="1">
    <w:name w:val="Привязка сноски"/>
    <w:rPr>
      <w:vertAlign w:val="superscript"/>
    </w:rPr>
  </w:style>
  <w:style w:type="character" w:styleId="Style14" w:customStyle="1">
    <w:name w:val="Символ сноски"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5" w:customStyle="1">
    <w:name w:val="Текст примечания Знак"/>
    <w:basedOn w:val="DefaultParagraphFont"/>
    <w:link w:val="a6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24a38"/>
    <w:rPr>
      <w:color w:val="808080"/>
    </w:rPr>
  </w:style>
  <w:style w:type="character" w:styleId="Style16">
    <w:name w:val="Ссылка указателя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Textbody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4" w:customStyle="1">
    <w:name w:val="Содержимое таблицы"/>
    <w:basedOn w:val="Standard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340" w:hanging="340"/>
    </w:pPr>
    <w:rPr>
      <w:sz w:val="24"/>
      <w:szCs w:val="20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>
      <w:rFonts w:cs="Mangal"/>
      <w:sz w:val="20"/>
      <w:szCs w:val="18"/>
    </w:rPr>
  </w:style>
  <w:style w:type="paragraph" w:styleId="Style26">
    <w:name w:val="Footnote Text"/>
    <w:basedOn w:val="Normal"/>
    <w:pPr/>
    <w:rPr/>
  </w:style>
  <w:style w:type="paragraph" w:styleId="Style27">
    <w:name w:val="Index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7"/>
    <w:qFormat/>
    <w:pPr>
      <w:suppressLineNumbers/>
      <w:ind w:left="0" w:hanging="0"/>
    </w:pPr>
    <w:rPr>
      <w:b/>
      <w:bCs/>
      <w:sz w:val="32"/>
      <w:szCs w:val="32"/>
    </w:rPr>
  </w:style>
  <w:style w:type="paragraph" w:styleId="61">
    <w:name w:val="TOC 6"/>
    <w:basedOn w:val="Style23"/>
    <w:pPr>
      <w:tabs>
        <w:tab w:val="clear" w:pos="709"/>
        <w:tab w:val="right" w:pos="8221" w:leader="dot"/>
      </w:tabs>
      <w:ind w:left="1417" w:hanging="0"/>
    </w:pPr>
    <w:rPr/>
  </w:style>
  <w:style w:type="paragraph" w:styleId="11">
    <w:name w:val="TOC 1"/>
    <w:basedOn w:val="Style23"/>
    <w:pPr>
      <w:tabs>
        <w:tab w:val="clear" w:pos="709"/>
        <w:tab w:val="right" w:pos="9638" w:leader="dot"/>
      </w:tabs>
      <w:ind w:left="0" w:hanging="0"/>
    </w:pPr>
    <w:rPr/>
  </w:style>
  <w:style w:type="paragraph" w:styleId="Style28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29">
    <w:name w:val="TOA Heading"/>
    <w:basedOn w:val="Style27"/>
    <w:pPr>
      <w:suppressLineNumbers/>
      <w:ind w:left="0" w:hanging="0"/>
    </w:pPr>
    <w:rPr>
      <w:b/>
      <w:bCs/>
      <w:sz w:val="32"/>
      <w:szCs w:val="32"/>
    </w:rPr>
  </w:style>
  <w:style w:type="paragraph" w:styleId="21">
    <w:name w:val="TOC 2"/>
    <w:basedOn w:val="Style23"/>
    <w:pPr>
      <w:tabs>
        <w:tab w:val="clear" w:pos="709"/>
        <w:tab w:val="right" w:pos="9355" w:leader="dot"/>
      </w:tabs>
      <w:ind w:left="283" w:hanging="0"/>
    </w:pPr>
    <w:rPr/>
  </w:style>
  <w:style w:type="paragraph" w:styleId="Style30">
    <w:name w:val="Table of Figures"/>
    <w:basedOn w:val="Style22"/>
    <w:pPr/>
    <w:rPr/>
  </w:style>
  <w:style w:type="paragraph" w:styleId="Style31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2">
    <w:name w:val="Footer"/>
    <w:basedOn w:val="Style3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hyperlink" Target="https://paperswithcode.com/paper/time-series-is-a-special-sequence-forecasting" TargetMode="External"/><Relationship Id="rId5" Type="http://schemas.openxmlformats.org/officeDocument/2006/relationships/hyperlink" Target="https://paperswithcode.com/paper/time-series-is-a-special-sequence-forecasting" TargetMode="External"/><Relationship Id="rId6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long-term-series-forecasting-with-query" TargetMode="External"/><Relationship Id="rId8" Type="http://schemas.openxmlformats.org/officeDocument/2006/relationships/hyperlink" Target="https://paperswithcode.com/paper/long-term-series-forecasting-with-query" TargetMode="External"/><Relationship Id="rId9" Type="http://schemas.openxmlformats.org/officeDocument/2006/relationships/hyperlink" Target="https://paperswithcode.com/paper/informer-beyond-efficient-transformer-for" TargetMode="External"/><Relationship Id="rId10" Type="http://schemas.openxmlformats.org/officeDocument/2006/relationships/hyperlink" Target="https://paperswithcode.com/paper/informer-beyond-efficient-transformer-for" TargetMode="External"/><Relationship Id="rId11" Type="http://schemas.openxmlformats.org/officeDocument/2006/relationships/hyperlink" Target="https://paperswithcode.com/paper/long-term-series-forecasting-with-query" TargetMode="External"/><Relationship Id="rId12" Type="http://schemas.openxmlformats.org/officeDocument/2006/relationships/hyperlink" Target="https://paperswithcode.com/paper/long-term-series-forecasting-with-query" TargetMode="External"/><Relationship Id="rId13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time-series-is-a-special-sequence-forecasting" TargetMode="External"/><Relationship Id="rId15" Type="http://schemas.openxmlformats.org/officeDocument/2006/relationships/hyperlink" Target="https://paperswithcode.com/paper/time-series-is-a-special-sequence-forecasting" TargetMode="External"/><Relationship Id="rId16" Type="http://schemas.openxmlformats.org/officeDocument/2006/relationships/hyperlink" Target="https://paperswithcode.com/paper/time-series-is-a-special-sequence-forecasting" TargetMode="External"/><Relationship Id="rId17" Type="http://schemas.openxmlformats.org/officeDocument/2006/relationships/hyperlink" Target="https://paperswithcode.com/paper/time-series-is-a-special-sequence-forecasting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7.png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zhouhaoyi/Informer2020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LibreOffice/7.2.1.2$Windows_X86_64 LibreOffice_project/87b77fad49947c1441b67c559c339af8f3517e22</Application>
  <AppVersion>15.0000</AppVersion>
  <Pages>13</Pages>
  <Words>1701</Words>
  <Characters>11698</Characters>
  <CharactersWithSpaces>13250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2021-10-31T13:28:00Z</dcterms:created>
  <dc:creator/>
  <dc:description/>
  <dc:language>ru-RU</dc:language>
  <cp:lastModifiedBy/>
  <dcterms:modified xsi:type="dcterms:W3CDTF">2021-12-12T21:50:37Z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