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Dialysis RRT Analysis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script aggregates data to determine whether patients received renal replacement therapy (RRT) during their ICU stay by analyzing various events recorded in the database.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 N/A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 The script creates a table that summarizes the occurrences of RRT based on various input, output, and procedure events related to dialysis. It uses multiple CTEs (Common Table Expressions) to aggregate this data from different sources.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Drop Existing Table</w:t>
      </w:r>
      <w:r w:rsidDel="00000000" w:rsidR="00000000" w:rsidRPr="00000000">
        <w:rPr>
          <w:rtl w:val="0"/>
        </w:rPr>
        <w:t xml:space="preserve">: The script begins by dropping any existing table named </w:t>
      </w:r>
      <w:r w:rsidDel="00000000" w:rsidR="00000000" w:rsidRPr="00000000">
        <w:rPr>
          <w:rFonts w:ascii="Roboto Mono" w:cs="Roboto Mono" w:eastAsia="Roboto Mono" w:hAnsi="Roboto Mono"/>
          <w:color w:val="188038"/>
          <w:rtl w:val="0"/>
        </w:rPr>
        <w:t xml:space="preserve">rrt</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Create RRT Table</w:t>
      </w:r>
      <w:r w:rsidDel="00000000" w:rsidR="00000000" w:rsidRPr="00000000">
        <w:rPr>
          <w:rtl w:val="0"/>
        </w:rPr>
        <w:t xml:space="preserve">: It creates a new table called </w:t>
      </w:r>
      <w:r w:rsidDel="00000000" w:rsidR="00000000" w:rsidRPr="00000000">
        <w:rPr>
          <w:rFonts w:ascii="Roboto Mono" w:cs="Roboto Mono" w:eastAsia="Roboto Mono" w:hAnsi="Roboto Mono"/>
          <w:color w:val="188038"/>
          <w:rtl w:val="0"/>
        </w:rPr>
        <w:t xml:space="preserve">rrt</w:t>
      </w:r>
      <w:r w:rsidDel="00000000" w:rsidR="00000000" w:rsidRPr="00000000">
        <w:rPr>
          <w:rtl w:val="0"/>
        </w:rPr>
        <w:t xml:space="preserve"> that includes several CTEs.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CTEs</w:t>
      </w:r>
      <w:r w:rsidDel="00000000" w:rsidR="00000000" w:rsidRPr="00000000">
        <w:rPr>
          <w:rtl w:val="0"/>
        </w:rPr>
        <w:t xml:space="preserv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cv_ce</w:t>
      </w:r>
      <w:r w:rsidDel="00000000" w:rsidR="00000000" w:rsidRPr="00000000">
        <w:rPr>
          <w:rtl w:val="0"/>
        </w:rPr>
        <w:t xml:space="preserve">: Aggregates data from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for specific item IDs related to dialysis.</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cv_ie</w:t>
      </w:r>
      <w:r w:rsidDel="00000000" w:rsidR="00000000" w:rsidRPr="00000000">
        <w:rPr>
          <w:rtl w:val="0"/>
        </w:rPr>
        <w:t xml:space="preserve">: Aggregates data from </w:t>
      </w:r>
      <w:r w:rsidDel="00000000" w:rsidR="00000000" w:rsidRPr="00000000">
        <w:rPr>
          <w:rFonts w:ascii="Roboto Mono" w:cs="Roboto Mono" w:eastAsia="Roboto Mono" w:hAnsi="Roboto Mono"/>
          <w:color w:val="188038"/>
          <w:rtl w:val="0"/>
        </w:rPr>
        <w:t xml:space="preserve">inputevents_cv</w:t>
      </w:r>
      <w:r w:rsidDel="00000000" w:rsidR="00000000" w:rsidRPr="00000000">
        <w:rPr>
          <w:rtl w:val="0"/>
        </w:rPr>
        <w:t xml:space="preserve"> for specific item IDs related to peritoneal dialysis.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cv_oe</w:t>
      </w:r>
      <w:r w:rsidDel="00000000" w:rsidR="00000000" w:rsidRPr="00000000">
        <w:rPr>
          <w:rtl w:val="0"/>
        </w:rPr>
        <w:t xml:space="preserve">: Aggregates data from </w:t>
      </w:r>
      <w:r w:rsidDel="00000000" w:rsidR="00000000" w:rsidRPr="00000000">
        <w:rPr>
          <w:rFonts w:ascii="Roboto Mono" w:cs="Roboto Mono" w:eastAsia="Roboto Mono" w:hAnsi="Roboto Mono"/>
          <w:color w:val="188038"/>
          <w:rtl w:val="0"/>
        </w:rPr>
        <w:t xml:space="preserve">outputevents</w:t>
      </w:r>
      <w:r w:rsidDel="00000000" w:rsidR="00000000" w:rsidRPr="00000000">
        <w:rPr>
          <w:rtl w:val="0"/>
        </w:rPr>
        <w:t xml:space="preserve"> for item IDs that signify dialysis output.</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mv_ce</w:t>
      </w:r>
      <w:r w:rsidDel="00000000" w:rsidR="00000000" w:rsidRPr="00000000">
        <w:rPr>
          <w:rtl w:val="0"/>
        </w:rPr>
        <w:t xml:space="preserve">: Aggregates data from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focusing on checkbox and numeric values related to dialysis.</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mv_ie</w:t>
      </w:r>
      <w:r w:rsidDel="00000000" w:rsidR="00000000" w:rsidRPr="00000000">
        <w:rPr>
          <w:rtl w:val="0"/>
        </w:rPr>
        <w:t xml:space="preserve">: Aggregates data from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for specific dialysis medications.</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mv_de</w:t>
      </w:r>
      <w:r w:rsidDel="00000000" w:rsidR="00000000" w:rsidRPr="00000000">
        <w:rPr>
          <w:rtl w:val="0"/>
        </w:rPr>
        <w:t xml:space="preserve">: Aggregates data from </w:t>
      </w:r>
      <w:r w:rsidDel="00000000" w:rsidR="00000000" w:rsidRPr="00000000">
        <w:rPr>
          <w:rFonts w:ascii="Roboto Mono" w:cs="Roboto Mono" w:eastAsia="Roboto Mono" w:hAnsi="Roboto Mono"/>
          <w:color w:val="188038"/>
          <w:rtl w:val="0"/>
        </w:rPr>
        <w:t xml:space="preserve">datetimeevents</w:t>
      </w:r>
      <w:r w:rsidDel="00000000" w:rsidR="00000000" w:rsidRPr="00000000">
        <w:rPr>
          <w:rtl w:val="0"/>
        </w:rPr>
        <w:t xml:space="preserve"> for various dialysis catheter events.</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mv_pe</w:t>
      </w:r>
      <w:r w:rsidDel="00000000" w:rsidR="00000000" w:rsidRPr="00000000">
        <w:rPr>
          <w:rtl w:val="0"/>
        </w:rPr>
        <w:t xml:space="preserve">: Aggregates data from </w:t>
      </w:r>
      <w:r w:rsidDel="00000000" w:rsidR="00000000" w:rsidRPr="00000000">
        <w:rPr>
          <w:rFonts w:ascii="Roboto Mono" w:cs="Roboto Mono" w:eastAsia="Roboto Mono" w:hAnsi="Roboto Mono"/>
          <w:color w:val="188038"/>
          <w:rtl w:val="0"/>
        </w:rPr>
        <w:t xml:space="preserve">procedureevents_mv</w:t>
      </w:r>
      <w:r w:rsidDel="00000000" w:rsidR="00000000" w:rsidRPr="00000000">
        <w:rPr>
          <w:rtl w:val="0"/>
        </w:rPr>
        <w:t xml:space="preserve"> for different types of dialysis procedures.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Final Data Aggregation</w:t>
      </w:r>
      <w:r w:rsidDel="00000000" w:rsidR="00000000" w:rsidRPr="00000000">
        <w:rPr>
          <w:rtl w:val="0"/>
        </w:rPr>
        <w:t xml:space="preserve">: The results from the CTEs are combined to summarize RRT occurrences.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final output will be a table </w:t>
      </w:r>
      <w:r w:rsidDel="00000000" w:rsidR="00000000" w:rsidRPr="00000000">
        <w:rPr>
          <w:rFonts w:ascii="Roboto Mono" w:cs="Roboto Mono" w:eastAsia="Roboto Mono" w:hAnsi="Roboto Mono"/>
          <w:color w:val="188038"/>
          <w:rtl w:val="0"/>
        </w:rPr>
        <w:t xml:space="preserve">rrt</w:t>
      </w:r>
      <w:r w:rsidDel="00000000" w:rsidR="00000000" w:rsidRPr="00000000">
        <w:rPr>
          <w:rtl w:val="0"/>
        </w:rPr>
        <w:t xml:space="preserve"> indicating which ICU stays involved RRT.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count(rrt.icustay_id) AS numobs,</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SUM(rrt) AS numrrt,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SUM(CASE WHEN rrt=1 THEN 1 ELSE 0 END) * 100.0 / COUNT(rrt.icustay_id) AS percent_rrt</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rrt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INNER JOIN icustays ie ON rrt.icustay_id = ie.icustay_id</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INNER JOIN patients p ON rrt.subject_id = p.subject_id</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p.dob &lt; ie.intime - INTERVAL '1' YEAR</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INNER JOIN admissions adm ON rrt.hadm_id = adm.hadm_id;</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 Ensure the item IDs used in the script correspond accurately to the database schema for dialysis events.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efficiently aggregates RRT data for ICU patients, allowing for further analysis and insights into dialysis utilization within the ICU.</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