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Arial" w:cs="Arial" w:eastAsia="Arial" w:hAnsi="Arial"/>
          <w:b/>
          <w:bCs/>
          <w:color w:val="CC5500"/>
          <w:sz w:val="72"/>
          <w:szCs w:val="72"/>
        </w:rPr>
        <w:t xml:space="preserve">KSHETRA</w:t>
      </w:r>
    </w:p>
    <w:p>
      <w:pPr>
        <w:spacing w:before="0" w:after="80"/>
        <w:jc w:val="center"/>
      </w:pPr>
      <w:r>
        <w:rPr>
          <w:rFonts w:ascii="Arial" w:cs="Arial" w:eastAsia="Arial" w:hAnsi="Arial"/>
          <w:color w:val="1A1A2E"/>
          <w:sz w:val="28"/>
          <w:szCs w:val="28"/>
        </w:rPr>
        <w:t xml:space="preserve">India's Constituency Intelligence &amp; Campaign Operating System</w:t>
      </w:r>
    </w:p>
    <w:p>
      <w:pPr>
        <w:pBdr>
          <w:bottom w:val="single" w:color="0F6E56" w:sz="4" w:space="1"/>
        </w:pBdr>
        <w:spacing w:before="160" w:after="160"/>
      </w:pPr>
    </w:p>
    <w:p>
      <w:pPr>
        <w:spacing w:before="80" w:after="80"/>
        <w:jc w:val="center"/>
      </w:pPr>
      <w:r>
        <w:rPr>
          <w:rFonts w:ascii="Arial" w:cs="Arial" w:eastAsia="Arial" w:hAnsi="Arial"/>
          <w:b/>
          <w:bCs/>
          <w:color w:val="3C3489"/>
          <w:sz w:val="24"/>
          <w:szCs w:val="24"/>
        </w:rPr>
        <w:t xml:space="preserve">MASTER PLATFORM STRATEGY</w:t>
      </w:r>
    </w:p>
    <w:p>
      <w:pPr>
        <w:spacing w:before="40" w:after="600"/>
        <w:jc w:val="center"/>
      </w:pPr>
      <w:r>
        <w:rPr>
          <w:rFonts w:ascii="Arial" w:cs="Arial" w:eastAsia="Arial" w:hAnsi="Arial"/>
          <w:color w:val="666666"/>
          <w:sz w:val="22"/>
          <w:szCs w:val="22"/>
        </w:rPr>
        <w:t xml:space="preserve">Synthesizing: Constituency Intelligence + Campaign Manager + Civic OS</w:t>
      </w:r>
    </w:p>
    <w:p>
      <w:r>
        <w:br w:type="page"/>
      </w:r>
    </w:p>
    <w:p>
      <w:pPr>
        <w:pStyle w:val="Heading1"/>
        <w:spacing w:before="400" w:after="160"/>
      </w:pPr>
      <w:r>
        <w:rPr>
          <w:rFonts w:ascii="Arial" w:cs="Arial" w:eastAsia="Arial" w:hAnsi="Arial"/>
          <w:b/>
          <w:bCs/>
          <w:color w:val="1A1A2E"/>
          <w:sz w:val="36"/>
          <w:szCs w:val="36"/>
        </w:rPr>
        <w:t xml:space="preserve">Executive Summary</w:t>
      </w:r>
    </w:p>
    <w:p>
      <w:pPr>
        <w:spacing w:before="80" w:after="80"/>
      </w:pPr>
      <w:r>
        <w:rPr>
          <w:rFonts w:ascii="Arial" w:cs="Arial" w:eastAsia="Arial" w:hAnsi="Arial"/>
          <w:sz w:val="22"/>
          <w:szCs w:val="22"/>
        </w:rPr>
        <w:t xml:space="preserve">KSHETRA is India's first integrated political technology platform built for the post-delimitation era. It combines three compounding engines — Constituency Intelligence, Interactive Maps, and a Campaign Manager — into a single platform that serves candidates, parties, media houses, corporates, and citizens simultaneously.</w:t>
      </w:r>
    </w:p>
    <w:p>
      <w:pPr>
        <w:spacing w:before="120" w:after="0"/>
      </w:pPr>
    </w:p>
    <w:p>
      <w:pPr>
        <w:spacing w:before="80" w:after="80"/>
      </w:pPr>
      <w:r>
        <w:rPr>
          <w:rFonts w:ascii="Arial" w:cs="Arial" w:eastAsia="Arial" w:hAnsi="Arial"/>
          <w:sz w:val="22"/>
          <w:szCs w:val="22"/>
        </w:rPr>
        <w:t xml:space="preserve">The opportunity is structural, not cyclical. India's seat count is set to increase by approximately 50% after 2026 — creating 2,500+ new constituencies where no incumbent advantage exists, no data exists, and no campaign infrastructure exists. Whoever maps these seats first and gives candidates the tools to reach voters wins both the election and a decade-long client relationship.</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The Core Thesis</w:t>
            </w:r>
          </w:p>
          <w:p>
            <w:pPr>
              <w:spacing w:before="0" w:after="0"/>
            </w:pPr>
            <w:r>
              <w:rPr>
                <w:rFonts w:ascii="Arial" w:cs="Arial" w:eastAsia="Arial" w:hAnsi="Arial"/>
                <w:sz w:val="22"/>
                <w:szCs w:val="22"/>
              </w:rPr>
              <w:t xml:space="preserve">Delimitation creates a simultaneous blindness across all political stakeholders. Parties don't know who their new voters are. Candidates don't know their terrain. Media can't explain new boundaries to readers. Voters don't know which constituency they fall in. KSHETRA is the single platform that answers all four questions — before anyone else can.</w:t>
            </w:r>
          </w:p>
        </w:tc>
      </w:tr>
    </w:tbl>
    <w:p>
      <w:pPr>
        <w:spacing w:before="200" w:after="0"/>
      </w:pPr>
    </w:p>
    <w:p>
      <w:pPr>
        <w:pStyle w:val="Heading1"/>
        <w:spacing w:before="400" w:after="160"/>
      </w:pPr>
      <w:r>
        <w:rPr>
          <w:rFonts w:ascii="Arial" w:cs="Arial" w:eastAsia="Arial" w:hAnsi="Arial"/>
          <w:b/>
          <w:bCs/>
          <w:color w:val="1A1A2E"/>
          <w:sz w:val="36"/>
          <w:szCs w:val="36"/>
        </w:rPr>
        <w:t xml:space="preserve">Synergy Analysis: Your Two Briefs + Our Strategy</w:t>
      </w:r>
    </w:p>
    <w:p>
      <w:pPr>
        <w:pStyle w:val="Heading2"/>
        <w:spacing w:before="300" w:after="120"/>
      </w:pPr>
      <w:r>
        <w:rPr>
          <w:rFonts w:ascii="Arial" w:cs="Arial" w:eastAsia="Arial" w:hAnsi="Arial"/>
          <w:b/>
          <w:bCs/>
          <w:color w:val="0F6E56"/>
          <w:sz w:val="28"/>
          <w:szCs w:val="28"/>
        </w:rPr>
        <w:t xml:space="preserve">What Brief 1 Contributes (Constituency-Centric Platform)</w:t>
      </w:r>
    </w:p>
    <w:p>
      <w:pPr>
        <w:spacing w:before="80" w:after="80"/>
      </w:pPr>
      <w:r>
        <w:rPr>
          <w:rFonts w:ascii="Arial" w:cs="Arial" w:eastAsia="Arial" w:hAnsi="Arial"/>
          <w:sz w:val="22"/>
          <w:szCs w:val="22"/>
        </w:rPr>
        <w:t xml:space="preserve">Your first brief is structurally the most rigorous. It solves the hardest problem in two-sided marketplace building: the chicken-and-egg trap. By designing around the Public Record Engine — a layer that is always populated and always useful even with zero users — you ensure the platform is never empty.</w:t>
      </w:r>
    </w:p>
    <w:p>
      <w:pPr>
        <w:spacing w:before="120" w:after="0"/>
      </w:pPr>
    </w:p>
    <w:p>
      <w:pPr>
        <w:spacing w:before="80" w:after="80"/>
      </w:pPr>
      <w:r>
        <w:rPr>
          <w:rFonts w:ascii="Arial" w:cs="Arial" w:eastAsia="Arial" w:hAnsi="Arial"/>
          <w:sz w:val="22"/>
          <w:szCs w:val="22"/>
        </w:rPr>
        <w:t xml:space="preserve">Key contributions from Brief 1 that are now integrated into KSHETRA:</w:t>
      </w:r>
    </w:p>
    <w:p>
      <w:pPr>
        <w:pStyle w:val="ListParagraph"/>
        <w:numPr>
          <w:ilvl w:val="0"/>
          <w:numId w:val="2"/>
        </w:numPr>
        <w:spacing w:before="40" w:after="40"/>
      </w:pPr>
      <w:r>
        <w:rPr>
          <w:rFonts w:ascii="Arial" w:cs="Arial" w:eastAsia="Arial" w:hAnsi="Arial"/>
          <w:b w:val="false"/>
          <w:bCs w:val="false"/>
          <w:sz w:val="22"/>
          <w:szCs w:val="22"/>
        </w:rPr>
        <w:t xml:space="preserve">The constituency as atomic unit — bottom-up aggregation from seat to district to state to national</w:t>
      </w:r>
    </w:p>
    <w:p>
      <w:pPr>
        <w:pStyle w:val="ListParagraph"/>
        <w:numPr>
          <w:ilvl w:val="0"/>
          <w:numId w:val="2"/>
        </w:numPr>
        <w:spacing w:before="40" w:after="40"/>
      </w:pPr>
      <w:r>
        <w:rPr>
          <w:rFonts w:ascii="Arial" w:cs="Arial" w:eastAsia="Arial" w:hAnsi="Arial"/>
          <w:b w:val="false"/>
          <w:bCs w:val="false"/>
          <w:sz w:val="22"/>
          <w:szCs w:val="22"/>
        </w:rPr>
        <w:t xml:space="preserve">Public Record Engine — platform is useful even with a single user, journalist, or aspirant</w:t>
      </w:r>
    </w:p>
    <w:p>
      <w:pPr>
        <w:pStyle w:val="ListParagraph"/>
        <w:numPr>
          <w:ilvl w:val="0"/>
          <w:numId w:val="2"/>
        </w:numPr>
        <w:spacing w:before="40" w:after="40"/>
      </w:pPr>
      <w:r>
        <w:rPr>
          <w:rFonts w:ascii="Arial" w:cs="Arial" w:eastAsia="Arial" w:hAnsi="Arial"/>
          <w:b w:val="false"/>
          <w:bCs w:val="false"/>
          <w:sz w:val="22"/>
          <w:szCs w:val="22"/>
        </w:rPr>
        <w:t xml:space="preserve">Promises &amp; Performance Memory — tracking manifestos, fulfillment status, evidence chains</w:t>
      </w:r>
    </w:p>
    <w:p>
      <w:pPr>
        <w:pStyle w:val="ListParagraph"/>
        <w:numPr>
          <w:ilvl w:val="0"/>
          <w:numId w:val="2"/>
        </w:numPr>
        <w:spacing w:before="40" w:after="40"/>
      </w:pPr>
      <w:r>
        <w:rPr>
          <w:rFonts w:ascii="Arial" w:cs="Arial" w:eastAsia="Arial" w:hAnsi="Arial"/>
          <w:b w:val="false"/>
          <w:bCs w:val="false"/>
          <w:sz w:val="22"/>
          <w:szCs w:val="22"/>
        </w:rPr>
        <w:t xml:space="preserve">Issues, Complaints &amp; Grievances layer — geo-tagged, status-tracked, aging with heatmaps</w:t>
      </w:r>
    </w:p>
    <w:p>
      <w:pPr>
        <w:pStyle w:val="ListParagraph"/>
        <w:numPr>
          <w:ilvl w:val="0"/>
          <w:numId w:val="2"/>
        </w:numPr>
        <w:spacing w:before="40" w:after="40"/>
      </w:pPr>
      <w:r>
        <w:rPr>
          <w:rFonts w:ascii="Arial" w:cs="Arial" w:eastAsia="Arial" w:hAnsi="Arial"/>
          <w:b w:val="false"/>
          <w:bCs w:val="false"/>
          <w:sz w:val="22"/>
          <w:szCs w:val="22"/>
        </w:rPr>
        <w:t xml:space="preserve">Aspirant profiles and pre-candidacy legitimacy tools — this is the seed of the campaign manager</w:t>
      </w:r>
    </w:p>
    <w:p>
      <w:pPr>
        <w:pStyle w:val="ListParagraph"/>
        <w:numPr>
          <w:ilvl w:val="0"/>
          <w:numId w:val="2"/>
        </w:numPr>
        <w:spacing w:before="40" w:after="40"/>
      </w:pPr>
      <w:r>
        <w:rPr>
          <w:rFonts w:ascii="Arial" w:cs="Arial" w:eastAsia="Arial" w:hAnsi="Arial"/>
          <w:b w:val="false"/>
          <w:bCs w:val="false"/>
          <w:sz w:val="22"/>
          <w:szCs w:val="22"/>
        </w:rPr>
        <w:t xml:space="preserve">Legal and ethical safeguards built into the architecture — makes the platform trustworthy to parties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Critical Insight from Brief 1</w:t>
            </w:r>
          </w:p>
          <w:p>
            <w:pPr>
              <w:spacing w:before="0" w:after="0"/>
            </w:pPr>
            <w:r>
              <w:rPr>
                <w:rFonts w:ascii="Arial" w:cs="Arial" w:eastAsia="Arial" w:hAnsi="Arial"/>
                <w:sz w:val="22"/>
                <w:szCs w:val="22"/>
              </w:rPr>
              <w:t xml:space="preserve">The separation of civic trust layers from monetization layers is the single smartest design decision in either brief. It means the platform can serve journalists, citizens, and NGOs at zero cost — building distribution — while extracting commercial value from parties, candidates, and corporates on the same data.</w:t>
            </w:r>
          </w:p>
        </w:tc>
      </w:tr>
    </w:tbl>
    <w:p>
      <w:pPr>
        <w:spacing w:before="200" w:after="0"/>
      </w:pPr>
    </w:p>
    <w:p>
      <w:pPr>
        <w:pStyle w:val="Heading2"/>
        <w:spacing w:before="300" w:after="120"/>
      </w:pPr>
      <w:r>
        <w:rPr>
          <w:rFonts w:ascii="Arial" w:cs="Arial" w:eastAsia="Arial" w:hAnsi="Arial"/>
          <w:b/>
          <w:bCs/>
          <w:color w:val="0F6E56"/>
          <w:sz w:val="28"/>
          <w:szCs w:val="28"/>
        </w:rPr>
        <w:t xml:space="preserve">What Brief 2 Contributes (Hybrid Political Social App)</w:t>
      </w:r>
    </w:p>
    <w:p>
      <w:pPr>
        <w:spacing w:before="80" w:after="80"/>
      </w:pPr>
      <w:r>
        <w:rPr>
          <w:rFonts w:ascii="Arial" w:cs="Arial" w:eastAsia="Arial" w:hAnsi="Arial"/>
          <w:sz w:val="22"/>
          <w:szCs w:val="22"/>
        </w:rPr>
        <w:t xml:space="preserve">Your second brief is the most ambitious in scope. It thinks about distribution, virality, and long-term engagement — the things Brief 1 deliberately deprioritized. The TikTok-style viral layer, Instagram-style engagement, and LinkedIn-style credibility framing captures a genuine insight: political platforms die between elections because there is nothing to do.</w:t>
      </w:r>
    </w:p>
    <w:p>
      <w:pPr>
        <w:spacing w:before="120" w:after="0"/>
      </w:pPr>
    </w:p>
    <w:p>
      <w:pPr>
        <w:spacing w:before="80" w:after="80"/>
      </w:pPr>
      <w:r>
        <w:rPr>
          <w:rFonts w:ascii="Arial" w:cs="Arial" w:eastAsia="Arial" w:hAnsi="Arial"/>
          <w:sz w:val="22"/>
          <w:szCs w:val="22"/>
        </w:rPr>
        <w:t xml:space="preserve">Key contributions from Brief 2 that are now integrated into KSHETRA:</w:t>
      </w:r>
    </w:p>
    <w:p>
      <w:pPr>
        <w:pStyle w:val="ListParagraph"/>
        <w:numPr>
          <w:ilvl w:val="0"/>
          <w:numId w:val="2"/>
        </w:numPr>
        <w:spacing w:before="40" w:after="40"/>
      </w:pPr>
      <w:r>
        <w:rPr>
          <w:rFonts w:ascii="Arial" w:cs="Arial" w:eastAsia="Arial" w:hAnsi="Arial"/>
          <w:b w:val="false"/>
          <w:bCs w:val="false"/>
          <w:sz w:val="22"/>
          <w:szCs w:val="22"/>
        </w:rPr>
        <w:t xml:space="preserve">Viral engagement layer — reels, livestreams, challenges keep users active between election cycles</w:t>
      </w:r>
    </w:p>
    <w:p>
      <w:pPr>
        <w:pStyle w:val="ListParagraph"/>
        <w:numPr>
          <w:ilvl w:val="0"/>
          <w:numId w:val="2"/>
        </w:numPr>
        <w:spacing w:before="40" w:after="40"/>
      </w:pPr>
      <w:r>
        <w:rPr>
          <w:rFonts w:ascii="Arial" w:cs="Arial" w:eastAsia="Arial" w:hAnsi="Arial"/>
          <w:b w:val="false"/>
          <w:bCs w:val="false"/>
          <w:sz w:val="22"/>
          <w:szCs w:val="22"/>
        </w:rPr>
        <w:t xml:space="preserve">Gamification — fantasy politics leagues, prediction games create habitual daily usage</w:t>
      </w:r>
    </w:p>
    <w:p>
      <w:pPr>
        <w:pStyle w:val="ListParagraph"/>
        <w:numPr>
          <w:ilvl w:val="0"/>
          <w:numId w:val="2"/>
        </w:numPr>
        <w:spacing w:before="40" w:after="40"/>
      </w:pPr>
      <w:r>
        <w:rPr>
          <w:rFonts w:ascii="Arial" w:cs="Arial" w:eastAsia="Arial" w:hAnsi="Arial"/>
          <w:b w:val="false"/>
          <w:bCs w:val="false"/>
          <w:sz w:val="22"/>
          <w:szCs w:val="22"/>
        </w:rPr>
        <w:t xml:space="preserve">Journalism integration — grassroots news network with geo-tagged stories, verified + citizen reporters</w:t>
      </w:r>
    </w:p>
    <w:p>
      <w:pPr>
        <w:pStyle w:val="ListParagraph"/>
        <w:numPr>
          <w:ilvl w:val="0"/>
          <w:numId w:val="2"/>
        </w:numPr>
        <w:spacing w:before="40" w:after="40"/>
      </w:pPr>
      <w:r>
        <w:rPr>
          <w:rFonts w:ascii="Arial" w:cs="Arial" w:eastAsia="Arial" w:hAnsi="Arial"/>
          <w:b w:val="false"/>
          <w:bCs w:val="false"/>
          <w:sz w:val="22"/>
          <w:szCs w:val="22"/>
        </w:rPr>
        <w:t xml:space="preserve">AI debate coach and blockchain polling — differentiation features competitors cannot quickly copy</w:t>
      </w:r>
    </w:p>
    <w:p>
      <w:pPr>
        <w:pStyle w:val="ListParagraph"/>
        <w:numPr>
          <w:ilvl w:val="0"/>
          <w:numId w:val="2"/>
        </w:numPr>
        <w:spacing w:before="40" w:after="40"/>
      </w:pPr>
      <w:r>
        <w:rPr>
          <w:rFonts w:ascii="Arial" w:cs="Arial" w:eastAsia="Arial" w:hAnsi="Arial"/>
          <w:b w:val="false"/>
          <w:bCs w:val="false"/>
          <w:sz w:val="22"/>
          <w:szCs w:val="22"/>
        </w:rPr>
        <w:t xml:space="preserve">Sentiment heatmaps — real-time civic intelligence across constituencies</w:t>
      </w:r>
    </w:p>
    <w:p>
      <w:pPr>
        <w:pStyle w:val="ListParagraph"/>
        <w:numPr>
          <w:ilvl w:val="0"/>
          <w:numId w:val="2"/>
        </w:numPr>
        <w:spacing w:before="40" w:after="40"/>
      </w:pPr>
      <w:r>
        <w:rPr>
          <w:rFonts w:ascii="Arial" w:cs="Arial" w:eastAsia="Arial" w:hAnsi="Arial"/>
          <w:b w:val="false"/>
          <w:bCs w:val="false"/>
          <w:sz w:val="22"/>
          <w:szCs w:val="22"/>
        </w:rPr>
        <w:t xml:space="preserve">Cross-language support — non-negotiable for real national penetration</w:t>
      </w:r>
    </w:p>
    <w:p>
      <w:pPr>
        <w:pStyle w:val="ListParagraph"/>
        <w:numPr>
          <w:ilvl w:val="0"/>
          <w:numId w:val="2"/>
        </w:numPr>
        <w:spacing w:before="40" w:after="40"/>
      </w:pPr>
      <w:r>
        <w:rPr>
          <w:rFonts w:ascii="Arial" w:cs="Arial" w:eastAsia="Arial" w:hAnsi="Arial"/>
          <w:b w:val="false"/>
          <w:bCs w:val="false"/>
          <w:sz w:val="22"/>
          <w:szCs w:val="22"/>
        </w:rPr>
        <w:t xml:space="preserve">Partnership APIs — monetization through institutional access to the data layer</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200"/>
              <w:bottom w:type="dxa" w:w="120"/>
              <w:right w:type="dxa" w:w="200"/>
            </w:tcMar>
          </w:tcPr>
          <w:p>
            <w:pPr>
              <w:spacing w:before="0" w:after="60"/>
            </w:pPr>
            <w:r>
              <w:rPr>
                <w:rFonts w:ascii="Arial" w:cs="Arial" w:eastAsia="Arial" w:hAnsi="Arial"/>
                <w:b/>
                <w:bCs/>
                <w:color w:val="3C3489"/>
                <w:sz w:val="22"/>
                <w:szCs w:val="22"/>
              </w:rPr>
              <w:t xml:space="preserve">Critical Insight from Brief 2</w:t>
            </w:r>
          </w:p>
          <w:p>
            <w:pPr>
              <w:spacing w:before="0" w:after="0"/>
            </w:pPr>
            <w:r>
              <w:rPr>
                <w:rFonts w:ascii="Arial" w:cs="Arial" w:eastAsia="Arial" w:hAnsi="Arial"/>
                <w:sz w:val="22"/>
                <w:szCs w:val="22"/>
              </w:rPr>
              <w:t xml:space="preserve">The 'career launchpad for aspiring leaders' framing is the most underrated idea in either brief. KSHETRA should be the platform where the next generation of politicians builds their public identity before they ever file nomination papers. This creates a pipeline that is 5–10 years deep — not just an election-cycle tool.</w:t>
            </w:r>
          </w:p>
        </w:tc>
      </w:tr>
    </w:tbl>
    <w:p>
      <w:pPr>
        <w:spacing w:before="200" w:after="0"/>
      </w:pPr>
    </w:p>
    <w:p>
      <w:pPr>
        <w:pStyle w:val="Heading2"/>
        <w:spacing w:before="300" w:after="120"/>
      </w:pPr>
      <w:r>
        <w:rPr>
          <w:rFonts w:ascii="Arial" w:cs="Arial" w:eastAsia="Arial" w:hAnsi="Arial"/>
          <w:b/>
          <w:bCs/>
          <w:color w:val="0F6E56"/>
          <w:sz w:val="28"/>
          <w:szCs w:val="28"/>
        </w:rPr>
        <w:t xml:space="preserve">Where the Two Briefs Diverge — And How KSHETRA Resolves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80"/>
        <w:gridCol w:w="2380"/>
        <w:gridCol w:w="2400"/>
      </w:tblGrid>
      <w:tr>
        <w:trPr>
          <w:tblHeader/>
        </w:trPr>
        <w:tc>
          <w:tcPr>
            <w:tcW w:type="dxa" w:w="2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Brief 1</w:t>
            </w:r>
          </w:p>
        </w:tc>
        <w:tc>
          <w:tcPr>
            <w:tcW w:type="dxa" w:w="23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Brief 2</w:t>
            </w:r>
          </w:p>
        </w:tc>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KSHETRA Resolution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Primary goal</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Civic trust &amp; transparency</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Virality &amp; engagement</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Trust is the moat; virality is distribution</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Monetization timing</w:t>
            </w:r>
          </w:p>
        </w:tc>
        <w:tc>
          <w:tcPr>
            <w:tcW w:type="dxa" w:w="23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Phase 3 (delayed)</w:t>
            </w:r>
          </w:p>
        </w:tc>
        <w:tc>
          <w:tcPr>
            <w:tcW w:type="dxa" w:w="23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Immediate (all phases)</w:t>
            </w:r>
          </w:p>
        </w:tc>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Phase 1 revenue from aspirants &amp; data sales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Content tone</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Neutral, factual, auditable</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Viral, entertainment-leaning</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Neutral civic layer + separate viral layer</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User acquisition</w:t>
            </w:r>
          </w:p>
        </w:tc>
        <w:tc>
          <w:tcPr>
            <w:tcW w:type="dxa" w:w="23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Bottom-up, organic</w:t>
            </w:r>
          </w:p>
        </w:tc>
        <w:tc>
          <w:tcPr>
            <w:tcW w:type="dxa" w:w="23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Viral growth loops</w:t>
            </w:r>
          </w:p>
        </w:tc>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Journalists seed content; gamification drives retention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Campaign tools</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Basic compliance tools</w:t>
            </w:r>
          </w:p>
        </w:tc>
        <w:tc>
          <w:tcPr>
            <w:tcW w:type="dxa" w:w="23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campaign infrastructure</w:t>
            </w:r>
          </w:p>
        </w:tc>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Full Engine 3 as described</w:t>
            </w:r>
          </w:p>
        </w:tc>
      </w:tr>
      <w:tr>
        <w:tc>
          <w:tcPr>
            <w:tcW w:type="dxa" w:w="2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Data philosophy</w:t>
            </w:r>
          </w:p>
        </w:tc>
        <w:tc>
          <w:tcPr>
            <w:tcW w:type="dxa" w:w="23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Aggregate-only analytics</w:t>
            </w:r>
          </w:p>
        </w:tc>
        <w:tc>
          <w:tcPr>
            <w:tcW w:type="dxa" w:w="23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Individual targeting allowed</w:t>
            </w:r>
          </w:p>
        </w:tc>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Aggregate public; individual only with consent for campaign tools</w:t>
            </w:r>
          </w:p>
        </w:tc>
      </w:tr>
    </w:tbl>
    <w:p>
      <w:pPr>
        <w:spacing w:before="200" w:after="0"/>
      </w:pPr>
    </w:p>
    <w:p>
      <w:r>
        <w:br w:type="page"/>
      </w:r>
    </w:p>
    <w:p>
      <w:pPr>
        <w:pStyle w:val="Heading1"/>
        <w:spacing w:before="400" w:after="160"/>
      </w:pPr>
      <w:r>
        <w:rPr>
          <w:rFonts w:ascii="Arial" w:cs="Arial" w:eastAsia="Arial" w:hAnsi="Arial"/>
          <w:b/>
          <w:bCs/>
          <w:color w:val="1A1A2E"/>
          <w:sz w:val="36"/>
          <w:szCs w:val="36"/>
        </w:rPr>
        <w:t xml:space="preserve">The Three Engines</w:t>
      </w:r>
    </w:p>
    <w:p>
      <w:pPr>
        <w:pStyle w:val="Heading2"/>
        <w:spacing w:before="300" w:after="120"/>
      </w:pPr>
      <w:r>
        <w:rPr>
          <w:rFonts w:ascii="Arial" w:cs="Arial" w:eastAsia="Arial" w:hAnsi="Arial"/>
          <w:b/>
          <w:bCs/>
          <w:color w:val="0F6E56"/>
          <w:sz w:val="28"/>
          <w:szCs w:val="28"/>
        </w:rPr>
        <w:t xml:space="preserve">Engine 1: Constituency Intelligence</w:t>
      </w:r>
    </w:p>
    <w:p>
      <w:pPr>
        <w:spacing w:before="80" w:after="80"/>
      </w:pPr>
      <w:r>
        <w:rPr>
          <w:rFonts w:ascii="Arial" w:cs="Arial" w:eastAsia="Arial" w:hAnsi="Arial"/>
          <w:sz w:val="22"/>
          <w:szCs w:val="22"/>
        </w:rPr>
        <w:t xml:space="preserve">The data layer that makes everything else valuable. No candidate, party, or media house can operate effectively without constituency-level intelligence — and for new delimitation-era seats, nobody has it yet.</w:t>
      </w:r>
    </w:p>
    <w:p>
      <w:pPr>
        <w:spacing w:before="120" w:after="0"/>
      </w:pPr>
    </w:p>
    <w:p>
      <w:pPr>
        <w:spacing w:before="200" w:after="80"/>
      </w:pPr>
      <w:r>
        <w:rPr>
          <w:rFonts w:ascii="Arial" w:cs="Arial" w:eastAsia="Arial" w:hAnsi="Arial"/>
          <w:b/>
          <w:bCs/>
          <w:color w:val="3C3489"/>
          <w:sz w:val="24"/>
          <w:szCs w:val="24"/>
        </w:rPr>
        <w:t xml:space="preserve">Data Layers (5 Levels)</w:t>
      </w:r>
    </w:p>
    <w:p>
      <w:pPr>
        <w:pStyle w:val="ListParagraph"/>
        <w:numPr>
          <w:ilvl w:val="0"/>
          <w:numId w:val="2"/>
        </w:numPr>
        <w:spacing w:before="40" w:after="40"/>
      </w:pPr>
      <w:r>
        <w:rPr>
          <w:rFonts w:ascii="Arial" w:cs="Arial" w:eastAsia="Arial" w:hAnsi="Arial"/>
          <w:b w:val="false"/>
          <w:bCs w:val="false"/>
          <w:sz w:val="22"/>
          <w:szCs w:val="22"/>
        </w:rPr>
        <w:t xml:space="preserve">Layer 1 — Geography: boundaries, neighboring seats, urban/rural split, village-level maps</w:t>
      </w:r>
    </w:p>
    <w:p>
      <w:pPr>
        <w:pStyle w:val="ListParagraph"/>
        <w:numPr>
          <w:ilvl w:val="0"/>
          <w:numId w:val="2"/>
        </w:numPr>
        <w:spacing w:before="40" w:after="40"/>
      </w:pPr>
      <w:r>
        <w:rPr>
          <w:rFonts w:ascii="Arial" w:cs="Arial" w:eastAsia="Arial" w:hAnsi="Arial"/>
          <w:b w:val="false"/>
          <w:bCs w:val="false"/>
          <w:sz w:val="22"/>
          <w:szCs w:val="22"/>
        </w:rPr>
        <w:t xml:space="preserve">Layer 2 — Demographics: population, voter count, gender ratio, estimated community composition, literacy, income, occupation</w:t>
      </w:r>
    </w:p>
    <w:p>
      <w:pPr>
        <w:pStyle w:val="ListParagraph"/>
        <w:numPr>
          <w:ilvl w:val="0"/>
          <w:numId w:val="2"/>
        </w:numPr>
        <w:spacing w:before="40" w:after="40"/>
      </w:pPr>
      <w:r>
        <w:rPr>
          <w:rFonts w:ascii="Arial" w:cs="Arial" w:eastAsia="Arial" w:hAnsi="Arial"/>
          <w:b w:val="false"/>
          <w:bCs w:val="false"/>
          <w:sz w:val="22"/>
          <w:szCs w:val="22"/>
        </w:rPr>
        <w:t xml:space="preserve">Layer 3 — Issues: top local grievances, active government schemes, pending projects, promise tracking</w:t>
      </w:r>
    </w:p>
    <w:p>
      <w:pPr>
        <w:pStyle w:val="ListParagraph"/>
        <w:numPr>
          <w:ilvl w:val="0"/>
          <w:numId w:val="2"/>
        </w:numPr>
        <w:spacing w:before="40" w:after="40"/>
      </w:pPr>
      <w:r>
        <w:rPr>
          <w:rFonts w:ascii="Arial" w:cs="Arial" w:eastAsia="Arial" w:hAnsi="Arial"/>
          <w:b w:val="false"/>
          <w:bCs w:val="false"/>
          <w:sz w:val="22"/>
          <w:szCs w:val="22"/>
        </w:rPr>
        <w:t xml:space="preserve">Layer 4 — Candidates &amp; Profiles: track record, attendance, assets, declared candidates, popularity signals, social reach, ground sentiment score</w:t>
      </w:r>
    </w:p>
    <w:p>
      <w:pPr>
        <w:pStyle w:val="ListParagraph"/>
        <w:numPr>
          <w:ilvl w:val="0"/>
          <w:numId w:val="2"/>
        </w:numPr>
        <w:spacing w:before="40" w:after="40"/>
      </w:pPr>
      <w:r>
        <w:rPr>
          <w:rFonts w:ascii="Arial" w:cs="Arial" w:eastAsia="Arial" w:hAnsi="Arial"/>
          <w:b w:val="false"/>
          <w:bCs w:val="false"/>
          <w:sz w:val="22"/>
          <w:szCs w:val="22"/>
        </w:rPr>
        <w:t xml:space="preserve">Layer 5 — Election History: last 3 election results, vote share trends, winning margins, structural party advantage</w:t>
      </w:r>
    </w:p>
    <w:p>
      <w:pPr>
        <w:spacing w:before="120" w:after="0"/>
      </w:pPr>
    </w:p>
    <w:p>
      <w:pPr>
        <w:spacing w:before="200" w:after="80"/>
      </w:pPr>
      <w:r>
        <w:rPr>
          <w:rFonts w:ascii="Arial" w:cs="Arial" w:eastAsia="Arial" w:hAnsi="Arial"/>
          <w:b/>
          <w:bCs/>
          <w:color w:val="3C3489"/>
          <w:sz w:val="24"/>
          <w:szCs w:val="24"/>
        </w:rPr>
        <w:t xml:space="preserve">The Delimitation Overlay — Your Unique Moat</w:t>
      </w:r>
    </w:p>
    <w:p>
      <w:pPr>
        <w:spacing w:before="80" w:after="80"/>
      </w:pPr>
      <w:r>
        <w:rPr>
          <w:rFonts w:ascii="Arial" w:cs="Arial" w:eastAsia="Arial" w:hAnsi="Arial"/>
          <w:sz w:val="22"/>
          <w:szCs w:val="22"/>
        </w:rPr>
        <w:t xml:space="preserve">When new boundaries are announced, the Old vs New Boundary Overlay feature is instantly worth crores to every party in India. It answers the questions nobody else can answer on Day 1:</w:t>
      </w:r>
    </w:p>
    <w:p>
      <w:pPr>
        <w:pStyle w:val="ListParagraph"/>
        <w:numPr>
          <w:ilvl w:val="0"/>
          <w:numId w:val="2"/>
        </w:numPr>
        <w:spacing w:before="40" w:after="40"/>
      </w:pPr>
      <w:r>
        <w:rPr>
          <w:rFonts w:ascii="Arial" w:cs="Arial" w:eastAsia="Arial" w:hAnsi="Arial"/>
          <w:b w:val="false"/>
          <w:bCs w:val="false"/>
          <w:sz w:val="22"/>
          <w:szCs w:val="22"/>
        </w:rPr>
        <w:t xml:space="preserve">Which villages moved into or out of this constituency?</w:t>
      </w:r>
    </w:p>
    <w:p>
      <w:pPr>
        <w:pStyle w:val="ListParagraph"/>
        <w:numPr>
          <w:ilvl w:val="0"/>
          <w:numId w:val="2"/>
        </w:numPr>
        <w:spacing w:before="40" w:after="40"/>
      </w:pPr>
      <w:r>
        <w:rPr>
          <w:rFonts w:ascii="Arial" w:cs="Arial" w:eastAsia="Arial" w:hAnsi="Arial"/>
          <w:b w:val="false"/>
          <w:bCs w:val="false"/>
          <w:sz w:val="22"/>
          <w:szCs w:val="22"/>
        </w:rPr>
        <w:t xml:space="preserve">What does the new voter math look like versus the old?</w:t>
      </w:r>
    </w:p>
    <w:p>
      <w:pPr>
        <w:pStyle w:val="ListParagraph"/>
        <w:numPr>
          <w:ilvl w:val="0"/>
          <w:numId w:val="2"/>
        </w:numPr>
        <w:spacing w:before="40" w:after="40"/>
      </w:pPr>
      <w:r>
        <w:rPr>
          <w:rFonts w:ascii="Arial" w:cs="Arial" w:eastAsia="Arial" w:hAnsi="Arial"/>
          <w:b w:val="false"/>
          <w:bCs w:val="false"/>
          <w:sz w:val="22"/>
          <w:szCs w:val="22"/>
        </w:rPr>
        <w:t xml:space="preserve">Which caste/community equations changed with the boundary shift?</w:t>
      </w:r>
    </w:p>
    <w:p>
      <w:pPr>
        <w:pStyle w:val="ListParagraph"/>
        <w:numPr>
          <w:ilvl w:val="0"/>
          <w:numId w:val="2"/>
        </w:numPr>
        <w:spacing w:before="40" w:after="40"/>
      </w:pPr>
      <w:r>
        <w:rPr>
          <w:rFonts w:ascii="Arial" w:cs="Arial" w:eastAsia="Arial" w:hAnsi="Arial"/>
          <w:b w:val="false"/>
          <w:bCs w:val="false"/>
          <w:sz w:val="22"/>
          <w:szCs w:val="22"/>
        </w:rPr>
        <w:t xml:space="preserve">Which sitting MLA lost or gained stronghold areas?</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Data Acquisition Strategy</w:t>
            </w:r>
          </w:p>
          <w:p>
            <w:pPr>
              <w:spacing w:before="0" w:after="0"/>
            </w:pPr>
            <w:r>
              <w:rPr>
                <w:rFonts w:ascii="Arial" w:cs="Arial" w:eastAsia="Arial" w:hAnsi="Arial"/>
                <w:sz w:val="22"/>
                <w:szCs w:val="22"/>
              </w:rPr>
              <w:t xml:space="preserve">Phase 1 (now): Shapefile data from Election Commission (public), historical election data from ECI and Datameet, candidate affidavit data (public). Phase 2: Field researchers in 3–5 states mapping community-level granularity. This proprietary ground-truth layer is the moat no competitor can buy.</w:t>
            </w:r>
          </w:p>
        </w:tc>
      </w:tr>
    </w:tbl>
    <w:p>
      <w:pPr>
        <w:spacing w:before="200" w:after="0"/>
      </w:pPr>
    </w:p>
    <w:p>
      <w:pPr>
        <w:pStyle w:val="Heading2"/>
        <w:spacing w:before="300" w:after="120"/>
      </w:pPr>
      <w:r>
        <w:rPr>
          <w:rFonts w:ascii="Arial" w:cs="Arial" w:eastAsia="Arial" w:hAnsi="Arial"/>
          <w:b/>
          <w:bCs/>
          <w:color w:val="0F6E56"/>
          <w:sz w:val="28"/>
          <w:szCs w:val="28"/>
        </w:rPr>
        <w:t xml:space="preserve">Engine 2: Interactive Maps</w:t>
      </w:r>
    </w:p>
    <w:p>
      <w:pPr>
        <w:spacing w:before="80" w:after="80"/>
      </w:pPr>
      <w:r>
        <w:rPr>
          <w:rFonts w:ascii="Arial" w:cs="Arial" w:eastAsia="Arial" w:hAnsi="Arial"/>
          <w:sz w:val="22"/>
          <w:szCs w:val="22"/>
        </w:rPr>
        <w:t xml:space="preserve">The interface layer. The map is the product — everything else is accessed through it. Click your constituency. Know everything.</w:t>
      </w:r>
    </w:p>
    <w:p>
      <w:pPr>
        <w:spacing w:before="120" w:after="0"/>
      </w:pPr>
    </w:p>
    <w:p>
      <w:pPr>
        <w:spacing w:before="200" w:after="80"/>
      </w:pPr>
      <w:r>
        <w:rPr>
          <w:rFonts w:ascii="Arial" w:cs="Arial" w:eastAsia="Arial" w:hAnsi="Arial"/>
          <w:b/>
          <w:bCs/>
          <w:color w:val="3C3489"/>
          <w:sz w:val="24"/>
          <w:szCs w:val="24"/>
        </w:rPr>
        <w:t xml:space="preserve">User Experience Flow</w:t>
      </w:r>
    </w:p>
    <w:p>
      <w:pPr>
        <w:pStyle w:val="ListParagraph"/>
        <w:numPr>
          <w:ilvl w:val="0"/>
          <w:numId w:val="2"/>
        </w:numPr>
        <w:spacing w:before="40" w:after="40"/>
      </w:pPr>
      <w:r>
        <w:rPr>
          <w:rFonts w:ascii="Arial" w:cs="Arial" w:eastAsia="Arial" w:hAnsi="Arial"/>
          <w:b w:val="false"/>
          <w:bCs w:val="false"/>
          <w:sz w:val="22"/>
          <w:szCs w:val="22"/>
        </w:rPr>
        <w:t xml:space="preserve">India map loads → user clicks state → state expands → constituency-level map appears</w:t>
      </w:r>
    </w:p>
    <w:p>
      <w:pPr>
        <w:pStyle w:val="ListParagraph"/>
        <w:numPr>
          <w:ilvl w:val="0"/>
          <w:numId w:val="2"/>
        </w:numPr>
        <w:spacing w:before="40" w:after="40"/>
      </w:pPr>
      <w:r>
        <w:rPr>
          <w:rFonts w:ascii="Arial" w:cs="Arial" w:eastAsia="Arial" w:hAnsi="Arial"/>
          <w:b w:val="false"/>
          <w:bCs w:val="false"/>
          <w:sz w:val="22"/>
          <w:szCs w:val="22"/>
        </w:rPr>
        <w:t xml:space="preserve">Click any constituency → detail panel slides in with all 5 intelligence layers</w:t>
      </w:r>
    </w:p>
    <w:p>
      <w:pPr>
        <w:pStyle w:val="ListParagraph"/>
        <w:numPr>
          <w:ilvl w:val="0"/>
          <w:numId w:val="2"/>
        </w:numPr>
        <w:spacing w:before="40" w:after="40"/>
      </w:pPr>
      <w:r>
        <w:rPr>
          <w:rFonts w:ascii="Arial" w:cs="Arial" w:eastAsia="Arial" w:hAnsi="Arial"/>
          <w:b w:val="false"/>
          <w:bCs w:val="false"/>
          <w:sz w:val="22"/>
          <w:szCs w:val="22"/>
        </w:rPr>
        <w:t xml:space="preserve">Toggle views: Demographics / Issues / Candidates / Election History / Sentiment</w:t>
      </w:r>
    </w:p>
    <w:p>
      <w:pPr>
        <w:pStyle w:val="ListParagraph"/>
        <w:numPr>
          <w:ilvl w:val="0"/>
          <w:numId w:val="2"/>
        </w:numPr>
        <w:spacing w:before="40" w:after="40"/>
      </w:pPr>
      <w:r>
        <w:rPr>
          <w:rFonts w:ascii="Arial" w:cs="Arial" w:eastAsia="Arial" w:hAnsi="Arial"/>
          <w:b w:val="false"/>
          <w:bCs w:val="false"/>
          <w:sz w:val="22"/>
          <w:szCs w:val="22"/>
        </w:rPr>
        <w:t xml:space="preserve">Delimitation mode: overlay old vs new boundaries in split-view</w:t>
      </w:r>
    </w:p>
    <w:p>
      <w:pPr>
        <w:pStyle w:val="ListParagraph"/>
        <w:numPr>
          <w:ilvl w:val="0"/>
          <w:numId w:val="2"/>
        </w:numPr>
        <w:spacing w:before="40" w:after="40"/>
      </w:pPr>
      <w:r>
        <w:rPr>
          <w:rFonts w:ascii="Arial" w:cs="Arial" w:eastAsia="Arial" w:hAnsi="Arial"/>
          <w:b w:val="false"/>
          <w:bCs w:val="false"/>
          <w:sz w:val="22"/>
          <w:szCs w:val="22"/>
        </w:rPr>
        <w:t xml:space="preserve">Mobile-first, regional language support (Telugu, Tamil, Hindi, Marathi priority)</w:t>
      </w:r>
    </w:p>
    <w:p>
      <w:pPr>
        <w:spacing w:before="120" w:after="0"/>
      </w:pPr>
    </w:p>
    <w:p>
      <w:pPr>
        <w:spacing w:before="200" w:after="80"/>
      </w:pPr>
      <w:r>
        <w:rPr>
          <w:rFonts w:ascii="Arial" w:cs="Arial" w:eastAsia="Arial" w:hAnsi="Arial"/>
          <w:b/>
          <w:bCs/>
          <w:color w:val="3C3489"/>
          <w:sz w:val="24"/>
          <w:szCs w:val="24"/>
        </w:rPr>
        <w:t xml:space="preserve">Special Features from Your Briefs</w:t>
      </w:r>
    </w:p>
    <w:p>
      <w:pPr>
        <w:pStyle w:val="ListParagraph"/>
        <w:numPr>
          <w:ilvl w:val="0"/>
          <w:numId w:val="2"/>
        </w:numPr>
        <w:spacing w:before="40" w:after="40"/>
      </w:pPr>
      <w:r>
        <w:rPr>
          <w:rFonts w:ascii="Arial" w:cs="Arial" w:eastAsia="Arial" w:hAnsi="Arial"/>
          <w:b w:val="false"/>
          <w:bCs w:val="false"/>
          <w:sz w:val="22"/>
          <w:szCs w:val="22"/>
        </w:rPr>
        <w:t xml:space="preserve">Issue heatmaps — color-coded severity across constituencies, filterable by issue type</w:t>
      </w:r>
    </w:p>
    <w:p>
      <w:pPr>
        <w:pStyle w:val="ListParagraph"/>
        <w:numPr>
          <w:ilvl w:val="0"/>
          <w:numId w:val="2"/>
        </w:numPr>
        <w:spacing w:before="40" w:after="40"/>
      </w:pPr>
      <w:r>
        <w:rPr>
          <w:rFonts w:ascii="Arial" w:cs="Arial" w:eastAsia="Arial" w:hAnsi="Arial"/>
          <w:b w:val="false"/>
          <w:bCs w:val="false"/>
          <w:sz w:val="22"/>
          <w:szCs w:val="22"/>
        </w:rPr>
        <w:t xml:space="preserve">Candidate comparison — side-by-side profiles, asset declarations, attendance records</w:t>
      </w:r>
    </w:p>
    <w:p>
      <w:pPr>
        <w:pStyle w:val="ListParagraph"/>
        <w:numPr>
          <w:ilvl w:val="0"/>
          <w:numId w:val="2"/>
        </w:numPr>
        <w:spacing w:before="40" w:after="40"/>
      </w:pPr>
      <w:r>
        <w:rPr>
          <w:rFonts w:ascii="Arial" w:cs="Arial" w:eastAsia="Arial" w:hAnsi="Arial"/>
          <w:b w:val="false"/>
          <w:bCs w:val="false"/>
          <w:sz w:val="22"/>
          <w:szCs w:val="22"/>
        </w:rPr>
        <w:t xml:space="preserve">Promises tracker — manifesto commitments mapped to constituency, status color-coded</w:t>
      </w:r>
    </w:p>
    <w:p>
      <w:pPr>
        <w:pStyle w:val="ListParagraph"/>
        <w:numPr>
          <w:ilvl w:val="0"/>
          <w:numId w:val="2"/>
        </w:numPr>
        <w:spacing w:before="40" w:after="40"/>
      </w:pPr>
      <w:r>
        <w:rPr>
          <w:rFonts w:ascii="Arial" w:cs="Arial" w:eastAsia="Arial" w:hAnsi="Arial"/>
          <w:b w:val="false"/>
          <w:bCs w:val="false"/>
          <w:sz w:val="22"/>
          <w:szCs w:val="22"/>
        </w:rPr>
        <w:t xml:space="preserve">Sentiment timeline — how public perception of a candidate or issue has shifted over time</w:t>
      </w:r>
    </w:p>
    <w:p>
      <w:pPr>
        <w:pStyle w:val="ListParagraph"/>
        <w:numPr>
          <w:ilvl w:val="0"/>
          <w:numId w:val="2"/>
        </w:numPr>
        <w:spacing w:before="40" w:after="40"/>
      </w:pPr>
      <w:r>
        <w:rPr>
          <w:rFonts w:ascii="Arial" w:cs="Arial" w:eastAsia="Arial" w:hAnsi="Arial"/>
          <w:b w:val="false"/>
          <w:bCs w:val="false"/>
          <w:sz w:val="22"/>
          <w:szCs w:val="22"/>
        </w:rPr>
        <w:t xml:space="preserve">Journalist layer — geo-tagged news stories pinned to the map, trust-scored by source</w:t>
      </w:r>
    </w:p>
    <w:p>
      <w:pPr>
        <w:spacing w:before="200" w:after="0"/>
      </w:pPr>
    </w:p>
    <w:p>
      <w:pPr>
        <w:pStyle w:val="Heading2"/>
        <w:spacing w:before="300" w:after="120"/>
      </w:pPr>
      <w:r>
        <w:rPr>
          <w:rFonts w:ascii="Arial" w:cs="Arial" w:eastAsia="Arial" w:hAnsi="Arial"/>
          <w:b/>
          <w:bCs/>
          <w:color w:val="0F6E56"/>
          <w:sz w:val="28"/>
          <w:szCs w:val="28"/>
        </w:rPr>
        <w:t xml:space="preserve">Engine 3: Campaign Manager</w:t>
      </w:r>
    </w:p>
    <w:p>
      <w:pPr>
        <w:spacing w:before="80" w:after="80"/>
      </w:pPr>
      <w:r>
        <w:rPr>
          <w:rFonts w:ascii="Arial" w:cs="Arial" w:eastAsia="Arial" w:hAnsi="Arial"/>
          <w:sz w:val="22"/>
          <w:szCs w:val="22"/>
        </w:rPr>
        <w:t xml:space="preserve">The revenue engine. A candidate logs in, creates content, and reaches every voter channel simultaneously from one dashboard. This is the feature that generates the highest per-client revenue and the stickiest daily usage.</w:t>
      </w:r>
    </w:p>
    <w:p>
      <w:pPr>
        <w:spacing w:before="120" w:after="0"/>
      </w:pPr>
    </w:p>
    <w:p>
      <w:pPr>
        <w:spacing w:before="200" w:after="80"/>
      </w:pPr>
      <w:r>
        <w:rPr>
          <w:rFonts w:ascii="Arial" w:cs="Arial" w:eastAsia="Arial" w:hAnsi="Arial"/>
          <w:b/>
          <w:bCs/>
          <w:color w:val="3C3489"/>
          <w:sz w:val="24"/>
          <w:szCs w:val="24"/>
        </w:rPr>
        <w:t xml:space="preserve">Multi-Channel Broadcast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rPr>
          <w:tblHeader/>
        </w:trPr>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Channel</w:t>
            </w:r>
          </w:p>
        </w:tc>
        <w:tc>
          <w:tcPr>
            <w:tcW w:type="dxa" w:w="37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30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Model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X (Twitter)</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X API v2 paid tier</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Markup on API cost</w:t>
            </w:r>
          </w:p>
        </w:tc>
      </w:tr>
      <w:tr>
        <w:tc>
          <w:tcPr>
            <w:tcW w:type="dxa" w:w="2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Instagram</w:t>
            </w:r>
          </w:p>
        </w:tc>
        <w:tc>
          <w:tcPr>
            <w:tcW w:type="dxa" w:w="37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Meta Business API</w:t>
            </w:r>
          </w:p>
        </w:tc>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Markup on API cost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YouTube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YouTube Data API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Markup on API cost</w:t>
            </w:r>
          </w:p>
        </w:tc>
      </w:tr>
      <w:tr>
        <w:tc>
          <w:tcPr>
            <w:tcW w:type="dxa" w:w="2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WhatsApp Broadcast</w:t>
            </w:r>
          </w:p>
        </w:tc>
        <w:tc>
          <w:tcPr>
            <w:tcW w:type="dxa" w:w="37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WhatsApp Business API via BSP</w:t>
            </w:r>
          </w:p>
        </w:tc>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Per-message markup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Telegram Channel</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Telegram Bot API (free)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Platform subscription fee</w:t>
            </w:r>
          </w:p>
        </w:tc>
      </w:tr>
      <w:tr>
        <w:tc>
          <w:tcPr>
            <w:tcW w:type="dxa" w:w="2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SMS Bulk</w:t>
            </w:r>
          </w:p>
        </w:tc>
        <w:tc>
          <w:tcPr>
            <w:tcW w:type="dxa" w:w="37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Aggregator (MSG91, Textlocal)</w:t>
            </w:r>
          </w:p>
        </w:tc>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Per-SMS markup</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Voice OBD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Exotel / Knowlarity / Servetel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Per-minute markup</w:t>
            </w:r>
          </w:p>
        </w:tc>
      </w:tr>
      <w:tr>
        <w:tc>
          <w:tcPr>
            <w:tcW w:type="dxa" w:w="2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WhatsApp API</w:t>
            </w:r>
          </w:p>
        </w:tc>
        <w:tc>
          <w:tcPr>
            <w:tcW w:type="dxa" w:w="37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BSP (Gupshup, Interakt)</w:t>
            </w:r>
          </w:p>
        </w:tc>
        <w:tc>
          <w:tcPr>
            <w:tcW w:type="dxa" w:w="30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Per-conversation markup</w:t>
            </w:r>
          </w:p>
        </w:tc>
      </w:tr>
    </w:tbl>
    <w:p>
      <w:pPr>
        <w:spacing w:before="200" w:after="0"/>
      </w:pPr>
    </w:p>
    <w:p>
      <w:pPr>
        <w:spacing w:before="200" w:after="80"/>
      </w:pPr>
      <w:r>
        <w:rPr>
          <w:rFonts w:ascii="Arial" w:cs="Arial" w:eastAsia="Arial" w:hAnsi="Arial"/>
          <w:b/>
          <w:bCs/>
          <w:color w:val="3C3489"/>
          <w:sz w:val="24"/>
          <w:szCs w:val="24"/>
        </w:rPr>
        <w:t xml:space="preserve">Content Studio (Built-In)</w:t>
      </w:r>
    </w:p>
    <w:p>
      <w:pPr>
        <w:pStyle w:val="ListParagraph"/>
        <w:numPr>
          <w:ilvl w:val="0"/>
          <w:numId w:val="2"/>
        </w:numPr>
        <w:spacing w:before="40" w:after="40"/>
      </w:pPr>
      <w:r>
        <w:rPr>
          <w:rFonts w:ascii="Arial" w:cs="Arial" w:eastAsia="Arial" w:hAnsi="Arial"/>
          <w:b w:val="false"/>
          <w:bCs w:val="false"/>
          <w:sz w:val="22"/>
          <w:szCs w:val="22"/>
        </w:rPr>
        <w:t xml:space="preserve">Text composer with regional language support and transliteration</w:t>
      </w:r>
    </w:p>
    <w:p>
      <w:pPr>
        <w:pStyle w:val="ListParagraph"/>
        <w:numPr>
          <w:ilvl w:val="0"/>
          <w:numId w:val="2"/>
        </w:numPr>
        <w:spacing w:before="40" w:after="40"/>
      </w:pPr>
      <w:r>
        <w:rPr>
          <w:rFonts w:ascii="Arial" w:cs="Arial" w:eastAsia="Arial" w:hAnsi="Arial"/>
          <w:b w:val="false"/>
          <w:bCs w:val="false"/>
          <w:sz w:val="22"/>
          <w:szCs w:val="22"/>
        </w:rPr>
        <w:t xml:space="preserve">Audio recorder → auto-transcribed → shareable clip</w:t>
      </w:r>
    </w:p>
    <w:p>
      <w:pPr>
        <w:pStyle w:val="ListParagraph"/>
        <w:numPr>
          <w:ilvl w:val="0"/>
          <w:numId w:val="2"/>
        </w:numPr>
        <w:spacing w:before="40" w:after="40"/>
      </w:pPr>
      <w:r>
        <w:rPr>
          <w:rFonts w:ascii="Arial" w:cs="Arial" w:eastAsia="Arial" w:hAnsi="Arial"/>
          <w:b w:val="false"/>
          <w:bCs w:val="false"/>
          <w:sz w:val="22"/>
          <w:szCs w:val="22"/>
        </w:rPr>
        <w:t xml:space="preserve">Video trimmer with auto-caption generator</w:t>
      </w:r>
    </w:p>
    <w:p>
      <w:pPr>
        <w:pStyle w:val="ListParagraph"/>
        <w:numPr>
          <w:ilvl w:val="0"/>
          <w:numId w:val="2"/>
        </w:numPr>
        <w:spacing w:before="40" w:after="40"/>
      </w:pPr>
      <w:r>
        <w:rPr>
          <w:rFonts w:ascii="Arial" w:cs="Arial" w:eastAsia="Arial" w:hAnsi="Arial"/>
          <w:b w:val="false"/>
          <w:bCs w:val="false"/>
          <w:sz w:val="22"/>
          <w:szCs w:val="22"/>
        </w:rPr>
        <w:t xml:space="preserve">Template library: Rally announcement, scheme awareness, voter appeal, rebuttal, festival greeting</w:t>
      </w:r>
    </w:p>
    <w:p>
      <w:pPr>
        <w:pStyle w:val="ListParagraph"/>
        <w:numPr>
          <w:ilvl w:val="0"/>
          <w:numId w:val="2"/>
        </w:numPr>
        <w:spacing w:before="40" w:after="40"/>
      </w:pPr>
      <w:r>
        <w:rPr>
          <w:rFonts w:ascii="Arial" w:cs="Arial" w:eastAsia="Arial" w:hAnsi="Arial"/>
          <w:b w:val="false"/>
          <w:bCs w:val="false"/>
          <w:sz w:val="22"/>
          <w:szCs w:val="22"/>
        </w:rPr>
        <w:t xml:space="preserve">AI assist: 'Write me a 30-second audio message about the new road project in Medchal in Telugu'</w:t>
      </w:r>
    </w:p>
    <w:p>
      <w:pPr>
        <w:pStyle w:val="ListParagraph"/>
        <w:numPr>
          <w:ilvl w:val="0"/>
          <w:numId w:val="2"/>
        </w:numPr>
        <w:spacing w:before="40" w:after="40"/>
      </w:pPr>
      <w:r>
        <w:rPr>
          <w:rFonts w:ascii="Arial" w:cs="Arial" w:eastAsia="Arial" w:hAnsi="Arial"/>
          <w:b w:val="false"/>
          <w:bCs w:val="false"/>
          <w:sz w:val="22"/>
          <w:szCs w:val="22"/>
        </w:rPr>
        <w:t xml:space="preserve">Calendar-aware auto-suggestions: festival greetings trigger before dates</w:t>
      </w:r>
    </w:p>
    <w:p>
      <w:pPr>
        <w:spacing w:before="120" w:after="0"/>
      </w:pPr>
    </w:p>
    <w:p>
      <w:pPr>
        <w:spacing w:before="200" w:after="80"/>
      </w:pPr>
      <w:r>
        <w:rPr>
          <w:rFonts w:ascii="Arial" w:cs="Arial" w:eastAsia="Arial" w:hAnsi="Arial"/>
          <w:b/>
          <w:bCs/>
          <w:color w:val="3C3489"/>
          <w:sz w:val="24"/>
          <w:szCs w:val="24"/>
        </w:rPr>
        <w:t xml:space="preserve">EC Compliance Module — Critical Differentiator</w:t>
      </w:r>
    </w:p>
    <w:p>
      <w:pPr>
        <w:spacing w:before="80" w:after="80"/>
      </w:pPr>
      <w:r>
        <w:rPr>
          <w:rFonts w:ascii="Arial" w:cs="Arial" w:eastAsia="Arial" w:hAnsi="Arial"/>
          <w:sz w:val="22"/>
          <w:szCs w:val="22"/>
        </w:rPr>
        <w:t xml:space="preserve">This module makes KSHETRA indispensable to serious campaigns and protects the platform legally.</w:t>
      </w:r>
    </w:p>
    <w:p>
      <w:pPr>
        <w:pStyle w:val="ListParagraph"/>
        <w:numPr>
          <w:ilvl w:val="0"/>
          <w:numId w:val="2"/>
        </w:numPr>
        <w:spacing w:before="40" w:after="40"/>
      </w:pPr>
      <w:r>
        <w:rPr>
          <w:rFonts w:ascii="Arial" w:cs="Arial" w:eastAsia="Arial" w:hAnsi="Arial"/>
          <w:b w:val="false"/>
          <w:bCs w:val="false"/>
          <w:sz w:val="22"/>
          <w:szCs w:val="22"/>
        </w:rPr>
        <w:t xml:space="preserve">Disclaimer auto-append on all published content</w:t>
      </w:r>
    </w:p>
    <w:p>
      <w:pPr>
        <w:pStyle w:val="ListParagraph"/>
        <w:numPr>
          <w:ilvl w:val="0"/>
          <w:numId w:val="2"/>
        </w:numPr>
        <w:spacing w:before="40" w:after="40"/>
      </w:pPr>
      <w:r>
        <w:rPr>
          <w:rFonts w:ascii="Arial" w:cs="Arial" w:eastAsia="Arial" w:hAnsi="Arial"/>
          <w:b w:val="false"/>
          <w:bCs w:val="false"/>
          <w:sz w:val="22"/>
          <w:szCs w:val="22"/>
        </w:rPr>
        <w:t xml:space="preserve">Campaign spend tracker per channel, per day</w:t>
      </w:r>
    </w:p>
    <w:p>
      <w:pPr>
        <w:pStyle w:val="ListParagraph"/>
        <w:numPr>
          <w:ilvl w:val="0"/>
          <w:numId w:val="2"/>
        </w:numPr>
        <w:spacing w:before="40" w:after="40"/>
      </w:pPr>
      <w:r>
        <w:rPr>
          <w:rFonts w:ascii="Arial" w:cs="Arial" w:eastAsia="Arial" w:hAnsi="Arial"/>
          <w:b w:val="false"/>
          <w:bCs w:val="false"/>
          <w:sz w:val="22"/>
          <w:szCs w:val="22"/>
        </w:rPr>
        <w:t xml:space="preserve">MCC (Model Code of Conduct) violation detection — flags content before publishing</w:t>
      </w:r>
    </w:p>
    <w:p>
      <w:pPr>
        <w:pStyle w:val="ListParagraph"/>
        <w:numPr>
          <w:ilvl w:val="0"/>
          <w:numId w:val="2"/>
        </w:numPr>
        <w:spacing w:before="40" w:after="40"/>
      </w:pPr>
      <w:r>
        <w:rPr>
          <w:rFonts w:ascii="Arial" w:cs="Arial" w:eastAsia="Arial" w:hAnsi="Arial"/>
          <w:b w:val="false"/>
          <w:bCs w:val="false"/>
          <w:sz w:val="22"/>
          <w:szCs w:val="22"/>
        </w:rPr>
        <w:t xml:space="preserve">Blackout period enforcement — automatically disables broadcast 48 hours before polling</w:t>
      </w:r>
    </w:p>
    <w:p>
      <w:pPr>
        <w:pStyle w:val="ListParagraph"/>
        <w:numPr>
          <w:ilvl w:val="0"/>
          <w:numId w:val="2"/>
        </w:numPr>
        <w:spacing w:before="40" w:after="40"/>
      </w:pPr>
      <w:r>
        <w:rPr>
          <w:rFonts w:ascii="Arial" w:cs="Arial" w:eastAsia="Arial" w:hAnsi="Arial"/>
          <w:b w:val="false"/>
          <w:bCs w:val="false"/>
          <w:sz w:val="22"/>
          <w:szCs w:val="22"/>
        </w:rPr>
        <w:t xml:space="preserve">Spend report export formatted for EC submission</w:t>
      </w:r>
    </w:p>
    <w:p>
      <w:pPr>
        <w:spacing w:before="120" w:after="0"/>
      </w:pPr>
    </w:p>
    <w:p>
      <w:pPr>
        <w:spacing w:before="200" w:after="80"/>
      </w:pPr>
      <w:r>
        <w:rPr>
          <w:rFonts w:ascii="Arial" w:cs="Arial" w:eastAsia="Arial" w:hAnsi="Arial"/>
          <w:b/>
          <w:bCs/>
          <w:color w:val="3C3489"/>
          <w:sz w:val="24"/>
          <w:szCs w:val="24"/>
        </w:rPr>
        <w:t xml:space="preserve">The Intelligence-to-Campaign Loop</w:t>
      </w:r>
    </w:p>
    <w:p>
      <w:pPr>
        <w:spacing w:before="80" w:after="80"/>
      </w:pPr>
      <w:r>
        <w:rPr>
          <w:rFonts w:ascii="Arial" w:cs="Arial" w:eastAsia="Arial" w:hAnsi="Arial"/>
          <w:sz w:val="22"/>
          <w:szCs w:val="22"/>
        </w:rPr>
        <w:t xml:space="preserve">This integration is what no competitor can replicate quickly. Constituency Intelligence feeds directly into Campaign Manager:</w:t>
      </w:r>
    </w:p>
    <w:p>
      <w:pPr>
        <w:pStyle w:val="ListParagraph"/>
        <w:numPr>
          <w:ilvl w:val="0"/>
          <w:numId w:val="2"/>
        </w:numPr>
        <w:spacing w:before="40" w:after="40"/>
      </w:pPr>
      <w:r>
        <w:rPr>
          <w:rFonts w:ascii="Arial" w:cs="Arial" w:eastAsia="Arial" w:hAnsi="Arial"/>
          <w:b w:val="false"/>
          <w:bCs w:val="false"/>
          <w:sz w:val="22"/>
          <w:szCs w:val="22"/>
        </w:rPr>
        <w:t xml:space="preserve">Intelligence shows: 'Top issue in your seat this week: Water supply, affecting 3 mandals, ~45,000 voters'</w:t>
      </w:r>
    </w:p>
    <w:p>
      <w:pPr>
        <w:pStyle w:val="ListParagraph"/>
        <w:numPr>
          <w:ilvl w:val="0"/>
          <w:numId w:val="2"/>
        </w:numPr>
        <w:spacing w:before="40" w:after="40"/>
      </w:pPr>
      <w:r>
        <w:rPr>
          <w:rFonts w:ascii="Arial" w:cs="Arial" w:eastAsia="Arial" w:hAnsi="Arial"/>
          <w:b w:val="false"/>
          <w:bCs w:val="false"/>
          <w:sz w:val="22"/>
          <w:szCs w:val="22"/>
        </w:rPr>
        <w:t xml:space="preserve">Platform suggests: 'Create a campaign message on water supply?'</w:t>
      </w:r>
    </w:p>
    <w:p>
      <w:pPr>
        <w:pStyle w:val="ListParagraph"/>
        <w:numPr>
          <w:ilvl w:val="0"/>
          <w:numId w:val="2"/>
        </w:numPr>
        <w:spacing w:before="40" w:after="40"/>
      </w:pPr>
      <w:r>
        <w:rPr>
          <w:rFonts w:ascii="Arial" w:cs="Arial" w:eastAsia="Arial" w:hAnsi="Arial"/>
          <w:b w:val="false"/>
          <w:bCs w:val="false"/>
          <w:sz w:val="22"/>
          <w:szCs w:val="22"/>
        </w:rPr>
        <w:t xml:space="preserve">AI drafts message in Telugu/Hindi/English based on candidate's voice profile</w:t>
      </w:r>
    </w:p>
    <w:p>
      <w:pPr>
        <w:pStyle w:val="ListParagraph"/>
        <w:numPr>
          <w:ilvl w:val="0"/>
          <w:numId w:val="2"/>
        </w:numPr>
        <w:spacing w:before="40" w:after="40"/>
      </w:pPr>
      <w:r>
        <w:rPr>
          <w:rFonts w:ascii="Arial" w:cs="Arial" w:eastAsia="Arial" w:hAnsi="Arial"/>
          <w:b w:val="false"/>
          <w:bCs w:val="false"/>
          <w:sz w:val="22"/>
          <w:szCs w:val="22"/>
        </w:rPr>
        <w:t xml:space="preserve">Candidate approves → one click sends to all channels simultaneously</w:t>
      </w:r>
    </w:p>
    <w:p>
      <w:pPr>
        <w:pStyle w:val="ListParagraph"/>
        <w:numPr>
          <w:ilvl w:val="0"/>
          <w:numId w:val="2"/>
        </w:numPr>
        <w:spacing w:before="40" w:after="40"/>
      </w:pPr>
      <w:r>
        <w:rPr>
          <w:rFonts w:ascii="Arial" w:cs="Arial" w:eastAsia="Arial" w:hAnsi="Arial"/>
          <w:b w:val="false"/>
          <w:bCs w:val="false"/>
          <w:sz w:val="22"/>
          <w:szCs w:val="22"/>
        </w:rPr>
        <w:t xml:space="preserve">Analytics shows reach, engagement, sentiment response by village/mandal</w:t>
      </w:r>
    </w:p>
    <w:p>
      <w:pPr>
        <w:pStyle w:val="ListParagraph"/>
        <w:numPr>
          <w:ilvl w:val="0"/>
          <w:numId w:val="2"/>
        </w:numPr>
        <w:spacing w:before="40" w:after="40"/>
      </w:pPr>
      <w:r>
        <w:rPr>
          <w:rFonts w:ascii="Arial" w:cs="Arial" w:eastAsia="Arial" w:hAnsi="Arial"/>
          <w:b w:val="false"/>
          <w:bCs w:val="false"/>
          <w:sz w:val="22"/>
          <w:szCs w:val="22"/>
        </w:rPr>
        <w:t xml:space="preserve">Feedback loops back into intelligence layer — the loop tightens every cycle</w:t>
      </w:r>
    </w:p>
    <w:p>
      <w:pPr>
        <w:spacing w:before="200" w:after="0"/>
      </w:pPr>
    </w:p>
    <w:p>
      <w:r>
        <w:br w:type="page"/>
      </w:r>
    </w:p>
    <w:p>
      <w:pPr>
        <w:pStyle w:val="Heading1"/>
        <w:spacing w:before="400" w:after="160"/>
      </w:pPr>
      <w:r>
        <w:rPr>
          <w:rFonts w:ascii="Arial" w:cs="Arial" w:eastAsia="Arial" w:hAnsi="Arial"/>
          <w:b/>
          <w:bCs/>
          <w:color w:val="1A1A2E"/>
          <w:sz w:val="36"/>
          <w:szCs w:val="36"/>
        </w:rPr>
        <w:t xml:space="preserve">Pricing Architecture</w:t>
      </w:r>
    </w:p>
    <w:p>
      <w:pPr>
        <w:pStyle w:val="Heading2"/>
        <w:spacing w:before="300" w:after="120"/>
      </w:pPr>
      <w:r>
        <w:rPr>
          <w:rFonts w:ascii="Arial" w:cs="Arial" w:eastAsia="Arial" w:hAnsi="Arial"/>
          <w:b/>
          <w:bCs/>
          <w:color w:val="0F6E56"/>
          <w:sz w:val="28"/>
          <w:szCs w:val="28"/>
        </w:rPr>
        <w:t xml:space="preserve">Candidate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060"/>
        <w:gridCol w:w="2900"/>
      </w:tblGrid>
      <w:tr>
        <w:trPr>
          <w:tblHeader/>
        </w:trPr>
        <w:tc>
          <w:tcPr>
            <w:tcW w:type="dxa" w:w="18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6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206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Monthly Price</w:t>
            </w:r>
          </w:p>
        </w:tc>
        <w:tc>
          <w:tcPr>
            <w:tcW w:type="dxa" w:w="29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Inclusions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Ward/Panchayat candidates</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₹9,999</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3 social channels, 10K SMS, 5K WhatsApp, basic analytics</w:t>
            </w:r>
          </w:p>
        </w:tc>
      </w:tr>
      <w:tr>
        <w:tc>
          <w:tcPr>
            <w:tcW w:type="dxa" w:w="18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Constituency</w:t>
            </w:r>
          </w:p>
        </w:tc>
        <w:tc>
          <w:tcPr>
            <w:tcW w:type="dxa" w:w="26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MLA candidates</w:t>
            </w:r>
          </w:p>
        </w:tc>
        <w:tc>
          <w:tcPr>
            <w:tcW w:type="dxa" w:w="206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₹49,999</w:t>
            </w:r>
          </w:p>
        </w:tc>
        <w:tc>
          <w:tcPr>
            <w:tcW w:type="dxa" w:w="29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All channels, 50K SMS, 25K WhatsApp, 10K OBD min, full analytics</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Campaign HQ</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MP / Party State Unit</w:t>
            </w:r>
          </w:p>
        </w:tc>
        <w:tc>
          <w:tcPr>
            <w:tcW w:type="dxa" w:w="2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₹1,99,999</w:t>
            </w:r>
          </w:p>
        </w:tc>
        <w:tc>
          <w:tcPr>
            <w:tcW w:type="dxa" w:w="29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Unlimited + multi-candidate mgmt + AI content + account manager</w:t>
            </w:r>
          </w:p>
        </w:tc>
      </w:tr>
    </w:tbl>
    <w:p>
      <w:pPr>
        <w:spacing w:before="200" w:after="0"/>
      </w:pPr>
    </w:p>
    <w:p>
      <w:pPr>
        <w:pStyle w:val="Heading2"/>
        <w:spacing w:before="300" w:after="120"/>
      </w:pPr>
      <w:r>
        <w:rPr>
          <w:rFonts w:ascii="Arial" w:cs="Arial" w:eastAsia="Arial" w:hAnsi="Arial"/>
          <w:b/>
          <w:bCs/>
          <w:color w:val="0F6E56"/>
          <w:sz w:val="28"/>
          <w:szCs w:val="28"/>
        </w:rPr>
        <w:t xml:space="preserve">Revenue Stack — What This Business Makes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880"/>
        <w:gridCol w:w="1880"/>
      </w:tblGrid>
      <w:tr>
        <w:trPr>
          <w:tblHeader/>
        </w:trPr>
        <w:tc>
          <w:tcPr>
            <w:tcW w:type="dxa" w:w="24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320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Conservative</w:t>
            </w:r>
          </w:p>
        </w:tc>
        <w:tc>
          <w:tcPr>
            <w:tcW w:type="dxa" w:w="1880"/>
            <w:tcBorders>
              <w:top w:val="single" w:color="DDDDDD" w:sz="1"/>
              <w:left w:val="single" w:color="DDDDDD" w:sz="1"/>
              <w:bottom w:val="single" w:color="DDDDDD" w:sz="1"/>
              <w:right w:val="single" w:color="DDDDDD"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Optimistic</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Subscriptions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₹9,999–₹1,99,999/month per candidate</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₹5Cr ARR</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₹25Cr ARR</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Message Volume</w:t>
            </w:r>
          </w:p>
        </w:tc>
        <w:tc>
          <w:tcPr>
            <w:tcW w:type="dxa" w:w="3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SMS, WhatsApp, OBD markup</w:t>
            </w:r>
          </w:p>
        </w:tc>
        <w:tc>
          <w:tcPr>
            <w:tcW w:type="dxa" w:w="18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₹3Cr/cycle</w:t>
            </w:r>
          </w:p>
        </w:tc>
        <w:tc>
          <w:tcPr>
            <w:tcW w:type="dxa" w:w="18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₹8Cr/cycle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Intelligence Reports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Deep constituency reports for parties</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₹2Cr/cycle</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₹10Cr/cycle</w:t>
            </w:r>
          </w:p>
        </w:tc>
      </w:tr>
      <w:tr>
        <w:tc>
          <w:tcPr>
            <w:tcW w:type="dxa" w:w="24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Media Licensing</w:t>
            </w:r>
          </w:p>
        </w:tc>
        <w:tc>
          <w:tcPr>
            <w:tcW w:type="dxa" w:w="320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News channels, digital media annual license</w:t>
            </w:r>
          </w:p>
        </w:tc>
        <w:tc>
          <w:tcPr>
            <w:tcW w:type="dxa" w:w="18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₹1Cr/year</w:t>
            </w:r>
          </w:p>
        </w:tc>
        <w:tc>
          <w:tcPr>
            <w:tcW w:type="dxa" w:w="1880"/>
            <w:tcBorders>
              <w:top w:val="single" w:color="DDDDDD" w:sz="1"/>
              <w:left w:val="single" w:color="DDDDDD" w:sz="1"/>
              <w:bottom w:val="single" w:color="DDDDDD" w:sz="1"/>
              <w:right w:val="single" w:color="DDDDDD" w:sz="1"/>
            </w:tcBorders>
            <w:shd w:fill="F5F5F0" w:val="clear"/>
            <w:tcMar>
              <w:top w:type="dxa" w:w="80"/>
              <w:left w:type="dxa" w:w="120"/>
              <w:bottom w:type="dxa" w:w="80"/>
              <w:right w:type="dxa" w:w="120"/>
            </w:tcMar>
          </w:tcPr>
          <w:p>
            <w:r>
              <w:rPr>
                <w:rFonts w:ascii="Arial" w:cs="Arial" w:eastAsia="Arial" w:hAnsi="Arial"/>
                <w:sz w:val="20"/>
                <w:szCs w:val="20"/>
              </w:rPr>
              <w:t xml:space="preserve">₹4Cr/year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TOTAL (election cycle)</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Combined across all streams</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₹10Cr</w:t>
            </w:r>
          </w:p>
        </w:tc>
        <w:tc>
          <w:tcPr>
            <w:tcW w:type="dxa" w:w="1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sz w:val="20"/>
                <w:szCs w:val="20"/>
              </w:rPr>
              <w:t xml:space="preserve">₹40Cr+</w:t>
            </w:r>
          </w:p>
        </w:tc>
      </w:tr>
    </w:tbl>
    <w:p>
      <w:pPr>
        <w:spacing w:before="200" w:after="0"/>
      </w:pPr>
    </w:p>
    <w:p>
      <w:pPr>
        <w:pStyle w:val="Heading1"/>
        <w:spacing w:before="400" w:after="160"/>
      </w:pPr>
      <w:r>
        <w:rPr>
          <w:rFonts w:ascii="Arial" w:cs="Arial" w:eastAsia="Arial" w:hAnsi="Arial"/>
          <w:b/>
          <w:bCs/>
          <w:color w:val="1A1A2E"/>
          <w:sz w:val="36"/>
          <w:szCs w:val="36"/>
        </w:rPr>
        <w:t xml:space="preserve">Customer Segments &amp; Go-To-Market</w:t>
      </w:r>
    </w:p>
    <w:p>
      <w:pPr>
        <w:pStyle w:val="Heading2"/>
        <w:spacing w:before="300" w:after="120"/>
      </w:pPr>
      <w:r>
        <w:rPr>
          <w:rFonts w:ascii="Arial" w:cs="Arial" w:eastAsia="Arial" w:hAnsi="Arial"/>
          <w:b/>
          <w:bCs/>
          <w:color w:val="0F6E56"/>
          <w:sz w:val="28"/>
          <w:szCs w:val="28"/>
        </w:rPr>
        <w:t xml:space="preserve">Priority Customer Hierarchy</w:t>
      </w:r>
    </w:p>
    <w:p>
      <w:pPr>
        <w:spacing w:before="80" w:after="80"/>
      </w:pPr>
      <w:r>
        <w:rPr>
          <w:rFonts w:ascii="Arial" w:cs="Arial" w:eastAsia="Arial" w:hAnsi="Arial"/>
          <w:sz w:val="22"/>
          <w:szCs w:val="22"/>
        </w:rPr>
        <w:t xml:space="preserve">Do not start with individual candidates. Start with parties — one contract covers 30–80 seats.</w:t>
      </w:r>
    </w:p>
    <w:p>
      <w:pPr>
        <w:spacing w:before="120" w:after="0"/>
      </w:pPr>
    </w:p>
    <w:p>
      <w:pPr>
        <w:spacing w:before="200" w:after="80"/>
      </w:pPr>
      <w:r>
        <w:rPr>
          <w:rFonts w:ascii="Arial" w:cs="Arial" w:eastAsia="Arial" w:hAnsi="Arial"/>
          <w:b/>
          <w:bCs/>
          <w:color w:val="3C3489"/>
          <w:sz w:val="24"/>
          <w:szCs w:val="24"/>
        </w:rPr>
        <w:t xml:space="preserve">Segment 1: Regional Party State Units (First Revenue)</w:t>
      </w:r>
    </w:p>
    <w:p>
      <w:pPr>
        <w:pStyle w:val="ListParagraph"/>
        <w:numPr>
          <w:ilvl w:val="0"/>
          <w:numId w:val="2"/>
        </w:numPr>
        <w:spacing w:before="40" w:after="40"/>
      </w:pPr>
      <w:r>
        <w:rPr>
          <w:rFonts w:ascii="Arial" w:cs="Arial" w:eastAsia="Arial" w:hAnsi="Arial"/>
          <w:b w:val="false"/>
          <w:bCs w:val="false"/>
          <w:sz w:val="22"/>
          <w:szCs w:val="22"/>
        </w:rPr>
        <w:t xml:space="preserve">BJP and Congress have in-house machinery. Target regional parties first.</w:t>
      </w:r>
    </w:p>
    <w:p>
      <w:pPr>
        <w:pStyle w:val="ListParagraph"/>
        <w:numPr>
          <w:ilvl w:val="0"/>
          <w:numId w:val="2"/>
        </w:numPr>
        <w:spacing w:before="40" w:after="40"/>
      </w:pPr>
      <w:r>
        <w:rPr>
          <w:rFonts w:ascii="Arial" w:cs="Arial" w:eastAsia="Arial" w:hAnsi="Arial"/>
          <w:b w:val="false"/>
          <w:bCs w:val="false"/>
          <w:sz w:val="22"/>
          <w:szCs w:val="22"/>
        </w:rPr>
        <w:t xml:space="preserve">Telangana: BRS, Congress state unit, AIMIM</w:t>
      </w:r>
    </w:p>
    <w:p>
      <w:pPr>
        <w:pStyle w:val="ListParagraph"/>
        <w:numPr>
          <w:ilvl w:val="0"/>
          <w:numId w:val="2"/>
        </w:numPr>
        <w:spacing w:before="40" w:after="40"/>
      </w:pPr>
      <w:r>
        <w:rPr>
          <w:rFonts w:ascii="Arial" w:cs="Arial" w:eastAsia="Arial" w:hAnsi="Arial"/>
          <w:b w:val="false"/>
          <w:bCs w:val="false"/>
          <w:sz w:val="22"/>
          <w:szCs w:val="22"/>
        </w:rPr>
        <w:t xml:space="preserve">Andhra: YSR Congress, TDP, Jana Sena</w:t>
      </w:r>
    </w:p>
    <w:p>
      <w:pPr>
        <w:pStyle w:val="ListParagraph"/>
        <w:numPr>
          <w:ilvl w:val="0"/>
          <w:numId w:val="2"/>
        </w:numPr>
        <w:spacing w:before="40" w:after="40"/>
      </w:pPr>
      <w:r>
        <w:rPr>
          <w:rFonts w:ascii="Arial" w:cs="Arial" w:eastAsia="Arial" w:hAnsi="Arial"/>
          <w:b w:val="false"/>
          <w:bCs w:val="false"/>
          <w:sz w:val="22"/>
          <w:szCs w:val="22"/>
        </w:rPr>
        <w:t xml:space="preserve">These parties desperately lack professional digital infrastructure and will buy it</w:t>
      </w:r>
    </w:p>
    <w:p>
      <w:pPr>
        <w:pStyle w:val="ListParagraph"/>
        <w:numPr>
          <w:ilvl w:val="0"/>
          <w:numId w:val="2"/>
        </w:numPr>
        <w:spacing w:before="40" w:after="40"/>
      </w:pPr>
      <w:r>
        <w:rPr>
          <w:rFonts w:ascii="Arial" w:cs="Arial" w:eastAsia="Arial" w:hAnsi="Arial"/>
          <w:b w:val="false"/>
          <w:bCs w:val="false"/>
          <w:sz w:val="22"/>
          <w:szCs w:val="22"/>
        </w:rPr>
        <w:t xml:space="preserve">Approach: party IT cell head or digital committee — offer co-design partnership, not cold sales</w:t>
      </w:r>
    </w:p>
    <w:p>
      <w:pPr>
        <w:spacing w:before="120" w:after="0"/>
      </w:pPr>
    </w:p>
    <w:p>
      <w:pPr>
        <w:spacing w:before="200" w:after="80"/>
      </w:pPr>
      <w:r>
        <w:rPr>
          <w:rFonts w:ascii="Arial" w:cs="Arial" w:eastAsia="Arial" w:hAnsi="Arial"/>
          <w:b/>
          <w:bCs/>
          <w:color w:val="3C3489"/>
          <w:sz w:val="24"/>
          <w:szCs w:val="24"/>
        </w:rPr>
        <w:t xml:space="preserve">Segment 2: Media Houses (Stable Recurring Revenue)</w:t>
      </w:r>
    </w:p>
    <w:p>
      <w:pPr>
        <w:pStyle w:val="ListParagraph"/>
        <w:numPr>
          <w:ilvl w:val="0"/>
          <w:numId w:val="2"/>
        </w:numPr>
        <w:spacing w:before="40" w:after="40"/>
      </w:pPr>
      <w:r>
        <w:rPr>
          <w:rFonts w:ascii="Arial" w:cs="Arial" w:eastAsia="Arial" w:hAnsi="Arial"/>
          <w:b w:val="false"/>
          <w:bCs w:val="false"/>
          <w:sz w:val="22"/>
          <w:szCs w:val="22"/>
        </w:rPr>
        <w:t xml:space="preserve">OTT news platforms, Telugu/Hindi digital news outlets, national TV election desks</w:t>
      </w:r>
    </w:p>
    <w:p>
      <w:pPr>
        <w:pStyle w:val="ListParagraph"/>
        <w:numPr>
          <w:ilvl w:val="0"/>
          <w:numId w:val="2"/>
        </w:numPr>
        <w:spacing w:before="40" w:after="40"/>
      </w:pPr>
      <w:r>
        <w:rPr>
          <w:rFonts w:ascii="Arial" w:cs="Arial" w:eastAsia="Arial" w:hAnsi="Arial"/>
          <w:b w:val="false"/>
          <w:bCs w:val="false"/>
          <w:sz w:val="22"/>
          <w:szCs w:val="22"/>
        </w:rPr>
        <w:t xml:space="preserve">Sell as: 'Election coverage intelligence platform — your journalists can explain new constituencies visually'</w:t>
      </w:r>
    </w:p>
    <w:p>
      <w:pPr>
        <w:pStyle w:val="ListParagraph"/>
        <w:numPr>
          <w:ilvl w:val="0"/>
          <w:numId w:val="2"/>
        </w:numPr>
        <w:spacing w:before="40" w:after="40"/>
      </w:pPr>
      <w:r>
        <w:rPr>
          <w:rFonts w:ascii="Arial" w:cs="Arial" w:eastAsia="Arial" w:hAnsi="Arial"/>
          <w:b w:val="false"/>
          <w:bCs w:val="false"/>
          <w:sz w:val="22"/>
          <w:szCs w:val="22"/>
        </w:rPr>
        <w:t xml:space="preserve">Annual license model: ₹5L–₹20L — predictable, non-election-cycle-dependent revenue</w:t>
      </w:r>
    </w:p>
    <w:p>
      <w:pPr>
        <w:spacing w:before="120" w:after="0"/>
      </w:pPr>
    </w:p>
    <w:p>
      <w:pPr>
        <w:spacing w:before="200" w:after="80"/>
      </w:pPr>
      <w:r>
        <w:rPr>
          <w:rFonts w:ascii="Arial" w:cs="Arial" w:eastAsia="Arial" w:hAnsi="Arial"/>
          <w:b/>
          <w:bCs/>
          <w:color w:val="3C3489"/>
          <w:sz w:val="24"/>
          <w:szCs w:val="24"/>
        </w:rPr>
        <w:t xml:space="preserve">Segment 3: Individual Candidates (Volume Revenue)</w:t>
      </w:r>
    </w:p>
    <w:p>
      <w:pPr>
        <w:pStyle w:val="ListParagraph"/>
        <w:numPr>
          <w:ilvl w:val="0"/>
          <w:numId w:val="2"/>
        </w:numPr>
        <w:spacing w:before="40" w:after="40"/>
      </w:pPr>
      <w:r>
        <w:rPr>
          <w:rFonts w:ascii="Arial" w:cs="Arial" w:eastAsia="Arial" w:hAnsi="Arial"/>
          <w:b w:val="false"/>
          <w:bCs w:val="false"/>
          <w:sz w:val="22"/>
          <w:szCs w:val="22"/>
        </w:rPr>
        <w:t xml:space="preserve">Enter after 2–3 party-level contracts give you credibility and case studies</w:t>
      </w:r>
    </w:p>
    <w:p>
      <w:pPr>
        <w:pStyle w:val="ListParagraph"/>
        <w:numPr>
          <w:ilvl w:val="0"/>
          <w:numId w:val="2"/>
        </w:numPr>
        <w:spacing w:before="40" w:after="40"/>
      </w:pPr>
      <w:r>
        <w:rPr>
          <w:rFonts w:ascii="Arial" w:cs="Arial" w:eastAsia="Arial" w:hAnsi="Arial"/>
          <w:b w:val="false"/>
          <w:bCs w:val="false"/>
          <w:sz w:val="22"/>
          <w:szCs w:val="22"/>
        </w:rPr>
        <w:t xml:space="preserve">Word spreads fast in political circles — one winning candidate is your best sales rep</w:t>
      </w:r>
    </w:p>
    <w:p>
      <w:pPr>
        <w:pStyle w:val="ListParagraph"/>
        <w:numPr>
          <w:ilvl w:val="0"/>
          <w:numId w:val="2"/>
        </w:numPr>
        <w:spacing w:before="40" w:after="40"/>
      </w:pPr>
      <w:r>
        <w:rPr>
          <w:rFonts w:ascii="Arial" w:cs="Arial" w:eastAsia="Arial" w:hAnsi="Arial"/>
          <w:b w:val="false"/>
          <w:bCs w:val="false"/>
          <w:sz w:val="22"/>
          <w:szCs w:val="22"/>
        </w:rPr>
        <w:t xml:space="preserve">Target specifically: first-time candidates in new constituencies — no existing agency relationships</w:t>
      </w:r>
    </w:p>
    <w:p>
      <w:pPr>
        <w:spacing w:before="120" w:after="0"/>
      </w:pPr>
    </w:p>
    <w:p>
      <w:pPr>
        <w:spacing w:before="200" w:after="80"/>
      </w:pPr>
      <w:r>
        <w:rPr>
          <w:rFonts w:ascii="Arial" w:cs="Arial" w:eastAsia="Arial" w:hAnsi="Arial"/>
          <w:b/>
          <w:bCs/>
          <w:color w:val="3C3489"/>
          <w:sz w:val="24"/>
          <w:szCs w:val="24"/>
        </w:rPr>
        <w:t xml:space="preserve">Segment 4: Corporates &amp; PSUs (Relationship Revenue)</w:t>
      </w:r>
    </w:p>
    <w:p>
      <w:pPr>
        <w:pStyle w:val="ListParagraph"/>
        <w:numPr>
          <w:ilvl w:val="0"/>
          <w:numId w:val="2"/>
        </w:numPr>
        <w:spacing w:before="40" w:after="40"/>
      </w:pPr>
      <w:r>
        <w:rPr>
          <w:rFonts w:ascii="Arial" w:cs="Arial" w:eastAsia="Arial" w:hAnsi="Arial"/>
          <w:b w:val="false"/>
          <w:bCs w:val="false"/>
          <w:sz w:val="22"/>
          <w:szCs w:val="22"/>
        </w:rPr>
        <w:t xml:space="preserve">Political risk mapping for regions where they operate</w:t>
      </w:r>
    </w:p>
    <w:p>
      <w:pPr>
        <w:pStyle w:val="ListParagraph"/>
        <w:numPr>
          <w:ilvl w:val="0"/>
          <w:numId w:val="2"/>
        </w:numPr>
        <w:spacing w:before="40" w:after="40"/>
      </w:pPr>
      <w:r>
        <w:rPr>
          <w:rFonts w:ascii="Arial" w:cs="Arial" w:eastAsia="Arial" w:hAnsi="Arial"/>
          <w:b w:val="false"/>
          <w:bCs w:val="false"/>
          <w:sz w:val="22"/>
          <w:szCs w:val="22"/>
        </w:rPr>
        <w:t xml:space="preserve">Understanding incoming government composition before official results</w:t>
      </w:r>
    </w:p>
    <w:p>
      <w:pPr>
        <w:pStyle w:val="ListParagraph"/>
        <w:numPr>
          <w:ilvl w:val="0"/>
          <w:numId w:val="2"/>
        </w:numPr>
        <w:spacing w:before="40" w:after="40"/>
      </w:pPr>
      <w:r>
        <w:rPr>
          <w:rFonts w:ascii="Arial" w:cs="Arial" w:eastAsia="Arial" w:hAnsi="Arial"/>
          <w:b w:val="false"/>
          <w:bCs w:val="false"/>
          <w:sz w:val="22"/>
          <w:szCs w:val="22"/>
        </w:rPr>
        <w:t xml:space="preserve">CSR decision-making based on constituency issue intelligence</w:t>
      </w:r>
    </w:p>
    <w:p>
      <w:pPr>
        <w:spacing w:before="120" w:after="0"/>
      </w:pPr>
    </w:p>
    <w:p>
      <w:pPr>
        <w:spacing w:before="200" w:after="80"/>
      </w:pPr>
      <w:r>
        <w:rPr>
          <w:rFonts w:ascii="Arial" w:cs="Arial" w:eastAsia="Arial" w:hAnsi="Arial"/>
          <w:b/>
          <w:bCs/>
          <w:color w:val="3C3489"/>
          <w:sz w:val="24"/>
          <w:szCs w:val="24"/>
        </w:rPr>
        <w:t xml:space="preserve">Segment 5: Citizens — Freemium (Distribution, Not Revenue)</w:t>
      </w:r>
    </w:p>
    <w:p>
      <w:pPr>
        <w:pStyle w:val="ListParagraph"/>
        <w:numPr>
          <w:ilvl w:val="0"/>
          <w:numId w:val="2"/>
        </w:numPr>
        <w:spacing w:before="40" w:after="40"/>
      </w:pPr>
      <w:r>
        <w:rPr>
          <w:rFonts w:ascii="Arial" w:cs="Arial" w:eastAsia="Arial" w:hAnsi="Arial"/>
          <w:b w:val="false"/>
          <w:bCs w:val="false"/>
          <w:sz w:val="22"/>
          <w:szCs w:val="22"/>
        </w:rPr>
        <w:t xml:space="preserve">Free access creates the distribution network and brand recognition</w:t>
      </w:r>
    </w:p>
    <w:p>
      <w:pPr>
        <w:pStyle w:val="ListParagraph"/>
        <w:numPr>
          <w:ilvl w:val="0"/>
          <w:numId w:val="2"/>
        </w:numPr>
        <w:spacing w:before="40" w:after="40"/>
      </w:pPr>
      <w:r>
        <w:rPr>
          <w:rFonts w:ascii="Arial" w:cs="Arial" w:eastAsia="Arial" w:hAnsi="Arial"/>
          <w:b w:val="false"/>
          <w:bCs w:val="false"/>
          <w:sz w:val="22"/>
          <w:szCs w:val="22"/>
        </w:rPr>
        <w:t xml:space="preserve">Civic engagement drives daily active usage between election cycles</w:t>
      </w:r>
    </w:p>
    <w:p>
      <w:pPr>
        <w:pStyle w:val="ListParagraph"/>
        <w:numPr>
          <w:ilvl w:val="0"/>
          <w:numId w:val="2"/>
        </w:numPr>
        <w:spacing w:before="40" w:after="40"/>
      </w:pPr>
      <w:r>
        <w:rPr>
          <w:rFonts w:ascii="Arial" w:cs="Arial" w:eastAsia="Arial" w:hAnsi="Arial"/>
          <w:b w:val="false"/>
          <w:bCs w:val="false"/>
          <w:sz w:val="22"/>
          <w:szCs w:val="22"/>
        </w:rPr>
        <w:t xml:space="preserve">This segment is your data moat — every civic action enriches the intelligence layer</w:t>
      </w:r>
    </w:p>
    <w:p>
      <w:pPr>
        <w:spacing w:before="200" w:after="0"/>
      </w:pPr>
    </w:p>
    <w:p>
      <w:r>
        <w:br w:type="page"/>
      </w:r>
    </w:p>
    <w:p>
      <w:pPr>
        <w:pStyle w:val="Heading1"/>
        <w:spacing w:before="400" w:after="160"/>
      </w:pPr>
      <w:r>
        <w:rPr>
          <w:rFonts w:ascii="Arial" w:cs="Arial" w:eastAsia="Arial" w:hAnsi="Arial"/>
          <w:b/>
          <w:bCs/>
          <w:color w:val="1A1A2E"/>
          <w:sz w:val="36"/>
          <w:szCs w:val="36"/>
        </w:rPr>
        <w:t xml:space="preserve">The Power Play — Money and Leverage</w:t>
      </w:r>
    </w:p>
    <w:p>
      <w:pPr>
        <w:pStyle w:val="Heading2"/>
        <w:spacing w:before="300" w:after="120"/>
      </w:pPr>
      <w:r>
        <w:rPr>
          <w:rFonts w:ascii="Arial" w:cs="Arial" w:eastAsia="Arial" w:hAnsi="Arial"/>
          <w:b/>
          <w:bCs/>
          <w:color w:val="0F6E56"/>
          <w:sz w:val="28"/>
          <w:szCs w:val="28"/>
        </w:rPr>
        <w:t xml:space="preserve">Why This Business Becomes Powerful, Not Just Profitable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200"/>
              <w:bottom w:type="dxa" w:w="120"/>
              <w:right w:type="dxa" w:w="200"/>
            </w:tcMar>
          </w:tcPr>
          <w:p>
            <w:pPr>
              <w:spacing w:before="0" w:after="60"/>
            </w:pPr>
            <w:r>
              <w:rPr>
                <w:rFonts w:ascii="Arial" w:cs="Arial" w:eastAsia="Arial" w:hAnsi="Arial"/>
                <w:b/>
                <w:bCs/>
                <w:color w:val="BA7517"/>
                <w:sz w:val="22"/>
                <w:szCs w:val="22"/>
              </w:rPr>
              <w:t xml:space="preserve">The Real Goal</w:t>
            </w:r>
          </w:p>
          <w:p>
            <w:pPr>
              <w:spacing w:before="0" w:after="0"/>
            </w:pPr>
            <w:r>
              <w:rPr>
                <w:rFonts w:ascii="Arial" w:cs="Arial" w:eastAsia="Arial" w:hAnsi="Arial"/>
                <w:sz w:val="22"/>
                <w:szCs w:val="22"/>
              </w:rPr>
              <w:t xml:space="preserve">A platform that holds constituency-level intelligence, candidate relationships, voter sentiment data, and campaign distribution infrastructure is not just a SaaS business. It becomes political infrastructure. Infrastructure companies don't get replaced — they get depended upon. The deeper the dependency, the stronger the negotiating position for every subsequent election cycle.</w:t>
            </w:r>
          </w:p>
        </w:tc>
      </w:tr>
    </w:tbl>
    <w:p>
      <w:pPr>
        <w:spacing w:before="200" w:after="0"/>
      </w:pPr>
    </w:p>
    <w:p>
      <w:pPr>
        <w:pStyle w:val="Heading2"/>
        <w:spacing w:before="300" w:after="120"/>
      </w:pPr>
      <w:r>
        <w:rPr>
          <w:rFonts w:ascii="Arial" w:cs="Arial" w:eastAsia="Arial" w:hAnsi="Arial"/>
          <w:b/>
          <w:bCs/>
          <w:color w:val="0F6E56"/>
          <w:sz w:val="28"/>
          <w:szCs w:val="28"/>
        </w:rPr>
        <w:t xml:space="preserve">The Leverage Stack</w:t>
      </w:r>
    </w:p>
    <w:p>
      <w:pPr>
        <w:spacing w:before="200" w:after="80"/>
      </w:pPr>
      <w:r>
        <w:rPr>
          <w:rFonts w:ascii="Arial" w:cs="Arial" w:eastAsia="Arial" w:hAnsi="Arial"/>
          <w:b/>
          <w:bCs/>
          <w:color w:val="3C3489"/>
          <w:sz w:val="24"/>
          <w:szCs w:val="24"/>
        </w:rPr>
        <w:t xml:space="preserve">Leverage 1: Data Asymmetry</w:t>
      </w:r>
    </w:p>
    <w:p>
      <w:pPr>
        <w:spacing w:before="80" w:after="80"/>
      </w:pPr>
      <w:r>
        <w:rPr>
          <w:rFonts w:ascii="Arial" w:cs="Arial" w:eastAsia="Arial" w:hAnsi="Arial"/>
          <w:sz w:val="22"/>
          <w:szCs w:val="22"/>
        </w:rPr>
        <w:t xml:space="preserve">You will know more about Indian constituencies than any party, any journalist, and any think tank within 3 years of operation. That knowledge is monetizable, but it is also leverage. Parties will court you. Media will depend on you. Corporates will need you for investment decisions.</w:t>
      </w:r>
    </w:p>
    <w:p>
      <w:pPr>
        <w:spacing w:before="120" w:after="0"/>
      </w:pPr>
    </w:p>
    <w:p>
      <w:pPr>
        <w:spacing w:before="200" w:after="80"/>
      </w:pPr>
      <w:r>
        <w:rPr>
          <w:rFonts w:ascii="Arial" w:cs="Arial" w:eastAsia="Arial" w:hAnsi="Arial"/>
          <w:b/>
          <w:bCs/>
          <w:color w:val="3C3489"/>
          <w:sz w:val="24"/>
          <w:szCs w:val="24"/>
        </w:rPr>
        <w:t xml:space="preserve">Leverage 2: Incumbent Dependency</w:t>
      </w:r>
    </w:p>
    <w:p>
      <w:pPr>
        <w:spacing w:before="80" w:after="80"/>
      </w:pPr>
      <w:r>
        <w:rPr>
          <w:rFonts w:ascii="Arial" w:cs="Arial" w:eastAsia="Arial" w:hAnsi="Arial"/>
          <w:sz w:val="22"/>
          <w:szCs w:val="22"/>
        </w:rPr>
        <w:t xml:space="preserve">A candidate who wins using KSHETRA infrastructure has their entire voter contact list, campaign analytics, constituency map, and content history inside your platform. Switching to a competitor means losing 5 years of institutional memory. This is not SaaS churn — this is political career dependency.</w:t>
      </w:r>
    </w:p>
    <w:p>
      <w:pPr>
        <w:spacing w:before="120" w:after="0"/>
      </w:pPr>
    </w:p>
    <w:p>
      <w:pPr>
        <w:spacing w:before="200" w:after="80"/>
      </w:pPr>
      <w:r>
        <w:rPr>
          <w:rFonts w:ascii="Arial" w:cs="Arial" w:eastAsia="Arial" w:hAnsi="Arial"/>
          <w:b/>
          <w:bCs/>
          <w:color w:val="3C3489"/>
          <w:sz w:val="24"/>
          <w:szCs w:val="24"/>
        </w:rPr>
        <w:t xml:space="preserve">Leverage 3: The Journalist Network</w:t>
      </w:r>
    </w:p>
    <w:p>
      <w:pPr>
        <w:spacing w:before="80" w:after="80"/>
      </w:pPr>
      <w:r>
        <w:rPr>
          <w:rFonts w:ascii="Arial" w:cs="Arial" w:eastAsia="Arial" w:hAnsi="Arial"/>
          <w:sz w:val="22"/>
          <w:szCs w:val="22"/>
        </w:rPr>
        <w:t xml:space="preserve">Brief 1 identified this and it is underrated. A network of verified constituency journalists producing geo-tagged, trust-scored content becomes the ground-truth data layer that no competitor can manufacture. This network, once built, is a separate asset with separate monetization potential — spin it out as a media entity when the time is right.</w:t>
      </w:r>
    </w:p>
    <w:p>
      <w:pPr>
        <w:spacing w:before="120" w:after="0"/>
      </w:pPr>
    </w:p>
    <w:p>
      <w:pPr>
        <w:spacing w:before="200" w:after="80"/>
      </w:pPr>
      <w:r>
        <w:rPr>
          <w:rFonts w:ascii="Arial" w:cs="Arial" w:eastAsia="Arial" w:hAnsi="Arial"/>
          <w:b/>
          <w:bCs/>
          <w:color w:val="3C3489"/>
          <w:sz w:val="24"/>
          <w:szCs w:val="24"/>
        </w:rPr>
        <w:t xml:space="preserve">Leverage 4: Women Candidate Pipeline</w:t>
      </w:r>
    </w:p>
    <w:p>
      <w:pPr>
        <w:spacing w:before="80" w:after="80"/>
      </w:pPr>
      <w:r>
        <w:rPr>
          <w:rFonts w:ascii="Arial" w:cs="Arial" w:eastAsia="Arial" w:hAnsi="Arial"/>
          <w:sz w:val="22"/>
          <w:szCs w:val="22"/>
        </w:rPr>
        <w:t xml:space="preserve">The Women's Reservation Act mandates 33% seats for women candidates. Parties have no pipeline. KSHETRA — by virtue of running aspirant profiles and pre-candidacy tools — will have identified, trained, and digitally established the women candidates parties will desperately need. This gives you negotiating power with every party's ticket allocation process.</w:t>
      </w:r>
    </w:p>
    <w:p>
      <w:pPr>
        <w:spacing w:before="200" w:after="0"/>
      </w:pPr>
    </w:p>
    <w:p>
      <w:pPr>
        <w:pStyle w:val="Heading2"/>
        <w:spacing w:before="300" w:after="120"/>
      </w:pPr>
      <w:r>
        <w:rPr>
          <w:rFonts w:ascii="Arial" w:cs="Arial" w:eastAsia="Arial" w:hAnsi="Arial"/>
          <w:b/>
          <w:bCs/>
          <w:color w:val="0F6E56"/>
          <w:sz w:val="28"/>
          <w:szCs w:val="28"/>
        </w:rPr>
        <w:t xml:space="preserve">The 5-Year Monopoly Moat</w:t>
      </w:r>
    </w:p>
    <w:p>
      <w:pPr>
        <w:spacing w:before="80" w:after="80"/>
      </w:pPr>
      <w:r>
        <w:rPr>
          <w:rFonts w:ascii="Arial" w:cs="Arial" w:eastAsia="Arial" w:hAnsi="Arial"/>
          <w:sz w:val="22"/>
          <w:szCs w:val="22"/>
        </w:rPr>
        <w:t xml:space="preserve">Brief 2 correctly identified the 5-year monopoly window. Here is exactly what builds it:</w:t>
      </w:r>
    </w:p>
    <w:p>
      <w:pPr>
        <w:pStyle w:val="ListParagraph"/>
        <w:numPr>
          <w:ilvl w:val="0"/>
          <w:numId w:val="2"/>
        </w:numPr>
        <w:spacing w:before="40" w:after="40"/>
      </w:pPr>
      <w:r>
        <w:rPr>
          <w:rFonts w:ascii="Arial" w:cs="Arial" w:eastAsia="Arial" w:hAnsi="Arial"/>
          <w:b w:val="false"/>
          <w:bCs w:val="false"/>
          <w:sz w:val="22"/>
          <w:szCs w:val="22"/>
        </w:rPr>
        <w:t xml:space="preserve">Compliance-first design — EC-approved workflows become the industry standard</w:t>
      </w:r>
    </w:p>
    <w:p>
      <w:pPr>
        <w:pStyle w:val="ListParagraph"/>
        <w:numPr>
          <w:ilvl w:val="0"/>
          <w:numId w:val="2"/>
        </w:numPr>
        <w:spacing w:before="40" w:after="40"/>
      </w:pPr>
      <w:r>
        <w:rPr>
          <w:rFonts w:ascii="Arial" w:cs="Arial" w:eastAsia="Arial" w:hAnsi="Arial"/>
          <w:b w:val="false"/>
          <w:bCs w:val="false"/>
          <w:sz w:val="22"/>
          <w:szCs w:val="22"/>
        </w:rPr>
        <w:t xml:space="preserve">First-mover on delimitation data — 2-year head start that cannot be bought away</w:t>
      </w:r>
    </w:p>
    <w:p>
      <w:pPr>
        <w:pStyle w:val="ListParagraph"/>
        <w:numPr>
          <w:ilvl w:val="0"/>
          <w:numId w:val="2"/>
        </w:numPr>
        <w:spacing w:before="40" w:after="40"/>
      </w:pPr>
      <w:r>
        <w:rPr>
          <w:rFonts w:ascii="Arial" w:cs="Arial" w:eastAsia="Arial" w:hAnsi="Arial"/>
          <w:b w:val="false"/>
          <w:bCs w:val="false"/>
          <w:sz w:val="22"/>
          <w:szCs w:val="22"/>
        </w:rPr>
        <w:t xml:space="preserve">Network effects — each candidate using the platform enriches the data for all candidates</w:t>
      </w:r>
    </w:p>
    <w:p>
      <w:pPr>
        <w:pStyle w:val="ListParagraph"/>
        <w:numPr>
          <w:ilvl w:val="0"/>
          <w:numId w:val="2"/>
        </w:numPr>
        <w:spacing w:before="40" w:after="40"/>
      </w:pPr>
      <w:r>
        <w:rPr>
          <w:rFonts w:ascii="Arial" w:cs="Arial" w:eastAsia="Arial" w:hAnsi="Arial"/>
          <w:b w:val="false"/>
          <w:bCs w:val="false"/>
          <w:sz w:val="22"/>
          <w:szCs w:val="22"/>
        </w:rPr>
        <w:t xml:space="preserve">Journalism integration — proprietary content layer no tech company can replicate</w:t>
      </w:r>
    </w:p>
    <w:p>
      <w:pPr>
        <w:pStyle w:val="ListParagraph"/>
        <w:numPr>
          <w:ilvl w:val="0"/>
          <w:numId w:val="2"/>
        </w:numPr>
        <w:spacing w:before="40" w:after="40"/>
      </w:pPr>
      <w:r>
        <w:rPr>
          <w:rFonts w:ascii="Arial" w:cs="Arial" w:eastAsia="Arial" w:hAnsi="Arial"/>
          <w:b w:val="false"/>
          <w:bCs w:val="false"/>
          <w:sz w:val="22"/>
          <w:szCs w:val="22"/>
        </w:rPr>
        <w:t xml:space="preserve">Regional language depth — built from Day 1, not retrofitted; creates language-specific moats</w:t>
      </w:r>
    </w:p>
    <w:p>
      <w:pPr>
        <w:pStyle w:val="ListParagraph"/>
        <w:numPr>
          <w:ilvl w:val="0"/>
          <w:numId w:val="2"/>
        </w:numPr>
        <w:spacing w:before="40" w:after="40"/>
      </w:pPr>
      <w:r>
        <w:rPr>
          <w:rFonts w:ascii="Arial" w:cs="Arial" w:eastAsia="Arial" w:hAnsi="Arial"/>
          <w:b w:val="false"/>
          <w:bCs w:val="false"/>
          <w:sz w:val="22"/>
          <w:szCs w:val="22"/>
        </w:rPr>
        <w:t xml:space="preserve">Gamification and civic habits — daily engagement between elections means you own the civic attention layer</w:t>
      </w:r>
    </w:p>
    <w:p>
      <w:pPr>
        <w:spacing w:before="200" w:after="0"/>
      </w:pPr>
    </w:p>
    <w:p>
      <w:r>
        <w:br w:type="page"/>
      </w:r>
    </w:p>
    <w:p>
      <w:pPr>
        <w:pStyle w:val="Heading1"/>
        <w:spacing w:before="400" w:after="160"/>
      </w:pPr>
      <w:r>
        <w:rPr>
          <w:rFonts w:ascii="Arial" w:cs="Arial" w:eastAsia="Arial" w:hAnsi="Arial"/>
          <w:b/>
          <w:bCs/>
          <w:color w:val="1A1A2E"/>
          <w:sz w:val="36"/>
          <w:szCs w:val="36"/>
        </w:rPr>
        <w:t xml:space="preserve">18-Month Build Sequence</w:t>
      </w:r>
    </w:p>
    <w:p>
      <w:pPr>
        <w:pStyle w:val="Heading2"/>
        <w:spacing w:before="300" w:after="120"/>
      </w:pPr>
      <w:r>
        <w:rPr>
          <w:rFonts w:ascii="Arial" w:cs="Arial" w:eastAsia="Arial" w:hAnsi="Arial"/>
          <w:b/>
          <w:bCs/>
          <w:color w:val="0F6E56"/>
          <w:sz w:val="28"/>
          <w:szCs w:val="28"/>
        </w:rPr>
        <w:t xml:space="preserve">Phase 1: Foundation (Months 1–6)</w:t>
      </w:r>
    </w:p>
    <w:p>
      <w:pPr>
        <w:spacing w:before="80" w:after="80"/>
      </w:pPr>
      <w:r>
        <w:rPr>
          <w:rFonts w:ascii="Arial" w:cs="Arial" w:eastAsia="Arial" w:hAnsi="Arial"/>
          <w:sz w:val="22"/>
          <w:szCs w:val="22"/>
        </w:rPr>
        <w:t xml:space="preserve">Build on existing constituencies. Do not wait for delimitation.</w:t>
      </w:r>
    </w:p>
    <w:p>
      <w:pPr>
        <w:pStyle w:val="ListParagraph"/>
        <w:numPr>
          <w:ilvl w:val="0"/>
          <w:numId w:val="2"/>
        </w:numPr>
        <w:spacing w:before="40" w:after="40"/>
      </w:pPr>
      <w:r>
        <w:rPr>
          <w:rFonts w:ascii="Arial" w:cs="Arial" w:eastAsia="Arial" w:hAnsi="Arial"/>
          <w:b w:val="false"/>
          <w:bCs w:val="false"/>
          <w:sz w:val="22"/>
          <w:szCs w:val="22"/>
        </w:rPr>
        <w:t xml:space="preserve">GIS map infrastructure — Telangana/AP as pilot state (home ground advantage)</w:t>
      </w:r>
    </w:p>
    <w:p>
      <w:pPr>
        <w:pStyle w:val="ListParagraph"/>
        <w:numPr>
          <w:ilvl w:val="0"/>
          <w:numId w:val="2"/>
        </w:numPr>
        <w:spacing w:before="40" w:after="40"/>
      </w:pPr>
      <w:r>
        <w:rPr>
          <w:rFonts w:ascii="Arial" w:cs="Arial" w:eastAsia="Arial" w:hAnsi="Arial"/>
          <w:b w:val="false"/>
          <w:bCs w:val="false"/>
          <w:sz w:val="22"/>
          <w:szCs w:val="22"/>
        </w:rPr>
        <w:t xml:space="preserve">Populate constituency data: EC open data, Datameet, PRS Legislative Research</w:t>
      </w:r>
    </w:p>
    <w:p>
      <w:pPr>
        <w:pStyle w:val="ListParagraph"/>
        <w:numPr>
          <w:ilvl w:val="0"/>
          <w:numId w:val="2"/>
        </w:numPr>
        <w:spacing w:before="40" w:after="40"/>
      </w:pPr>
      <w:r>
        <w:rPr>
          <w:rFonts w:ascii="Arial" w:cs="Arial" w:eastAsia="Arial" w:hAnsi="Arial"/>
          <w:b w:val="false"/>
          <w:bCs w:val="false"/>
          <w:sz w:val="22"/>
          <w:szCs w:val="22"/>
        </w:rPr>
        <w:t xml:space="preserve">Build clickable map interface with constituency detail pages</w:t>
      </w:r>
    </w:p>
    <w:p>
      <w:pPr>
        <w:pStyle w:val="ListParagraph"/>
        <w:numPr>
          <w:ilvl w:val="0"/>
          <w:numId w:val="2"/>
        </w:numPr>
        <w:spacing w:before="40" w:after="40"/>
      </w:pPr>
      <w:r>
        <w:rPr>
          <w:rFonts w:ascii="Arial" w:cs="Arial" w:eastAsia="Arial" w:hAnsi="Arial"/>
          <w:b w:val="false"/>
          <w:bCs w:val="false"/>
          <w:sz w:val="22"/>
          <w:szCs w:val="22"/>
        </w:rPr>
        <w:t xml:space="preserve">Integrate historical election data and candidate affidavit data (public sources)</w:t>
      </w:r>
    </w:p>
    <w:p>
      <w:pPr>
        <w:pStyle w:val="ListParagraph"/>
        <w:numPr>
          <w:ilvl w:val="0"/>
          <w:numId w:val="2"/>
        </w:numPr>
        <w:spacing w:before="40" w:after="40"/>
      </w:pPr>
      <w:r>
        <w:rPr>
          <w:rFonts w:ascii="Arial" w:cs="Arial" w:eastAsia="Arial" w:hAnsi="Arial"/>
          <w:b w:val="false"/>
          <w:bCs w:val="false"/>
          <w:sz w:val="22"/>
          <w:szCs w:val="22"/>
        </w:rPr>
        <w:t xml:space="preserve">Soft launch: give free access to 10 journalists and 5 aspirants — seed content, build credibility</w:t>
      </w:r>
    </w:p>
    <w:p>
      <w:pPr>
        <w:pStyle w:val="ListParagraph"/>
        <w:numPr>
          <w:ilvl w:val="0"/>
          <w:numId w:val="2"/>
        </w:numPr>
        <w:spacing w:before="40" w:after="40"/>
      </w:pPr>
      <w:r>
        <w:rPr>
          <w:rFonts w:ascii="Arial" w:cs="Arial" w:eastAsia="Arial" w:hAnsi="Arial"/>
          <w:b w:val="false"/>
          <w:bCs w:val="false"/>
          <w:sz w:val="22"/>
          <w:szCs w:val="22"/>
        </w:rPr>
        <w:t xml:space="preserve">First revenue: approach AP/Telangana regional party IT cells with pilot intelligence package</w:t>
      </w:r>
    </w:p>
    <w:p>
      <w:pPr>
        <w:spacing w:before="120" w:after="0"/>
      </w:pPr>
    </w:p>
    <w:p>
      <w:pPr>
        <w:spacing w:before="200" w:after="80"/>
      </w:pPr>
      <w:r>
        <w:rPr>
          <w:rFonts w:ascii="Arial" w:cs="Arial" w:eastAsia="Arial" w:hAnsi="Arial"/>
          <w:b/>
          <w:bCs/>
          <w:color w:val="3C3489"/>
          <w:sz w:val="24"/>
          <w:szCs w:val="24"/>
        </w:rPr>
        <w:t xml:space="preserve">Team for Phase 1</w:t>
      </w:r>
    </w:p>
    <w:p>
      <w:pPr>
        <w:pStyle w:val="ListParagraph"/>
        <w:numPr>
          <w:ilvl w:val="0"/>
          <w:numId w:val="2"/>
        </w:numPr>
        <w:spacing w:before="40" w:after="40"/>
      </w:pPr>
      <w:r>
        <w:rPr>
          <w:rFonts w:ascii="Arial" w:cs="Arial" w:eastAsia="Arial" w:hAnsi="Arial"/>
          <w:b w:val="false"/>
          <w:bCs w:val="false"/>
          <w:sz w:val="22"/>
          <w:szCs w:val="22"/>
        </w:rPr>
        <w:t xml:space="preserve">1 GIS/mapping engineer</w:t>
      </w:r>
    </w:p>
    <w:p>
      <w:pPr>
        <w:pStyle w:val="ListParagraph"/>
        <w:numPr>
          <w:ilvl w:val="0"/>
          <w:numId w:val="2"/>
        </w:numPr>
        <w:spacing w:before="40" w:after="40"/>
      </w:pPr>
      <w:r>
        <w:rPr>
          <w:rFonts w:ascii="Arial" w:cs="Arial" w:eastAsia="Arial" w:hAnsi="Arial"/>
          <w:b w:val="false"/>
          <w:bCs w:val="false"/>
          <w:sz w:val="22"/>
          <w:szCs w:val="22"/>
        </w:rPr>
        <w:t xml:space="preserve">1 full-stack developer (mobile-first, React Native or Flutter)</w:t>
      </w:r>
    </w:p>
    <w:p>
      <w:pPr>
        <w:pStyle w:val="ListParagraph"/>
        <w:numPr>
          <w:ilvl w:val="0"/>
          <w:numId w:val="2"/>
        </w:numPr>
        <w:spacing w:before="40" w:after="40"/>
      </w:pPr>
      <w:r>
        <w:rPr>
          <w:rFonts w:ascii="Arial" w:cs="Arial" w:eastAsia="Arial" w:hAnsi="Arial"/>
          <w:b w:val="false"/>
          <w:bCs w:val="false"/>
          <w:sz w:val="22"/>
          <w:szCs w:val="22"/>
        </w:rPr>
        <w:t xml:space="preserve">1 data researcher / political journalist background</w:t>
      </w:r>
    </w:p>
    <w:p>
      <w:pPr>
        <w:pStyle w:val="ListParagraph"/>
        <w:numPr>
          <w:ilvl w:val="0"/>
          <w:numId w:val="2"/>
        </w:numPr>
        <w:spacing w:before="40" w:after="40"/>
      </w:pPr>
      <w:r>
        <w:rPr>
          <w:rFonts w:ascii="Arial" w:cs="Arial" w:eastAsia="Arial" w:hAnsi="Arial"/>
          <w:b w:val="false"/>
          <w:bCs w:val="false"/>
          <w:sz w:val="22"/>
          <w:szCs w:val="22"/>
        </w:rPr>
        <w:t xml:space="preserve">1 political insider as co-founder or senior advisor (non-negotiable)</w:t>
      </w:r>
    </w:p>
    <w:p>
      <w:pPr>
        <w:pStyle w:val="ListParagraph"/>
        <w:numPr>
          <w:ilvl w:val="0"/>
          <w:numId w:val="2"/>
        </w:numPr>
        <w:spacing w:before="40" w:after="40"/>
      </w:pPr>
      <w:r>
        <w:rPr>
          <w:rFonts w:ascii="Arial" w:cs="Arial" w:eastAsia="Arial" w:hAnsi="Arial"/>
          <w:b w:val="false"/>
          <w:bCs w:val="false"/>
          <w:sz w:val="22"/>
          <w:szCs w:val="22"/>
        </w:rPr>
        <w:t xml:space="preserve">You: product + business + strategy</w:t>
      </w:r>
    </w:p>
    <w:p>
      <w:pPr>
        <w:spacing w:before="120" w:after="0"/>
      </w:pPr>
    </w:p>
    <w:p>
      <w:pPr>
        <w:spacing w:before="200" w:after="80"/>
      </w:pPr>
      <w:r>
        <w:rPr>
          <w:rFonts w:ascii="Arial" w:cs="Arial" w:eastAsia="Arial" w:hAnsi="Arial"/>
          <w:b/>
          <w:bCs/>
          <w:color w:val="3C3489"/>
          <w:sz w:val="24"/>
          <w:szCs w:val="24"/>
        </w:rPr>
        <w:t xml:space="preserve">Budget for Phase 1: ₹40–₹80L</w:t>
      </w:r>
    </w:p>
    <w:p>
      <w:pPr>
        <w:spacing w:before="200" w:after="0"/>
      </w:pPr>
    </w:p>
    <w:p>
      <w:pPr>
        <w:pStyle w:val="Heading2"/>
        <w:spacing w:before="300" w:after="120"/>
      </w:pPr>
      <w:r>
        <w:rPr>
          <w:rFonts w:ascii="Arial" w:cs="Arial" w:eastAsia="Arial" w:hAnsi="Arial"/>
          <w:b/>
          <w:bCs/>
          <w:color w:val="0F6E56"/>
          <w:sz w:val="28"/>
          <w:szCs w:val="28"/>
        </w:rPr>
        <w:t xml:space="preserve">Phase 2: Campaign Manager V1 (Months 7–12)</w:t>
      </w:r>
    </w:p>
    <w:p>
      <w:pPr>
        <w:pStyle w:val="ListParagraph"/>
        <w:numPr>
          <w:ilvl w:val="0"/>
          <w:numId w:val="2"/>
        </w:numPr>
        <w:spacing w:before="40" w:after="40"/>
      </w:pPr>
      <w:r>
        <w:rPr>
          <w:rFonts w:ascii="Arial" w:cs="Arial" w:eastAsia="Arial" w:hAnsi="Arial"/>
          <w:b w:val="false"/>
          <w:bCs w:val="false"/>
          <w:sz w:val="22"/>
          <w:szCs w:val="22"/>
        </w:rPr>
        <w:t xml:space="preserve">Social channel integrations: X, Instagram, YouTube APIs</w:t>
      </w:r>
    </w:p>
    <w:p>
      <w:pPr>
        <w:pStyle w:val="ListParagraph"/>
        <w:numPr>
          <w:ilvl w:val="0"/>
          <w:numId w:val="2"/>
        </w:numPr>
        <w:spacing w:before="40" w:after="40"/>
      </w:pPr>
      <w:r>
        <w:rPr>
          <w:rFonts w:ascii="Arial" w:cs="Arial" w:eastAsia="Arial" w:hAnsi="Arial"/>
          <w:b w:val="false"/>
          <w:bCs w:val="false"/>
          <w:sz w:val="22"/>
          <w:szCs w:val="22"/>
        </w:rPr>
        <w:t xml:space="preserve">WhatsApp Business API integration via BSP partner</w:t>
      </w:r>
    </w:p>
    <w:p>
      <w:pPr>
        <w:pStyle w:val="ListParagraph"/>
        <w:numPr>
          <w:ilvl w:val="0"/>
          <w:numId w:val="2"/>
        </w:numPr>
        <w:spacing w:before="40" w:after="40"/>
      </w:pPr>
      <w:r>
        <w:rPr>
          <w:rFonts w:ascii="Arial" w:cs="Arial" w:eastAsia="Arial" w:hAnsi="Arial"/>
          <w:b w:val="false"/>
          <w:bCs w:val="false"/>
          <w:sz w:val="22"/>
          <w:szCs w:val="22"/>
        </w:rPr>
        <w:t xml:space="preserve">SMS and OBD via aggregator (Exotel or Knowlarity)</w:t>
      </w:r>
    </w:p>
    <w:p>
      <w:pPr>
        <w:pStyle w:val="ListParagraph"/>
        <w:numPr>
          <w:ilvl w:val="0"/>
          <w:numId w:val="2"/>
        </w:numPr>
        <w:spacing w:before="40" w:after="40"/>
      </w:pPr>
      <w:r>
        <w:rPr>
          <w:rFonts w:ascii="Arial" w:cs="Arial" w:eastAsia="Arial" w:hAnsi="Arial"/>
          <w:b w:val="false"/>
          <w:bCs w:val="false"/>
          <w:sz w:val="22"/>
          <w:szCs w:val="22"/>
        </w:rPr>
        <w:t xml:space="preserve">Content studio: text composer, audio recorder, template library</w:t>
      </w:r>
    </w:p>
    <w:p>
      <w:pPr>
        <w:pStyle w:val="ListParagraph"/>
        <w:numPr>
          <w:ilvl w:val="0"/>
          <w:numId w:val="2"/>
        </w:numPr>
        <w:spacing w:before="40" w:after="40"/>
      </w:pPr>
      <w:r>
        <w:rPr>
          <w:rFonts w:ascii="Arial" w:cs="Arial" w:eastAsia="Arial" w:hAnsi="Arial"/>
          <w:b w:val="false"/>
          <w:bCs w:val="false"/>
          <w:sz w:val="22"/>
          <w:szCs w:val="22"/>
        </w:rPr>
        <w:t xml:space="preserve">Basic EC compliance module</w:t>
      </w:r>
    </w:p>
    <w:p>
      <w:pPr>
        <w:pStyle w:val="ListParagraph"/>
        <w:numPr>
          <w:ilvl w:val="0"/>
          <w:numId w:val="2"/>
        </w:numPr>
        <w:spacing w:before="40" w:after="40"/>
      </w:pPr>
      <w:r>
        <w:rPr>
          <w:rFonts w:ascii="Arial" w:cs="Arial" w:eastAsia="Arial" w:hAnsi="Arial"/>
          <w:b w:val="false"/>
          <w:bCs w:val="false"/>
          <w:sz w:val="22"/>
          <w:szCs w:val="22"/>
        </w:rPr>
        <w:t xml:space="preserve">First paying candidates onboarded on Tier 1 subscription</w:t>
      </w:r>
    </w:p>
    <w:p>
      <w:pPr>
        <w:pStyle w:val="ListParagraph"/>
        <w:numPr>
          <w:ilvl w:val="0"/>
          <w:numId w:val="2"/>
        </w:numPr>
        <w:spacing w:before="40" w:after="40"/>
      </w:pPr>
      <w:r>
        <w:rPr>
          <w:rFonts w:ascii="Arial" w:cs="Arial" w:eastAsia="Arial" w:hAnsi="Arial"/>
          <w:b w:val="false"/>
          <w:bCs w:val="false"/>
          <w:sz w:val="22"/>
          <w:szCs w:val="22"/>
        </w:rPr>
        <w:t xml:space="preserve">Approach regional party contracts for upcoming state election cycles</w:t>
      </w:r>
    </w:p>
    <w:p>
      <w:pPr>
        <w:spacing w:before="200" w:after="0"/>
      </w:pPr>
    </w:p>
    <w:p>
      <w:pPr>
        <w:pStyle w:val="Heading2"/>
        <w:spacing w:before="300" w:after="120"/>
      </w:pPr>
      <w:r>
        <w:rPr>
          <w:rFonts w:ascii="Arial" w:cs="Arial" w:eastAsia="Arial" w:hAnsi="Arial"/>
          <w:b/>
          <w:bCs/>
          <w:color w:val="0F6E56"/>
          <w:sz w:val="28"/>
          <w:szCs w:val="28"/>
        </w:rPr>
        <w:t xml:space="preserve">Phase 3: AI Loop + Delimitation Ready (Months 13–18)</w:t>
      </w:r>
    </w:p>
    <w:p>
      <w:pPr>
        <w:pStyle w:val="ListParagraph"/>
        <w:numPr>
          <w:ilvl w:val="0"/>
          <w:numId w:val="2"/>
        </w:numPr>
        <w:spacing w:before="40" w:after="40"/>
      </w:pPr>
      <w:r>
        <w:rPr>
          <w:rFonts w:ascii="Arial" w:cs="Arial" w:eastAsia="Arial" w:hAnsi="Arial"/>
          <w:b w:val="false"/>
          <w:bCs w:val="false"/>
          <w:sz w:val="22"/>
          <w:szCs w:val="22"/>
        </w:rPr>
        <w:t xml:space="preserve">AI content suggestions based on constituency intelligence — the intelligence-to-campaign loop</w:t>
      </w:r>
    </w:p>
    <w:p>
      <w:pPr>
        <w:pStyle w:val="ListParagraph"/>
        <w:numPr>
          <w:ilvl w:val="0"/>
          <w:numId w:val="2"/>
        </w:numPr>
        <w:spacing w:before="40" w:after="40"/>
      </w:pPr>
      <w:r>
        <w:rPr>
          <w:rFonts w:ascii="Arial" w:cs="Arial" w:eastAsia="Arial" w:hAnsi="Arial"/>
          <w:b w:val="false"/>
          <w:bCs w:val="false"/>
          <w:sz w:val="22"/>
          <w:szCs w:val="22"/>
        </w:rPr>
        <w:t xml:space="preserve">Multilingual AI assist (Telugu, Tamil, Hindi, Marathi)</w:t>
      </w:r>
    </w:p>
    <w:p>
      <w:pPr>
        <w:pStyle w:val="ListParagraph"/>
        <w:numPr>
          <w:ilvl w:val="0"/>
          <w:numId w:val="2"/>
        </w:numPr>
        <w:spacing w:before="40" w:after="40"/>
      </w:pPr>
      <w:r>
        <w:rPr>
          <w:rFonts w:ascii="Arial" w:cs="Arial" w:eastAsia="Arial" w:hAnsi="Arial"/>
          <w:b w:val="false"/>
          <w:bCs w:val="false"/>
          <w:sz w:val="22"/>
          <w:szCs w:val="22"/>
        </w:rPr>
        <w:t xml:space="preserve">Full analytics and sentiment tracking dashboard</w:t>
      </w:r>
    </w:p>
    <w:p>
      <w:pPr>
        <w:pStyle w:val="ListParagraph"/>
        <w:numPr>
          <w:ilvl w:val="0"/>
          <w:numId w:val="2"/>
        </w:numPr>
        <w:spacing w:before="40" w:after="40"/>
      </w:pPr>
      <w:r>
        <w:rPr>
          <w:rFonts w:ascii="Arial" w:cs="Arial" w:eastAsia="Arial" w:hAnsi="Arial"/>
          <w:b w:val="false"/>
          <w:bCs w:val="false"/>
          <w:sz w:val="22"/>
          <w:szCs w:val="22"/>
        </w:rPr>
        <w:t xml:space="preserve">Delimitation: when EC announces new boundaries, overlay is live within 48 hours</w:t>
      </w:r>
    </w:p>
    <w:p>
      <w:pPr>
        <w:pStyle w:val="ListParagraph"/>
        <w:numPr>
          <w:ilvl w:val="0"/>
          <w:numId w:val="2"/>
        </w:numPr>
        <w:spacing w:before="40" w:after="40"/>
      </w:pPr>
      <w:r>
        <w:rPr>
          <w:rFonts w:ascii="Arial" w:cs="Arial" w:eastAsia="Arial" w:hAnsi="Arial"/>
          <w:b w:val="false"/>
          <w:bCs w:val="false"/>
          <w:sz w:val="22"/>
          <w:szCs w:val="22"/>
        </w:rPr>
        <w:t xml:space="preserve">National expansion beyond AP/Telangana</w:t>
      </w:r>
    </w:p>
    <w:p>
      <w:pPr>
        <w:pStyle w:val="ListParagraph"/>
        <w:numPr>
          <w:ilvl w:val="0"/>
          <w:numId w:val="2"/>
        </w:numPr>
        <w:spacing w:before="40" w:after="40"/>
      </w:pPr>
      <w:r>
        <w:rPr>
          <w:rFonts w:ascii="Arial" w:cs="Arial" w:eastAsia="Arial" w:hAnsi="Arial"/>
          <w:b w:val="false"/>
          <w:bCs w:val="false"/>
          <w:sz w:val="22"/>
          <w:szCs w:val="22"/>
        </w:rPr>
        <w:t xml:space="preserve">Tier 2 and Tier 3 pricing fully active</w:t>
      </w:r>
    </w:p>
    <w:p>
      <w:pPr>
        <w:pStyle w:val="ListParagraph"/>
        <w:numPr>
          <w:ilvl w:val="0"/>
          <w:numId w:val="2"/>
        </w:numPr>
        <w:spacing w:before="40" w:after="40"/>
      </w:pPr>
      <w:r>
        <w:rPr>
          <w:rFonts w:ascii="Arial" w:cs="Arial" w:eastAsia="Arial" w:hAnsi="Arial"/>
          <w:b w:val="false"/>
          <w:bCs w:val="false"/>
          <w:sz w:val="22"/>
          <w:szCs w:val="22"/>
        </w:rPr>
        <w:t xml:space="preserve">First major election cycle revenue event</w:t>
      </w:r>
    </w:p>
    <w:p>
      <w:pPr>
        <w:spacing w:before="200" w:after="0"/>
      </w:pPr>
    </w:p>
    <w:p>
      <w:pPr>
        <w:pStyle w:val="Heading1"/>
        <w:spacing w:before="400" w:after="160"/>
      </w:pPr>
      <w:r>
        <w:rPr>
          <w:rFonts w:ascii="Arial" w:cs="Arial" w:eastAsia="Arial" w:hAnsi="Arial"/>
          <w:b/>
          <w:bCs/>
          <w:color w:val="1A1A2E"/>
          <w:sz w:val="36"/>
          <w:szCs w:val="36"/>
        </w:rPr>
        <w:t xml:space="preserve">Your Three Immediate Moves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1F5EE" w:val="clear"/>
            <w:tcMar>
              <w:top w:type="dxa" w:w="120"/>
              <w:left w:type="dxa" w:w="200"/>
              <w:bottom w:type="dxa" w:w="120"/>
              <w:right w:type="dxa" w:w="200"/>
            </w:tcMar>
          </w:tcPr>
          <w:p>
            <w:pPr>
              <w:spacing w:before="0" w:after="60"/>
            </w:pPr>
            <w:r>
              <w:rPr>
                <w:rFonts w:ascii="Arial" w:cs="Arial" w:eastAsia="Arial" w:hAnsi="Arial"/>
                <w:b/>
                <w:bCs/>
                <w:color w:val="0F6E56"/>
                <w:sz w:val="22"/>
                <w:szCs w:val="22"/>
              </w:rPr>
              <w:t xml:space="preserve">Move 1 — Commission the Demo Map</w:t>
            </w:r>
          </w:p>
          <w:p>
            <w:pPr>
              <w:spacing w:before="0" w:after="0"/>
            </w:pPr>
            <w:r>
              <w:rPr>
                <w:rFonts w:ascii="Arial" w:cs="Arial" w:eastAsia="Arial" w:hAnsi="Arial"/>
                <w:sz w:val="22"/>
                <w:szCs w:val="22"/>
              </w:rPr>
              <w:t xml:space="preserve">Hire a GIS developer (freelance is fine) to build a clickable Telangana map with constituency boundaries. Cost: ₹1–2L. Timeline: 6 weeks. This becomes the demo you show to every potential co-founder, investor, and party contact. Nothing sells this idea faster than a working map you can click.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EEDFE" w:val="clear"/>
            <w:tcMar>
              <w:top w:type="dxa" w:w="120"/>
              <w:left w:type="dxa" w:w="200"/>
              <w:bottom w:type="dxa" w:w="120"/>
              <w:right w:type="dxa" w:w="200"/>
            </w:tcMar>
          </w:tcPr>
          <w:p>
            <w:pPr>
              <w:spacing w:before="0" w:after="60"/>
            </w:pPr>
            <w:r>
              <w:rPr>
                <w:rFonts w:ascii="Arial" w:cs="Arial" w:eastAsia="Arial" w:hAnsi="Arial"/>
                <w:b/>
                <w:bCs/>
                <w:color w:val="3C3489"/>
                <w:sz w:val="22"/>
                <w:szCs w:val="22"/>
              </w:rPr>
              <w:t xml:space="preserve">Move 2 — Find Your Political Insider Partner</w:t>
            </w:r>
          </w:p>
          <w:p>
            <w:pPr>
              <w:spacing w:before="0" w:after="0"/>
            </w:pPr>
            <w:r>
              <w:rPr>
                <w:rFonts w:ascii="Arial" w:cs="Arial" w:eastAsia="Arial" w:hAnsi="Arial"/>
                <w:sz w:val="22"/>
                <w:szCs w:val="22"/>
              </w:rPr>
              <w:t xml:space="preserve">Identify and approach one person who is well-networked inside Telangana or AP political circles. Not to sell yet — to co-design. Get them involved as a co-founder or senior advisor on Day 1. This is non-negotiable. The business cannot open its first party-level door without this person. They are worth equity.</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AEEDA" w:val="clear"/>
            <w:tcMar>
              <w:top w:type="dxa" w:w="120"/>
              <w:left w:type="dxa" w:w="200"/>
              <w:bottom w:type="dxa" w:w="120"/>
              <w:right w:type="dxa" w:w="200"/>
            </w:tcMar>
          </w:tcPr>
          <w:p>
            <w:pPr>
              <w:spacing w:before="0" w:after="60"/>
            </w:pPr>
            <w:r>
              <w:rPr>
                <w:rFonts w:ascii="Arial" w:cs="Arial" w:eastAsia="Arial" w:hAnsi="Arial"/>
                <w:b/>
                <w:bCs/>
                <w:color w:val="BA7517"/>
                <w:sz w:val="22"/>
                <w:szCs w:val="22"/>
              </w:rPr>
              <w:t xml:space="preserve">Move 3 — Register and Protect</w:t>
            </w:r>
          </w:p>
          <w:p>
            <w:pPr>
              <w:spacing w:before="0" w:after="0"/>
            </w:pPr>
            <w:r>
              <w:rPr>
                <w:rFonts w:ascii="Arial" w:cs="Arial" w:eastAsia="Arial" w:hAnsi="Arial"/>
                <w:sz w:val="22"/>
                <w:szCs w:val="22"/>
              </w:rPr>
              <w:t xml:space="preserve">Register the company. Secure 'kshetra.in', 'kshetraapp.in', and equivalent. File a trademark application for the brand. Before anything else, protect the IP. This costs under ₹50,000 and takes one week.</w:t>
            </w:r>
          </w:p>
        </w:tc>
      </w:tr>
    </w:tbl>
    <w:p>
      <w:pPr>
        <w:spacing w:before="200" w:after="0"/>
      </w:pPr>
    </w:p>
    <w:p>
      <w:pPr>
        <w:pBdr>
          <w:bottom w:val="single" w:color="0F6E56" w:sz="4" w:space="1"/>
        </w:pBdr>
        <w:spacing w:before="160" w:after="160"/>
      </w:pPr>
    </w:p>
    <w:p>
      <w:pPr>
        <w:spacing w:before="200" w:after="80"/>
        <w:jc w:val="center"/>
      </w:pPr>
      <w:r>
        <w:rPr>
          <w:rFonts w:ascii="Arial" w:cs="Arial" w:eastAsia="Arial" w:hAnsi="Arial"/>
          <w:b/>
          <w:bCs/>
          <w:color w:val="1A1A2E"/>
          <w:sz w:val="24"/>
          <w:szCs w:val="24"/>
        </w:rPr>
        <w:t xml:space="preserve">THE ONE-LINE PITCH</w:t>
      </w:r>
    </w:p>
    <w:p>
      <w:pPr>
        <w:spacing w:before="40" w:after="40"/>
        <w:jc w:val="center"/>
      </w:pPr>
      <w:r>
        <w:rPr>
          <w:rFonts w:ascii="Arial" w:cs="Arial" w:eastAsia="Arial" w:hAnsi="Arial"/>
          <w:b/>
          <w:bCs/>
          <w:color w:val="CC5500"/>
          <w:sz w:val="28"/>
          <w:szCs w:val="28"/>
        </w:rPr>
        <w:t xml:space="preserve">"Click your constituency. Know everything. Run your campaign. Win."</w:t>
      </w:r>
    </w:p>
    <w:p>
      <w:pPr>
        <w:spacing w:before="200" w:after="0"/>
      </w:pPr>
    </w:p>
    <w:p>
      <w:pPr>
        <w:spacing w:before="0" w:after="40"/>
        <w:jc w:val="center"/>
      </w:pPr>
      <w:r>
        <w:rPr>
          <w:rFonts w:ascii="Arial" w:cs="Arial" w:eastAsia="Arial" w:hAnsi="Arial"/>
          <w:color w:val="666666"/>
          <w:sz w:val="22"/>
          <w:szCs w:val="22"/>
        </w:rPr>
        <w:t xml:space="preserve">KSHETRA — India's Political Operating System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1A2E"/>
      <w:sz w:val="36"/>
      <w:szCs w:val="36"/>
    </w:rPr>
  </w:style>
  <w:style w:type="paragraph" w:styleId="Heading2">
    <w:name w:val="Heading 2"/>
    <w:basedOn w:val="Normal"/>
    <w:next w:val="Normal"/>
    <w:qFormat/>
    <w:pPr>
      <w:spacing w:before="300" w:after="120"/>
      <w:outlineLvl w:val="1"/>
    </w:pPr>
    <w:rPr>
      <w:rFonts w:ascii="Arial" w:cs="Arial" w:eastAsia="Arial" w:hAnsi="Arial"/>
      <w:b/>
      <w:bCs/>
      <w:color w:val="0F6E5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2026-03-27T12:43:26.070Z</dcterms:created>
  <dcterms:modified xsi:type="dcterms:W3CDTF">2026-03-27T12:43:26.071Z</dcterms:modified>
</cp:coreProperties>
</file>

<file path=docProps/custom.xml><?xml version="1.0" encoding="utf-8"?>
<Properties xmlns="http://schemas.openxmlformats.org/officeDocument/2006/custom-properties" xmlns:vt="http://schemas.openxmlformats.org/officeDocument/2006/docPropsVTypes"/>
</file>