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B690" w14:textId="77777777" w:rsidR="00680E11" w:rsidRDefault="00680E11">
      <w:pPr>
        <w:spacing w:after="1200"/>
      </w:pPr>
    </w:p>
    <w:p w14:paraId="61459EF5" w14:textId="77777777" w:rsidR="00680E11" w:rsidRDefault="00000000">
      <w:pPr>
        <w:spacing w:after="40"/>
        <w:jc w:val="center"/>
      </w:pPr>
      <w:r>
        <w:rPr>
          <w:b/>
          <w:bCs/>
          <w:color w:val="0D2137"/>
          <w:sz w:val="64"/>
          <w:szCs w:val="64"/>
        </w:rPr>
        <w:t>GOLD STANDARD</w:t>
      </w:r>
    </w:p>
    <w:p w14:paraId="46F00561" w14:textId="77777777" w:rsidR="00680E11" w:rsidRDefault="00000000">
      <w:pPr>
        <w:spacing w:after="20"/>
        <w:jc w:val="center"/>
      </w:pPr>
      <w:r>
        <w:rPr>
          <w:color w:val="1A56A0"/>
          <w:sz w:val="40"/>
          <w:szCs w:val="40"/>
        </w:rPr>
        <w:t>Software Development Best Practices</w:t>
      </w:r>
    </w:p>
    <w:p w14:paraId="010B350E" w14:textId="77777777" w:rsidR="00680E11" w:rsidRDefault="00000000">
      <w:pPr>
        <w:spacing w:after="120"/>
        <w:jc w:val="center"/>
      </w:pPr>
      <w:r>
        <w:rPr>
          <w:i/>
          <w:iCs/>
          <w:color w:val="0E7C7B"/>
          <w:sz w:val="28"/>
          <w:szCs w:val="28"/>
        </w:rPr>
        <w:t>for World-Class, Globally Scalable Products</w:t>
      </w:r>
    </w:p>
    <w:p w14:paraId="25FF1342" w14:textId="77777777" w:rsidR="00680E11" w:rsidRDefault="00000000">
      <w:pPr>
        <w:shd w:val="clear" w:color="auto" w:fill="0D2137"/>
        <w:ind w:left="1440" w:right="1440"/>
        <w:jc w:val="center"/>
      </w:pPr>
      <w:r>
        <w:rPr>
          <w:b/>
          <w:bCs/>
          <w:color w:val="FFFFFF"/>
          <w:sz w:val="28"/>
          <w:szCs w:val="28"/>
        </w:rPr>
        <w:t>CMMI Level 5+ Organizations</w:t>
      </w:r>
    </w:p>
    <w:p w14:paraId="45929528" w14:textId="77777777" w:rsidR="00680E11" w:rsidRDefault="00680E11">
      <w:pPr>
        <w:spacing w:after="400"/>
      </w:pPr>
    </w:p>
    <w:p w14:paraId="2370FE21" w14:textId="77777777" w:rsidR="00680E11" w:rsidRDefault="00000000">
      <w:pPr>
        <w:spacing w:before="80" w:after="300"/>
        <w:jc w:val="center"/>
      </w:pPr>
      <w:r>
        <w:rPr>
          <w:i/>
          <w:iCs/>
          <w:color w:val="64748B"/>
          <w:sz w:val="19"/>
          <w:szCs w:val="19"/>
        </w:rPr>
        <w:t>A Comprehensive Reference covering Requirements Engineering · Architecture · Coding Standards · Code Quality &amp; Audits · Testing Mastery · Security · DevOps · Toolchain Selection · Scalability · Continuous Improvement · Governance</w:t>
      </w:r>
    </w:p>
    <w:p w14:paraId="40D20B02" w14:textId="77777777" w:rsidR="00680E11" w:rsidRDefault="00000000">
      <w:pPr>
        <w:spacing w:after="600"/>
        <w:jc w:val="center"/>
      </w:pPr>
      <w:r>
        <w:rPr>
          <w:color w:val="64748B"/>
          <w:sz w:val="18"/>
          <w:szCs w:val="18"/>
        </w:rPr>
        <w:t xml:space="preserve">Version </w:t>
      </w:r>
      <w:proofErr w:type="gramStart"/>
      <w:r>
        <w:rPr>
          <w:color w:val="64748B"/>
          <w:sz w:val="18"/>
          <w:szCs w:val="18"/>
        </w:rPr>
        <w:t>1.0  ·</w:t>
      </w:r>
      <w:proofErr w:type="gramEnd"/>
      <w:r>
        <w:rPr>
          <w:color w:val="64748B"/>
          <w:sz w:val="18"/>
          <w:szCs w:val="18"/>
        </w:rPr>
        <w:t xml:space="preserve">  Classification: Internal — Engineering Excellence</w:t>
      </w:r>
    </w:p>
    <w:p w14:paraId="54FD2F75" w14:textId="77777777" w:rsidR="00680E11" w:rsidRDefault="00000000">
      <w:r>
        <w:br w:type="page"/>
      </w:r>
    </w:p>
    <w:p w14:paraId="10126C48" w14:textId="77777777" w:rsidR="00680E11" w:rsidRDefault="00000000">
      <w:r>
        <w:lastRenderedPageBreak/>
        <w:br w:type="page"/>
      </w:r>
    </w:p>
    <w:p w14:paraId="2DD0B24A" w14:textId="77777777" w:rsidR="00680E11" w:rsidRDefault="00000000">
      <w:pPr>
        <w:shd w:val="clear" w:color="auto" w:fill="0D2137"/>
        <w:ind w:left="240" w:right="240"/>
      </w:pPr>
      <w:r>
        <w:rPr>
          <w:color w:val="CCDDEE"/>
          <w:sz w:val="18"/>
          <w:szCs w:val="18"/>
        </w:rPr>
        <w:lastRenderedPageBreak/>
        <w:t>Chapter 1</w:t>
      </w:r>
    </w:p>
    <w:p w14:paraId="3A549A33" w14:textId="77777777" w:rsidR="00680E11" w:rsidRDefault="00000000">
      <w:pPr>
        <w:pStyle w:val="Heading1"/>
        <w:shd w:val="clear" w:color="auto" w:fill="0D2137"/>
        <w:ind w:left="240" w:right="240"/>
      </w:pPr>
      <w:r>
        <w:t>Requirements Engineering</w:t>
      </w:r>
    </w:p>
    <w:p w14:paraId="5AAC5DC8" w14:textId="77777777" w:rsidR="00680E11" w:rsidRDefault="00000000">
      <w:pPr>
        <w:shd w:val="clear" w:color="auto" w:fill="0D2137"/>
        <w:spacing w:after="200"/>
        <w:ind w:left="240" w:right="240"/>
      </w:pPr>
      <w:r>
        <w:rPr>
          <w:i/>
          <w:iCs/>
          <w:color w:val="DDEEFF"/>
        </w:rPr>
        <w:t>The foundation of every world-class product — getting it right before a single line of code is written</w:t>
      </w:r>
    </w:p>
    <w:p w14:paraId="2196B7E5" w14:textId="77777777" w:rsidR="00680E11" w:rsidRDefault="00000000">
      <w:pPr>
        <w:spacing w:before="40" w:after="120"/>
        <w:jc w:val="both"/>
      </w:pPr>
      <w:r>
        <w:rPr>
          <w:color w:val="1E1E1E"/>
        </w:rPr>
        <w:t>In CMMI Level 5 organizations, requirements are not merely documents — they are the contractual backbone of the entire delivery lifecycle. Every test, every design decision, and every user story must be traceable to a formally approved requirement. Failure at this stage is the single largest predictor of cost overruns, rework, and client dissatisfaction at global scale.</w:t>
      </w:r>
    </w:p>
    <w:p w14:paraId="2E1997CC"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1.1  Requirements</w:t>
      </w:r>
      <w:proofErr w:type="gramEnd"/>
      <w:r>
        <w:rPr>
          <w:color w:val="0D2137"/>
        </w:rPr>
        <w:t xml:space="preserve"> Elicitation &amp; Classification</w:t>
      </w:r>
    </w:p>
    <w:p w14:paraId="26E12B27" w14:textId="77777777" w:rsidR="00680E11" w:rsidRDefault="00000000">
      <w:pPr>
        <w:spacing w:before="40" w:after="80"/>
        <w:jc w:val="both"/>
      </w:pPr>
      <w:r>
        <w:rPr>
          <w:color w:val="1E1E1E"/>
        </w:rPr>
        <w:t>Best-in-class organizations apply structured elicitation techniques drawn from ISO/IEC 29148 and augment them with domain-specific methods for enterprise, consumer, and platform products.</w:t>
      </w:r>
    </w:p>
    <w:p w14:paraId="274139EE" w14:textId="77777777" w:rsidR="00680E11" w:rsidRDefault="00000000">
      <w:pPr>
        <w:pStyle w:val="ListParagraph"/>
        <w:numPr>
          <w:ilvl w:val="0"/>
          <w:numId w:val="2"/>
        </w:numPr>
        <w:spacing w:before="30" w:after="30"/>
      </w:pPr>
      <w:r>
        <w:rPr>
          <w:color w:val="1E1E1E"/>
        </w:rPr>
        <w:t>Use multi-modal elicitation: structured interviews, workshops, ethnographic observation, competitive analysis, and data analytics from existing products.</w:t>
      </w:r>
    </w:p>
    <w:p w14:paraId="0C58333C" w14:textId="77777777" w:rsidR="00680E11" w:rsidRDefault="00000000">
      <w:pPr>
        <w:pStyle w:val="ListParagraph"/>
        <w:numPr>
          <w:ilvl w:val="0"/>
          <w:numId w:val="2"/>
        </w:numPr>
        <w:spacing w:before="30" w:after="30"/>
      </w:pPr>
      <w:r>
        <w:rPr>
          <w:color w:val="1E1E1E"/>
        </w:rPr>
        <w:t xml:space="preserve">Classify every requirement using </w:t>
      </w:r>
      <w:proofErr w:type="spellStart"/>
      <w:r>
        <w:rPr>
          <w:color w:val="1E1E1E"/>
        </w:rPr>
        <w:t>MoSCoW</w:t>
      </w:r>
      <w:proofErr w:type="spellEnd"/>
      <w:r>
        <w:rPr>
          <w:color w:val="1E1E1E"/>
        </w:rPr>
        <w:t xml:space="preserve"> (Must-have, Should-have, Could-have, Won't-have) AND effort-impact scoring before sprint entry.</w:t>
      </w:r>
    </w:p>
    <w:p w14:paraId="2EB23B1F" w14:textId="77777777" w:rsidR="00680E11" w:rsidRDefault="00000000">
      <w:pPr>
        <w:pStyle w:val="ListParagraph"/>
        <w:numPr>
          <w:ilvl w:val="0"/>
          <w:numId w:val="2"/>
        </w:numPr>
        <w:spacing w:before="30" w:after="30"/>
      </w:pPr>
      <w:r>
        <w:rPr>
          <w:color w:val="1E1E1E"/>
        </w:rPr>
        <w:t>Distinguish between Business Requirements (BRS), System Requirements (SRS), Non-Functional Requirements (NFR), and Interface Requirements — never mix them in a single document.</w:t>
      </w:r>
    </w:p>
    <w:p w14:paraId="0692E231" w14:textId="77777777" w:rsidR="00680E11" w:rsidRDefault="00000000">
      <w:pPr>
        <w:pStyle w:val="ListParagraph"/>
        <w:numPr>
          <w:ilvl w:val="0"/>
          <w:numId w:val="2"/>
        </w:numPr>
        <w:spacing w:before="30" w:after="30"/>
      </w:pPr>
      <w:r>
        <w:rPr>
          <w:color w:val="1E1E1E"/>
        </w:rPr>
        <w:t>Mandate acceptance criteria in Given-When-Then (Gherkin) format for every user story before it enters the sprint backlog.</w:t>
      </w:r>
    </w:p>
    <w:p w14:paraId="4BFC21AE" w14:textId="77777777" w:rsidR="00680E11" w:rsidRDefault="00000000">
      <w:pPr>
        <w:pStyle w:val="ListParagraph"/>
        <w:numPr>
          <w:ilvl w:val="0"/>
          <w:numId w:val="2"/>
        </w:numPr>
        <w:spacing w:before="30" w:after="30"/>
      </w:pPr>
      <w:r>
        <w:rPr>
          <w:color w:val="1E1E1E"/>
        </w:rPr>
        <w:t>Apply INVEST criteria (Independent, Negotiable, Valuable, Estimable, Small, Testable) to all user stories before acceptance into the product backlog.</w:t>
      </w:r>
    </w:p>
    <w:p w14:paraId="22A4ECAD" w14:textId="77777777" w:rsidR="00680E11" w:rsidRDefault="00000000">
      <w:pPr>
        <w:pStyle w:val="ListParagraph"/>
        <w:numPr>
          <w:ilvl w:val="0"/>
          <w:numId w:val="2"/>
        </w:numPr>
        <w:spacing w:before="30" w:after="30"/>
      </w:pPr>
      <w:r>
        <w:rPr>
          <w:color w:val="1E1E1E"/>
        </w:rPr>
        <w:t>Maintain a formal Requirements Traceability Matrix (RTM) linking each requirement to design artifacts, code modules, and test cases throughout the SDLC.</w:t>
      </w:r>
    </w:p>
    <w:p w14:paraId="2C1861DF" w14:textId="77777777" w:rsidR="00680E11" w:rsidRDefault="00000000">
      <w:pPr>
        <w:pStyle w:val="ListParagraph"/>
        <w:numPr>
          <w:ilvl w:val="0"/>
          <w:numId w:val="2"/>
        </w:numPr>
        <w:spacing w:before="30" w:after="30"/>
      </w:pPr>
      <w:r>
        <w:rPr>
          <w:color w:val="1E1E1E"/>
        </w:rPr>
        <w:t>Conduct formal Requirements Baseline Reviews (RBR) with sign-off from business, architecture, QA, and security before development begins.</w:t>
      </w:r>
    </w:p>
    <w:p w14:paraId="3E6F6441" w14:textId="77777777" w:rsidR="00680E11" w:rsidRDefault="00000000">
      <w:pPr>
        <w:pStyle w:val="ListParagraph"/>
        <w:numPr>
          <w:ilvl w:val="0"/>
          <w:numId w:val="2"/>
        </w:numPr>
        <w:spacing w:before="30" w:after="30"/>
      </w:pPr>
      <w:r>
        <w:rPr>
          <w:color w:val="1E1E1E"/>
        </w:rPr>
        <w:t>Use quantified NFRs — never write 'the system shall be fast'; write 'API P95 response time ≤ 200ms under 10,000 concurrent users'.</w:t>
      </w:r>
    </w:p>
    <w:p w14:paraId="5265ECF3" w14:textId="77777777" w:rsidR="00680E11" w:rsidRDefault="00680E11">
      <w:pPr>
        <w:spacing w:after="120"/>
      </w:pPr>
    </w:p>
    <w:p w14:paraId="2B40103A"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1.2  Requirements</w:t>
      </w:r>
      <w:proofErr w:type="gramEnd"/>
      <w:r>
        <w:rPr>
          <w:color w:val="0D2137"/>
        </w:rPr>
        <w:t xml:space="preserve"> Management &amp; Change Control</w:t>
      </w:r>
    </w:p>
    <w:p w14:paraId="53BB54C4" w14:textId="77777777" w:rsidR="00680E11" w:rsidRDefault="00000000">
      <w:pPr>
        <w:pStyle w:val="ListParagraph"/>
        <w:numPr>
          <w:ilvl w:val="0"/>
          <w:numId w:val="2"/>
        </w:numPr>
        <w:spacing w:before="30" w:after="30"/>
      </w:pPr>
      <w:r>
        <w:rPr>
          <w:color w:val="1E1E1E"/>
        </w:rPr>
        <w:t>Implement a formal Change Control Board (</w:t>
      </w:r>
      <w:proofErr w:type="gramStart"/>
      <w:r>
        <w:rPr>
          <w:color w:val="1E1E1E"/>
        </w:rPr>
        <w:t>CCB) —</w:t>
      </w:r>
      <w:proofErr w:type="gramEnd"/>
      <w:r>
        <w:rPr>
          <w:color w:val="1E1E1E"/>
        </w:rPr>
        <w:t xml:space="preserve"> no requirement changes after baseline without impact analysis and CCB approval.</w:t>
      </w:r>
    </w:p>
    <w:p w14:paraId="54AFB8EC" w14:textId="77777777" w:rsidR="00680E11" w:rsidRDefault="00000000">
      <w:pPr>
        <w:pStyle w:val="ListParagraph"/>
        <w:numPr>
          <w:ilvl w:val="0"/>
          <w:numId w:val="2"/>
        </w:numPr>
        <w:spacing w:before="30" w:after="30"/>
      </w:pPr>
      <w:r>
        <w:rPr>
          <w:color w:val="1E1E1E"/>
        </w:rPr>
        <w:t>Version all requirement documents using the same discipline applied to source code — semantic versioning, change logs, and approval trails.</w:t>
      </w:r>
    </w:p>
    <w:p w14:paraId="745607C7" w14:textId="77777777" w:rsidR="00680E11" w:rsidRDefault="00000000">
      <w:pPr>
        <w:pStyle w:val="ListParagraph"/>
        <w:numPr>
          <w:ilvl w:val="0"/>
          <w:numId w:val="2"/>
        </w:numPr>
        <w:spacing w:before="30" w:after="30"/>
      </w:pPr>
      <w:r>
        <w:rPr>
          <w:color w:val="1E1E1E"/>
        </w:rPr>
        <w:t>Measure Requirements Stability Index (RSI) per sprint — target &lt; 5% volatility post-baseline.</w:t>
      </w:r>
    </w:p>
    <w:p w14:paraId="23755987" w14:textId="77777777" w:rsidR="00680E11" w:rsidRDefault="00000000">
      <w:pPr>
        <w:pStyle w:val="ListParagraph"/>
        <w:numPr>
          <w:ilvl w:val="0"/>
          <w:numId w:val="2"/>
        </w:numPr>
        <w:spacing w:before="30" w:after="30"/>
      </w:pPr>
      <w:r>
        <w:rPr>
          <w:color w:val="1E1E1E"/>
        </w:rPr>
        <w:t xml:space="preserve">Use dedicated RM tools (IBM DOORS, Jira with Requirements plugin, Helix RM, or Azure </w:t>
      </w:r>
      <w:proofErr w:type="gramStart"/>
      <w:r>
        <w:rPr>
          <w:color w:val="1E1E1E"/>
        </w:rPr>
        <w:t>DevOps) —</w:t>
      </w:r>
      <w:proofErr w:type="gramEnd"/>
      <w:r>
        <w:rPr>
          <w:color w:val="1E1E1E"/>
        </w:rPr>
        <w:t xml:space="preserve"> never manage requirements in spreadsheets or email.</w:t>
      </w:r>
    </w:p>
    <w:p w14:paraId="67F849D0" w14:textId="77777777" w:rsidR="00680E11" w:rsidRDefault="00000000">
      <w:pPr>
        <w:pStyle w:val="ListParagraph"/>
        <w:numPr>
          <w:ilvl w:val="0"/>
          <w:numId w:val="2"/>
        </w:numPr>
        <w:spacing w:before="30" w:after="30"/>
      </w:pPr>
      <w:r>
        <w:rPr>
          <w:color w:val="1E1E1E"/>
        </w:rPr>
        <w:t>Track requirement coverage metrics in CI/CD pipelines: every build must report percentage of requirements covered by automated tests.</w:t>
      </w:r>
    </w:p>
    <w:p w14:paraId="3B348C20" w14:textId="77777777" w:rsidR="00680E11" w:rsidRDefault="00680E11">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280"/>
      </w:tblGrid>
      <w:tr w:rsidR="00680E11" w14:paraId="3D149C4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45309"/>
            <w:tcMar>
              <w:top w:w="100" w:type="dxa"/>
              <w:left w:w="140" w:type="dxa"/>
              <w:bottom w:w="100" w:type="dxa"/>
              <w:right w:w="140" w:type="dxa"/>
            </w:tcMar>
            <w:vAlign w:val="center"/>
          </w:tcPr>
          <w:p w14:paraId="69F0801D" w14:textId="77777777" w:rsidR="00680E11" w:rsidRDefault="00000000">
            <w:pPr>
              <w:jc w:val="center"/>
            </w:pPr>
            <w:r>
              <w:rPr>
                <w:b/>
                <w:bCs/>
                <w:color w:val="FFFFFF"/>
                <w:sz w:val="16"/>
                <w:szCs w:val="16"/>
              </w:rPr>
              <w:t>GOLD</w:t>
            </w:r>
          </w:p>
        </w:tc>
        <w:tc>
          <w:tcPr>
            <w:tcW w:w="928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4A6FC63B" w14:textId="77777777" w:rsidR="00680E11" w:rsidRDefault="00000000">
            <w:pPr>
              <w:jc w:val="both"/>
            </w:pPr>
            <w:r>
              <w:rPr>
                <w:i/>
                <w:iCs/>
                <w:color w:val="334155"/>
                <w:sz w:val="19"/>
                <w:szCs w:val="19"/>
              </w:rPr>
              <w:t>No feature enters development without a formally approved, acceptance-criteria-complete, traced requirement. Zero exceptions.</w:t>
            </w:r>
          </w:p>
        </w:tc>
      </w:tr>
    </w:tbl>
    <w:p w14:paraId="5ABC1746" w14:textId="77777777" w:rsidR="00680E11" w:rsidRDefault="00680E11">
      <w:pPr>
        <w:spacing w:after="240"/>
      </w:pPr>
    </w:p>
    <w:p w14:paraId="7CD5BD34" w14:textId="77777777" w:rsidR="00680E11" w:rsidRDefault="00000000">
      <w:r>
        <w:br w:type="page"/>
      </w:r>
    </w:p>
    <w:p w14:paraId="2EC87FDC" w14:textId="77777777" w:rsidR="00680E11" w:rsidRDefault="00000000">
      <w:pPr>
        <w:shd w:val="clear" w:color="auto" w:fill="1E3A5F"/>
        <w:ind w:left="240" w:right="240"/>
      </w:pPr>
      <w:r>
        <w:rPr>
          <w:color w:val="CCDDEE"/>
          <w:sz w:val="18"/>
          <w:szCs w:val="18"/>
        </w:rPr>
        <w:lastRenderedPageBreak/>
        <w:t>Chapter 2</w:t>
      </w:r>
    </w:p>
    <w:p w14:paraId="5CDDDA16" w14:textId="77777777" w:rsidR="00680E11" w:rsidRDefault="00000000">
      <w:pPr>
        <w:pStyle w:val="Heading1"/>
        <w:shd w:val="clear" w:color="auto" w:fill="1E3A5F"/>
        <w:ind w:left="240" w:right="240"/>
      </w:pPr>
      <w:r>
        <w:t>Architecture &amp; System Design</w:t>
      </w:r>
    </w:p>
    <w:p w14:paraId="46045C8D" w14:textId="77777777" w:rsidR="00680E11" w:rsidRDefault="00000000">
      <w:pPr>
        <w:shd w:val="clear" w:color="auto" w:fill="1E3A5F"/>
        <w:spacing w:after="200"/>
        <w:ind w:left="240" w:right="240"/>
      </w:pPr>
      <w:r>
        <w:rPr>
          <w:i/>
          <w:iCs/>
          <w:color w:val="DDEEFF"/>
        </w:rPr>
        <w:t>Designing for global scale, five-</w:t>
      </w:r>
      <w:proofErr w:type="gramStart"/>
      <w:r>
        <w:rPr>
          <w:i/>
          <w:iCs/>
          <w:color w:val="DDEEFF"/>
        </w:rPr>
        <w:t>nines</w:t>
      </w:r>
      <w:proofErr w:type="gramEnd"/>
      <w:r>
        <w:rPr>
          <w:i/>
          <w:iCs/>
          <w:color w:val="DDEEFF"/>
        </w:rPr>
        <w:t xml:space="preserve"> availability, and 10-year maintainability from day one</w:t>
      </w:r>
    </w:p>
    <w:p w14:paraId="305F6FE8" w14:textId="77777777" w:rsidR="00680E11" w:rsidRDefault="00000000">
      <w:pPr>
        <w:spacing w:before="40" w:after="120"/>
        <w:jc w:val="both"/>
      </w:pPr>
      <w:r>
        <w:rPr>
          <w:color w:val="1E1E1E"/>
        </w:rPr>
        <w:t>World-class architecture is not discovered after the system fails — it is designed with explicit non-functional targets, documented trade-offs, and a living decision record before the first sprint begins. CMMI Level 5 organizations treat architecture as a quantitative discipline, not an art form.</w:t>
      </w:r>
    </w:p>
    <w:p w14:paraId="5854D339"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2.1  Architecture</w:t>
      </w:r>
      <w:proofErr w:type="gramEnd"/>
      <w:r>
        <w:rPr>
          <w:color w:val="0D2137"/>
        </w:rPr>
        <w:t xml:space="preserve"> Principles for Global Scale</w:t>
      </w:r>
    </w:p>
    <w:p w14:paraId="49381789" w14:textId="77777777" w:rsidR="00680E11" w:rsidRDefault="00000000">
      <w:pPr>
        <w:pStyle w:val="ListParagraph"/>
        <w:numPr>
          <w:ilvl w:val="0"/>
          <w:numId w:val="2"/>
        </w:numPr>
        <w:spacing w:before="30" w:after="30"/>
      </w:pPr>
      <w:r>
        <w:rPr>
          <w:color w:val="1E1E1E"/>
        </w:rPr>
        <w:t>Adopt Architecture Decision Records (</w:t>
      </w:r>
      <w:proofErr w:type="gramStart"/>
      <w:r>
        <w:rPr>
          <w:color w:val="1E1E1E"/>
        </w:rPr>
        <w:t>ADRs) —</w:t>
      </w:r>
      <w:proofErr w:type="gramEnd"/>
      <w:r>
        <w:rPr>
          <w:color w:val="1E1E1E"/>
        </w:rPr>
        <w:t xml:space="preserve"> every significant design decision must be captured in a structured ADR with context, options considered, decision made, and consequences.</w:t>
      </w:r>
    </w:p>
    <w:p w14:paraId="07EBB6D8" w14:textId="77777777" w:rsidR="00680E11" w:rsidRDefault="00000000">
      <w:pPr>
        <w:pStyle w:val="ListParagraph"/>
        <w:numPr>
          <w:ilvl w:val="0"/>
          <w:numId w:val="2"/>
        </w:numPr>
        <w:spacing w:before="30" w:after="30"/>
      </w:pPr>
      <w:r>
        <w:rPr>
          <w:color w:val="1E1E1E"/>
        </w:rPr>
        <w:t xml:space="preserve">Design for horizontal scalability by default: stateless services, externalized session management, and shared-nothing </w:t>
      </w:r>
      <w:proofErr w:type="gramStart"/>
      <w:r>
        <w:rPr>
          <w:color w:val="1E1E1E"/>
        </w:rPr>
        <w:t>compute</w:t>
      </w:r>
      <w:proofErr w:type="gramEnd"/>
      <w:r>
        <w:rPr>
          <w:color w:val="1E1E1E"/>
        </w:rPr>
        <w:t xml:space="preserve"> tiers.</w:t>
      </w:r>
    </w:p>
    <w:p w14:paraId="78D2284C" w14:textId="77777777" w:rsidR="00680E11" w:rsidRDefault="00000000">
      <w:pPr>
        <w:pStyle w:val="ListParagraph"/>
        <w:numPr>
          <w:ilvl w:val="0"/>
          <w:numId w:val="2"/>
        </w:numPr>
        <w:spacing w:before="30" w:after="30"/>
      </w:pPr>
      <w:r>
        <w:rPr>
          <w:color w:val="1E1E1E"/>
        </w:rPr>
        <w:t>Apply the twelve-factor app methodology for all cloud-native services — config in environment, disposability, dev/prod parity, and declarative setup.</w:t>
      </w:r>
    </w:p>
    <w:p w14:paraId="3160F5C7" w14:textId="77777777" w:rsidR="00680E11" w:rsidRDefault="00000000">
      <w:pPr>
        <w:pStyle w:val="ListParagraph"/>
        <w:numPr>
          <w:ilvl w:val="0"/>
          <w:numId w:val="2"/>
        </w:numPr>
        <w:spacing w:before="30" w:after="30"/>
      </w:pPr>
      <w:r>
        <w:rPr>
          <w:color w:val="1E1E1E"/>
        </w:rPr>
        <w:t>Define explicit SLO (Service Level Objectives) and SLI (Service Level Indicators) for every service during architecture phase, not post-deployment.</w:t>
      </w:r>
    </w:p>
    <w:p w14:paraId="6FC1AB08" w14:textId="77777777" w:rsidR="00680E11" w:rsidRDefault="00000000">
      <w:pPr>
        <w:pStyle w:val="ListParagraph"/>
        <w:numPr>
          <w:ilvl w:val="0"/>
          <w:numId w:val="2"/>
        </w:numPr>
        <w:spacing w:before="30" w:after="30"/>
      </w:pPr>
      <w:r>
        <w:rPr>
          <w:color w:val="1E1E1E"/>
        </w:rPr>
        <w:t>Use the CAP theorem consciously — document the consistency/availability trade-off for every data store selection.</w:t>
      </w:r>
    </w:p>
    <w:p w14:paraId="73CB46A4" w14:textId="77777777" w:rsidR="00680E11" w:rsidRDefault="00000000">
      <w:pPr>
        <w:pStyle w:val="ListParagraph"/>
        <w:numPr>
          <w:ilvl w:val="0"/>
          <w:numId w:val="2"/>
        </w:numPr>
        <w:spacing w:before="30" w:after="30"/>
      </w:pPr>
      <w:r>
        <w:rPr>
          <w:color w:val="1E1E1E"/>
        </w:rPr>
        <w:t>Apply Domain-Driven Design (DDD) to align software boundaries with business domains; identify Bounded Contexts, Aggregates, and Domain Events before coding.</w:t>
      </w:r>
    </w:p>
    <w:p w14:paraId="586201C7" w14:textId="77777777" w:rsidR="00680E11" w:rsidRDefault="00000000">
      <w:pPr>
        <w:pStyle w:val="ListParagraph"/>
        <w:numPr>
          <w:ilvl w:val="0"/>
          <w:numId w:val="2"/>
        </w:numPr>
        <w:spacing w:before="30" w:after="30"/>
      </w:pPr>
      <w:r>
        <w:rPr>
          <w:color w:val="1E1E1E"/>
        </w:rPr>
        <w:t>Mandate architecture fitness functions — automated tests that continuously validate architectural constraints (dependency direction, layer isolation, latency budgets).</w:t>
      </w:r>
    </w:p>
    <w:p w14:paraId="42EB2767" w14:textId="77777777" w:rsidR="00680E11" w:rsidRDefault="00000000">
      <w:pPr>
        <w:pStyle w:val="ListParagraph"/>
        <w:numPr>
          <w:ilvl w:val="0"/>
          <w:numId w:val="2"/>
        </w:numPr>
        <w:spacing w:before="30" w:after="30"/>
      </w:pPr>
      <w:r>
        <w:rPr>
          <w:color w:val="1E1E1E"/>
        </w:rPr>
        <w:t>Never allow a single point of failure in any component serving &gt; 1,000 users — every component must have a documented failure mode and fallback strategy.</w:t>
      </w:r>
    </w:p>
    <w:p w14:paraId="52537AC6" w14:textId="77777777" w:rsidR="00680E11" w:rsidRDefault="00680E11">
      <w:pPr>
        <w:spacing w:after="120"/>
      </w:pPr>
    </w:p>
    <w:p w14:paraId="6799EE65"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2.2  Design</w:t>
      </w:r>
      <w:proofErr w:type="gramEnd"/>
      <w:r>
        <w:rPr>
          <w:color w:val="0D2137"/>
        </w:rPr>
        <w:t xml:space="preserve"> Patterns &amp; Anti-Patterns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40"/>
        <w:gridCol w:w="3940"/>
      </w:tblGrid>
      <w:tr w:rsidR="00680E11" w14:paraId="3F9BCAF8"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175B8B2F" w14:textId="77777777" w:rsidR="00680E11" w:rsidRDefault="00000000">
            <w:r>
              <w:rPr>
                <w:b/>
                <w:bCs/>
                <w:color w:val="FFFFFF"/>
                <w:sz w:val="19"/>
                <w:szCs w:val="19"/>
              </w:rPr>
              <w:t>Category</w:t>
            </w:r>
          </w:p>
        </w:tc>
        <w:tc>
          <w:tcPr>
            <w:tcW w:w="394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2DF75288" w14:textId="77777777" w:rsidR="00680E11" w:rsidRDefault="00000000">
            <w:r>
              <w:rPr>
                <w:b/>
                <w:bCs/>
                <w:color w:val="FFFFFF"/>
                <w:sz w:val="19"/>
                <w:szCs w:val="19"/>
              </w:rPr>
              <w:t>Mandatory Patterns</w:t>
            </w:r>
          </w:p>
        </w:tc>
        <w:tc>
          <w:tcPr>
            <w:tcW w:w="394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0425F7B0" w14:textId="77777777" w:rsidR="00680E11" w:rsidRDefault="00000000">
            <w:r>
              <w:rPr>
                <w:b/>
                <w:bCs/>
                <w:color w:val="FFFFFF"/>
                <w:sz w:val="19"/>
                <w:szCs w:val="19"/>
              </w:rPr>
              <w:t>Anti-Patterns to Ban</w:t>
            </w:r>
          </w:p>
        </w:tc>
      </w:tr>
      <w:tr w:rsidR="00680E11" w14:paraId="7FEDC64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6C65021" w14:textId="77777777" w:rsidR="00680E11" w:rsidRDefault="00000000">
            <w:r>
              <w:rPr>
                <w:color w:val="334155"/>
                <w:sz w:val="19"/>
                <w:szCs w:val="19"/>
              </w:rPr>
              <w:t>Resilience</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0FCD922" w14:textId="77777777" w:rsidR="00680E11" w:rsidRDefault="00000000">
            <w:r>
              <w:rPr>
                <w:color w:val="334155"/>
                <w:sz w:val="19"/>
                <w:szCs w:val="19"/>
              </w:rPr>
              <w:t>Circuit Breaker, Retry with Exponential Backoff, Bulkhead, Timeout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22AA58" w14:textId="77777777" w:rsidR="00680E11" w:rsidRDefault="00000000">
            <w:r>
              <w:rPr>
                <w:color w:val="334155"/>
                <w:sz w:val="19"/>
                <w:szCs w:val="19"/>
              </w:rPr>
              <w:t>Cascading calls without timeout, synchronous chains &gt; 3 hops</w:t>
            </w:r>
          </w:p>
        </w:tc>
      </w:tr>
      <w:tr w:rsidR="00680E11" w14:paraId="1D59BA6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FDBDF71" w14:textId="77777777" w:rsidR="00680E11" w:rsidRDefault="00000000">
            <w:r>
              <w:rPr>
                <w:color w:val="334155"/>
                <w:sz w:val="19"/>
                <w:szCs w:val="19"/>
              </w:rPr>
              <w:t>Data</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17C97F" w14:textId="77777777" w:rsidR="00680E11" w:rsidRDefault="00000000">
            <w:r>
              <w:rPr>
                <w:color w:val="334155"/>
                <w:sz w:val="19"/>
                <w:szCs w:val="19"/>
              </w:rPr>
              <w:t>CQRS, Event Sourcing for audit-critical flows, Read Replicas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99BFA3" w14:textId="77777777" w:rsidR="00680E11" w:rsidRDefault="00000000">
            <w:r>
              <w:rPr>
                <w:color w:val="334155"/>
                <w:sz w:val="19"/>
                <w:szCs w:val="19"/>
              </w:rPr>
              <w:t>God tables, cross-service DB joins, direct DB access from UI</w:t>
            </w:r>
          </w:p>
        </w:tc>
      </w:tr>
      <w:tr w:rsidR="00680E11" w14:paraId="67AB2C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6505091" w14:textId="77777777" w:rsidR="00680E11" w:rsidRDefault="00000000">
            <w:r>
              <w:rPr>
                <w:color w:val="334155"/>
                <w:sz w:val="19"/>
                <w:szCs w:val="19"/>
              </w:rPr>
              <w:t>API</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2F9408" w14:textId="77777777" w:rsidR="00680E11" w:rsidRDefault="00000000">
            <w:r>
              <w:rPr>
                <w:color w:val="334155"/>
                <w:sz w:val="19"/>
                <w:szCs w:val="19"/>
              </w:rPr>
              <w:t>API Gateway, Backend for Frontend (BFF), Versioned APIs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4ECA14" w14:textId="77777777" w:rsidR="00680E11" w:rsidRDefault="00000000">
            <w:r>
              <w:rPr>
                <w:color w:val="334155"/>
                <w:sz w:val="19"/>
                <w:szCs w:val="19"/>
              </w:rPr>
              <w:t>Breaking changes without version bump, RPC over HTTP without contract</w:t>
            </w:r>
          </w:p>
        </w:tc>
      </w:tr>
      <w:tr w:rsidR="00680E11" w14:paraId="1AE4372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CD9A592" w14:textId="77777777" w:rsidR="00680E11" w:rsidRDefault="00000000">
            <w:r>
              <w:rPr>
                <w:color w:val="334155"/>
                <w:sz w:val="19"/>
                <w:szCs w:val="19"/>
              </w:rPr>
              <w:t>Security</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B1A549" w14:textId="77777777" w:rsidR="00680E11" w:rsidRDefault="00000000">
            <w:r>
              <w:rPr>
                <w:color w:val="334155"/>
                <w:sz w:val="19"/>
                <w:szCs w:val="19"/>
              </w:rPr>
              <w:t xml:space="preserve">Zero Trust, Secrets Manager injection, </w:t>
            </w:r>
            <w:proofErr w:type="spellStart"/>
            <w:r>
              <w:rPr>
                <w:color w:val="334155"/>
                <w:sz w:val="19"/>
                <w:szCs w:val="19"/>
              </w:rPr>
              <w:t>mTLS</w:t>
            </w:r>
            <w:proofErr w:type="spellEnd"/>
            <w:r>
              <w:rPr>
                <w:color w:val="334155"/>
                <w:sz w:val="19"/>
                <w:szCs w:val="19"/>
              </w:rPr>
              <w:t xml:space="preserve"> between services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1EB3CB" w14:textId="77777777" w:rsidR="00680E11" w:rsidRDefault="00000000">
            <w:r>
              <w:rPr>
                <w:color w:val="334155"/>
                <w:sz w:val="19"/>
                <w:szCs w:val="19"/>
              </w:rPr>
              <w:t>Hardcoded credentials, implicit trust between internal services</w:t>
            </w:r>
          </w:p>
        </w:tc>
      </w:tr>
      <w:tr w:rsidR="00680E11" w14:paraId="759693A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024CD27" w14:textId="77777777" w:rsidR="00680E11" w:rsidRDefault="00000000">
            <w:r>
              <w:rPr>
                <w:color w:val="334155"/>
                <w:sz w:val="19"/>
                <w:szCs w:val="19"/>
              </w:rPr>
              <w:t>Deployment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DF1FEB" w14:textId="77777777" w:rsidR="00680E11" w:rsidRDefault="00000000">
            <w:r>
              <w:rPr>
                <w:color w:val="334155"/>
                <w:sz w:val="19"/>
                <w:szCs w:val="19"/>
              </w:rPr>
              <w:t>Blue-Green, Canary, Feature Flags, Immutable Infrastructure</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D8508A" w14:textId="77777777" w:rsidR="00680E11" w:rsidRDefault="00000000">
            <w:r>
              <w:rPr>
                <w:color w:val="334155"/>
                <w:sz w:val="19"/>
                <w:szCs w:val="19"/>
              </w:rPr>
              <w:t xml:space="preserve">In-place upgrades </w:t>
            </w:r>
            <w:proofErr w:type="gramStart"/>
            <w:r>
              <w:rPr>
                <w:color w:val="334155"/>
                <w:sz w:val="19"/>
                <w:szCs w:val="19"/>
              </w:rPr>
              <w:t>on</w:t>
            </w:r>
            <w:proofErr w:type="gramEnd"/>
            <w:r>
              <w:rPr>
                <w:color w:val="334155"/>
                <w:sz w:val="19"/>
                <w:szCs w:val="19"/>
              </w:rPr>
              <w:t xml:space="preserve"> production, manual config changes</w:t>
            </w:r>
          </w:p>
        </w:tc>
      </w:tr>
    </w:tbl>
    <w:p w14:paraId="2CAA44A2" w14:textId="77777777" w:rsidR="00680E11" w:rsidRDefault="00680E11">
      <w:pPr>
        <w:spacing w:after="240"/>
      </w:pPr>
    </w:p>
    <w:p w14:paraId="1B17B6B9"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2.3  Optimal</w:t>
      </w:r>
      <w:proofErr w:type="gramEnd"/>
      <w:r>
        <w:rPr>
          <w:color w:val="0D2137"/>
        </w:rPr>
        <w:t xml:space="preserve"> System &amp; Component Sizing</w:t>
      </w:r>
    </w:p>
    <w:p w14:paraId="77C98FB3" w14:textId="77777777" w:rsidR="00680E11" w:rsidRDefault="00000000">
      <w:pPr>
        <w:spacing w:before="40" w:after="80"/>
        <w:jc w:val="both"/>
      </w:pPr>
      <w:r>
        <w:rPr>
          <w:color w:val="1E1E1E"/>
        </w:rPr>
        <w:t>Sizing is a quantitative exercise, not intuition. These thresholds are derived from industry benchmarks at Google, Netflix, Amazon, and equivalent scale-out organizations: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680E11" w14:paraId="00AE867A"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0A9AC496" w14:textId="77777777" w:rsidR="00680E11" w:rsidRDefault="00000000">
            <w:r>
              <w:rPr>
                <w:b/>
                <w:bCs/>
                <w:color w:val="FFFFFF"/>
                <w:sz w:val="19"/>
                <w:szCs w:val="19"/>
              </w:rPr>
              <w:t>Design Element</w:t>
            </w:r>
          </w:p>
        </w:tc>
        <w:tc>
          <w:tcPr>
            <w:tcW w:w="688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6E745A06" w14:textId="77777777" w:rsidR="00680E11" w:rsidRDefault="00000000">
            <w:r>
              <w:rPr>
                <w:b/>
                <w:bCs/>
                <w:color w:val="FFFFFF"/>
                <w:sz w:val="19"/>
                <w:szCs w:val="19"/>
              </w:rPr>
              <w:t>Gold Standard Guideline</w:t>
            </w:r>
          </w:p>
        </w:tc>
      </w:tr>
      <w:tr w:rsidR="00680E11" w14:paraId="5D29F08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269B82F" w14:textId="77777777" w:rsidR="00680E11" w:rsidRDefault="00000000">
            <w:r>
              <w:rPr>
                <w:color w:val="334155"/>
                <w:sz w:val="19"/>
                <w:szCs w:val="19"/>
              </w:rPr>
              <w:t>Microservice size</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CBAFF3" w14:textId="77777777" w:rsidR="00680E11" w:rsidRDefault="00000000">
            <w:r>
              <w:rPr>
                <w:color w:val="334155"/>
                <w:sz w:val="19"/>
                <w:szCs w:val="19"/>
              </w:rPr>
              <w:t>A service owns 1 business capability; its codebase fits in &lt; 10,000 LOC of domain logic; a team of ≤ 8 engineers fully owns it</w:t>
            </w:r>
          </w:p>
        </w:tc>
      </w:tr>
      <w:tr w:rsidR="00680E11" w14:paraId="4862E7B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CFCDFE1" w14:textId="77777777" w:rsidR="00680E11" w:rsidRDefault="00000000">
            <w:r>
              <w:rPr>
                <w:color w:val="334155"/>
                <w:sz w:val="19"/>
                <w:szCs w:val="19"/>
              </w:rPr>
              <w:lastRenderedPageBreak/>
              <w:t>API endpoint responsibility</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25921A" w14:textId="77777777" w:rsidR="00680E11" w:rsidRDefault="00000000">
            <w:r>
              <w:rPr>
                <w:color w:val="334155"/>
                <w:sz w:val="19"/>
                <w:szCs w:val="19"/>
              </w:rPr>
              <w:t>One endpoint, one resource, one action — never multiplex unrelated operations on a single URL</w:t>
            </w:r>
          </w:p>
        </w:tc>
      </w:tr>
      <w:tr w:rsidR="00680E11" w14:paraId="69D4CE3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55FD2C3" w14:textId="77777777" w:rsidR="00680E11" w:rsidRDefault="00000000">
            <w:r>
              <w:rPr>
                <w:color w:val="334155"/>
                <w:sz w:val="19"/>
                <w:szCs w:val="19"/>
              </w:rPr>
              <w:t>Database per service</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254BAC" w14:textId="77777777" w:rsidR="00680E11" w:rsidRDefault="00000000">
            <w:r>
              <w:rPr>
                <w:color w:val="334155"/>
                <w:sz w:val="19"/>
                <w:szCs w:val="19"/>
              </w:rPr>
              <w:t>Each service owns exactly one logical datastore; zero cross-service foreign keys</w:t>
            </w:r>
          </w:p>
        </w:tc>
      </w:tr>
      <w:tr w:rsidR="00680E11" w14:paraId="3B4001F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3F8E250" w14:textId="77777777" w:rsidR="00680E11" w:rsidRDefault="00000000">
            <w:r>
              <w:rPr>
                <w:color w:val="334155"/>
                <w:sz w:val="19"/>
                <w:szCs w:val="19"/>
              </w:rPr>
              <w:t>Service dependency depth</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0EDCF9" w14:textId="77777777" w:rsidR="00680E11" w:rsidRDefault="00000000">
            <w:r>
              <w:rPr>
                <w:color w:val="334155"/>
                <w:sz w:val="19"/>
                <w:szCs w:val="19"/>
              </w:rPr>
              <w:t>Maximum 3 synchronous hops per user-facing request; beyond that, use async messaging</w:t>
            </w:r>
          </w:p>
        </w:tc>
      </w:tr>
      <w:tr w:rsidR="00680E11" w14:paraId="02B4242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1993655" w14:textId="77777777" w:rsidR="00680E11" w:rsidRDefault="00000000">
            <w:r>
              <w:rPr>
                <w:color w:val="334155"/>
                <w:sz w:val="19"/>
                <w:szCs w:val="19"/>
              </w:rPr>
              <w:t>Module / class size</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C6122E" w14:textId="77777777" w:rsidR="00680E11" w:rsidRDefault="00000000">
            <w:r>
              <w:rPr>
                <w:color w:val="334155"/>
                <w:sz w:val="19"/>
                <w:szCs w:val="19"/>
              </w:rPr>
              <w:t>Single Responsibility Principle enforced: a class &gt; 400 lines is a refactoring candidate; &gt; 800 lines is a defect risk</w:t>
            </w:r>
          </w:p>
        </w:tc>
      </w:tr>
      <w:tr w:rsidR="00680E11" w14:paraId="61B7A2D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3DB19BF" w14:textId="77777777" w:rsidR="00680E11" w:rsidRDefault="00000000">
            <w:r>
              <w:rPr>
                <w:color w:val="334155"/>
                <w:sz w:val="19"/>
                <w:szCs w:val="19"/>
              </w:rPr>
              <w:t>Function / method length</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7795B9" w14:textId="77777777" w:rsidR="00680E11" w:rsidRDefault="00000000">
            <w:r>
              <w:rPr>
                <w:color w:val="334155"/>
                <w:sz w:val="19"/>
                <w:szCs w:val="19"/>
              </w:rPr>
              <w:t>Target ≤ 40 lines; &gt; 60 lines requires justification in code review; never &gt; 100 lines</w:t>
            </w:r>
          </w:p>
        </w:tc>
      </w:tr>
      <w:tr w:rsidR="00680E11" w14:paraId="42C1113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CEDDFC6" w14:textId="77777777" w:rsidR="00680E11" w:rsidRDefault="00000000">
            <w:r>
              <w:rPr>
                <w:color w:val="334155"/>
                <w:sz w:val="19"/>
                <w:szCs w:val="19"/>
              </w:rPr>
              <w:t>Cyclomatic complexity per function</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AEA372" w14:textId="77777777" w:rsidR="00680E11" w:rsidRDefault="00000000">
            <w:r>
              <w:rPr>
                <w:color w:val="334155"/>
                <w:sz w:val="19"/>
                <w:szCs w:val="19"/>
              </w:rPr>
              <w:t>Target ≤ 10; &gt; 15 is a mandatory refactor trigger; &gt; 20 is a build-gate failure</w:t>
            </w:r>
          </w:p>
        </w:tc>
      </w:tr>
      <w:tr w:rsidR="00680E11" w14:paraId="7EA4B9E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3BDA1A1" w14:textId="77777777" w:rsidR="00680E11" w:rsidRDefault="00000000">
            <w:r>
              <w:rPr>
                <w:color w:val="334155"/>
                <w:sz w:val="19"/>
                <w:szCs w:val="19"/>
              </w:rPr>
              <w:t>Cognitive complexity per function</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EE57A3" w14:textId="77777777" w:rsidR="00680E11" w:rsidRDefault="00000000">
            <w:r>
              <w:rPr>
                <w:color w:val="334155"/>
                <w:sz w:val="19"/>
                <w:szCs w:val="19"/>
              </w:rPr>
              <w:t>≤ 15 (SonarQube scale); functions exceeding this are statistically correlated with 3× higher defect rates</w:t>
            </w:r>
          </w:p>
        </w:tc>
      </w:tr>
      <w:tr w:rsidR="00680E11" w14:paraId="31C868E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07C4A14" w14:textId="77777777" w:rsidR="00680E11" w:rsidRDefault="00000000">
            <w:r>
              <w:rPr>
                <w:color w:val="334155"/>
                <w:sz w:val="19"/>
                <w:szCs w:val="19"/>
              </w:rPr>
              <w:t>Test-to-code ratio</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32AAA0" w14:textId="77777777" w:rsidR="00680E11" w:rsidRDefault="00000000">
            <w:r>
              <w:rPr>
                <w:color w:val="334155"/>
                <w:sz w:val="19"/>
                <w:szCs w:val="19"/>
              </w:rPr>
              <w:t>Minimum 1:1 by line count; target 1.5:1 for business-critical modules</w:t>
            </w:r>
          </w:p>
        </w:tc>
      </w:tr>
      <w:tr w:rsidR="00680E11" w14:paraId="74ADD78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06E6420" w14:textId="77777777" w:rsidR="00680E11" w:rsidRDefault="00000000">
            <w:r>
              <w:rPr>
                <w:color w:val="334155"/>
                <w:sz w:val="19"/>
                <w:szCs w:val="19"/>
              </w:rPr>
              <w:t>Build time</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040E85" w14:textId="77777777" w:rsidR="00680E11" w:rsidRDefault="00000000">
            <w:r>
              <w:rPr>
                <w:color w:val="334155"/>
                <w:sz w:val="19"/>
                <w:szCs w:val="19"/>
              </w:rPr>
              <w:t>Full CI pipeline (lint + test + scan + build) ≤ 10 minutes; incremental build ≤ 3 minutes</w:t>
            </w:r>
          </w:p>
        </w:tc>
      </w:tr>
    </w:tbl>
    <w:p w14:paraId="4C338195" w14:textId="77777777" w:rsidR="00680E11" w:rsidRDefault="00680E1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8946"/>
      </w:tblGrid>
      <w:tr w:rsidR="00680E11" w14:paraId="04EB90D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B2D8E"/>
            <w:tcMar>
              <w:top w:w="100" w:type="dxa"/>
              <w:left w:w="140" w:type="dxa"/>
              <w:bottom w:w="100" w:type="dxa"/>
              <w:right w:w="140" w:type="dxa"/>
            </w:tcMar>
            <w:vAlign w:val="center"/>
          </w:tcPr>
          <w:p w14:paraId="6EFF1C0D" w14:textId="77777777" w:rsidR="00680E11" w:rsidRDefault="00000000">
            <w:pPr>
              <w:jc w:val="center"/>
            </w:pPr>
            <w:r>
              <w:rPr>
                <w:b/>
                <w:bCs/>
                <w:color w:val="FFFFFF"/>
                <w:sz w:val="16"/>
                <w:szCs w:val="16"/>
              </w:rPr>
              <w:t>PRINCIPLE</w:t>
            </w:r>
          </w:p>
        </w:tc>
        <w:tc>
          <w:tcPr>
            <w:tcW w:w="9280" w:type="dxa"/>
            <w:tcBorders>
              <w:top w:val="none" w:sz="0" w:space="0" w:color="FFFFFF"/>
              <w:left w:val="none" w:sz="0" w:space="0" w:color="FFFFFF"/>
              <w:bottom w:val="none" w:sz="0" w:space="0" w:color="FFFFFF"/>
              <w:right w:val="none" w:sz="0" w:space="0" w:color="FFFFFF"/>
            </w:tcBorders>
            <w:shd w:val="clear" w:color="auto" w:fill="F3EFFE"/>
            <w:tcMar>
              <w:top w:w="100" w:type="dxa"/>
              <w:left w:w="160" w:type="dxa"/>
              <w:bottom w:w="100" w:type="dxa"/>
              <w:right w:w="160" w:type="dxa"/>
            </w:tcMar>
          </w:tcPr>
          <w:p w14:paraId="4BE40047" w14:textId="77777777" w:rsidR="00680E11" w:rsidRDefault="00000000">
            <w:pPr>
              <w:jc w:val="both"/>
            </w:pPr>
            <w:r>
              <w:rPr>
                <w:i/>
                <w:iCs/>
                <w:color w:val="334155"/>
                <w:sz w:val="19"/>
                <w:szCs w:val="19"/>
              </w:rPr>
              <w:t xml:space="preserve">Architecture is not a phase — it is </w:t>
            </w:r>
            <w:proofErr w:type="gramStart"/>
            <w:r>
              <w:rPr>
                <w:i/>
                <w:iCs/>
                <w:color w:val="334155"/>
                <w:sz w:val="19"/>
                <w:szCs w:val="19"/>
              </w:rPr>
              <w:t>a continuous</w:t>
            </w:r>
            <w:proofErr w:type="gramEnd"/>
            <w:r>
              <w:rPr>
                <w:i/>
                <w:iCs/>
                <w:color w:val="334155"/>
                <w:sz w:val="19"/>
                <w:szCs w:val="19"/>
              </w:rPr>
              <w:t xml:space="preserve"> practice. Every sprint must allocate ≥ 10% capacity to architectural fitness and technical debt reduction.</w:t>
            </w:r>
          </w:p>
        </w:tc>
      </w:tr>
    </w:tbl>
    <w:p w14:paraId="5C1F606A" w14:textId="77777777" w:rsidR="00680E11" w:rsidRDefault="00680E11">
      <w:pPr>
        <w:spacing w:after="240"/>
      </w:pPr>
    </w:p>
    <w:p w14:paraId="3AC2AF14" w14:textId="77777777" w:rsidR="00680E11" w:rsidRDefault="00000000">
      <w:r>
        <w:br w:type="page"/>
      </w:r>
    </w:p>
    <w:p w14:paraId="59C373AC" w14:textId="77777777" w:rsidR="00680E11" w:rsidRDefault="00000000">
      <w:pPr>
        <w:shd w:val="clear" w:color="auto" w:fill="1B6B3A"/>
        <w:ind w:left="240" w:right="240"/>
      </w:pPr>
      <w:r>
        <w:rPr>
          <w:color w:val="CCDDEE"/>
          <w:sz w:val="18"/>
          <w:szCs w:val="18"/>
        </w:rPr>
        <w:lastRenderedPageBreak/>
        <w:t>Chapter 3</w:t>
      </w:r>
    </w:p>
    <w:p w14:paraId="3A396C6B" w14:textId="77777777" w:rsidR="00680E11" w:rsidRDefault="00000000">
      <w:pPr>
        <w:pStyle w:val="Heading1"/>
        <w:shd w:val="clear" w:color="auto" w:fill="1B6B3A"/>
        <w:ind w:left="240" w:right="240"/>
      </w:pPr>
      <w:r>
        <w:t>Coding Standards &amp; Code Quality</w:t>
      </w:r>
    </w:p>
    <w:p w14:paraId="48012408" w14:textId="77777777" w:rsidR="00680E11" w:rsidRDefault="00000000">
      <w:pPr>
        <w:shd w:val="clear" w:color="auto" w:fill="1B6B3A"/>
        <w:spacing w:after="200"/>
        <w:ind w:left="240" w:right="240"/>
      </w:pPr>
      <w:r>
        <w:rPr>
          <w:i/>
          <w:iCs/>
          <w:color w:val="DDEEFF"/>
        </w:rPr>
        <w:t>Writing code that is correct today, maintainable for a decade, and readable by anyone on the team</w:t>
      </w:r>
    </w:p>
    <w:p w14:paraId="6ED0149B"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3.1  Universal</w:t>
      </w:r>
      <w:proofErr w:type="gramEnd"/>
      <w:r>
        <w:rPr>
          <w:color w:val="0D2137"/>
        </w:rPr>
        <w:t xml:space="preserve"> Coding Principles</w:t>
      </w:r>
    </w:p>
    <w:p w14:paraId="3FB36602" w14:textId="77777777" w:rsidR="00680E11" w:rsidRDefault="00000000">
      <w:pPr>
        <w:spacing w:before="40" w:after="80"/>
        <w:jc w:val="both"/>
      </w:pPr>
      <w:r>
        <w:rPr>
          <w:color w:val="1E1E1E"/>
        </w:rPr>
        <w:t>CMMI Level 5 organizations codify these principles in their Organization's Standard Software Process (OSSP) and enforce them through automated tooling, not manual review alone.</w:t>
      </w:r>
    </w:p>
    <w:p w14:paraId="605D438D" w14:textId="77777777" w:rsidR="00680E11" w:rsidRDefault="00000000">
      <w:pPr>
        <w:pStyle w:val="ListParagraph"/>
        <w:numPr>
          <w:ilvl w:val="0"/>
          <w:numId w:val="2"/>
        </w:numPr>
        <w:spacing w:before="30" w:after="30"/>
      </w:pPr>
      <w:r>
        <w:rPr>
          <w:color w:val="1E1E1E"/>
        </w:rPr>
        <w:t>Follow SOLID principles rigorously — every design review must verify single responsibility, open/closed adherence, Liskov substitution, interface segregation, and dependency inversion.</w:t>
      </w:r>
    </w:p>
    <w:p w14:paraId="74F5567B" w14:textId="77777777" w:rsidR="00680E11" w:rsidRDefault="00000000">
      <w:pPr>
        <w:pStyle w:val="ListParagraph"/>
        <w:numPr>
          <w:ilvl w:val="0"/>
          <w:numId w:val="2"/>
        </w:numPr>
        <w:spacing w:before="30" w:after="30"/>
      </w:pPr>
      <w:r>
        <w:rPr>
          <w:color w:val="1E1E1E"/>
        </w:rPr>
        <w:t xml:space="preserve">Enforce DRY (Don't Repeat </w:t>
      </w:r>
      <w:proofErr w:type="gramStart"/>
      <w:r>
        <w:rPr>
          <w:color w:val="1E1E1E"/>
        </w:rPr>
        <w:t>Yourself) —</w:t>
      </w:r>
      <w:proofErr w:type="gramEnd"/>
      <w:r>
        <w:rPr>
          <w:color w:val="1E1E1E"/>
        </w:rPr>
        <w:t xml:space="preserve"> no business logic should exist in more than one place in the codebase; utility duplication is a code smell that must be addressed within the sprint it is introduced.</w:t>
      </w:r>
    </w:p>
    <w:p w14:paraId="030399DC" w14:textId="77777777" w:rsidR="00680E11" w:rsidRDefault="00000000">
      <w:pPr>
        <w:pStyle w:val="ListParagraph"/>
        <w:numPr>
          <w:ilvl w:val="0"/>
          <w:numId w:val="2"/>
        </w:numPr>
        <w:spacing w:before="30" w:after="30"/>
      </w:pPr>
      <w:r>
        <w:rPr>
          <w:color w:val="1E1E1E"/>
        </w:rPr>
        <w:t>Apply the Boy Scout Rule: every code change must leave the surrounding code measurably cleaner than it was found.</w:t>
      </w:r>
    </w:p>
    <w:p w14:paraId="3C323310" w14:textId="77777777" w:rsidR="00680E11" w:rsidRDefault="00000000">
      <w:pPr>
        <w:pStyle w:val="ListParagraph"/>
        <w:numPr>
          <w:ilvl w:val="0"/>
          <w:numId w:val="2"/>
        </w:numPr>
        <w:spacing w:before="30" w:after="30"/>
      </w:pPr>
      <w:r>
        <w:rPr>
          <w:color w:val="1E1E1E"/>
        </w:rPr>
        <w:t>Write code for the reader, not the compiler — clarity always trumps cleverness. If a function requires a comment to be understood, it should be refactored first.</w:t>
      </w:r>
    </w:p>
    <w:p w14:paraId="6CDDB1BF" w14:textId="77777777" w:rsidR="00680E11" w:rsidRDefault="00000000">
      <w:pPr>
        <w:pStyle w:val="ListParagraph"/>
        <w:numPr>
          <w:ilvl w:val="0"/>
          <w:numId w:val="2"/>
        </w:numPr>
        <w:spacing w:before="30" w:after="30"/>
      </w:pPr>
      <w:r>
        <w:rPr>
          <w:color w:val="1E1E1E"/>
        </w:rPr>
        <w:t>Name variables, functions, classes, and modules to reveal intent without ambiguity — the correct name often eliminates the need for a comment entirely.</w:t>
      </w:r>
    </w:p>
    <w:p w14:paraId="0FF8E16E" w14:textId="77777777" w:rsidR="00680E11" w:rsidRDefault="00000000">
      <w:pPr>
        <w:pStyle w:val="ListParagraph"/>
        <w:numPr>
          <w:ilvl w:val="0"/>
          <w:numId w:val="2"/>
        </w:numPr>
        <w:spacing w:before="30" w:after="30"/>
      </w:pPr>
      <w:r>
        <w:rPr>
          <w:color w:val="1E1E1E"/>
        </w:rPr>
        <w:t>Avoid premature optimization — profile first, optimize second, with measurements before and after to confirm improvement.</w:t>
      </w:r>
    </w:p>
    <w:p w14:paraId="59ECE1F2" w14:textId="77777777" w:rsidR="00680E11" w:rsidRDefault="00000000">
      <w:pPr>
        <w:pStyle w:val="ListParagraph"/>
        <w:numPr>
          <w:ilvl w:val="0"/>
          <w:numId w:val="2"/>
        </w:numPr>
        <w:spacing w:before="30" w:after="30"/>
      </w:pPr>
      <w:r>
        <w:rPr>
          <w:color w:val="1E1E1E"/>
        </w:rPr>
        <w:t>Treat magic numbers and hardcoded strings as build-gate failures — all constants must be named, typed, and defined in configuration.</w:t>
      </w:r>
    </w:p>
    <w:p w14:paraId="6FA4E876" w14:textId="77777777" w:rsidR="00680E11" w:rsidRDefault="00000000">
      <w:pPr>
        <w:pStyle w:val="ListParagraph"/>
        <w:numPr>
          <w:ilvl w:val="0"/>
          <w:numId w:val="2"/>
        </w:numPr>
        <w:spacing w:before="30" w:after="30"/>
      </w:pPr>
      <w:r>
        <w:rPr>
          <w:color w:val="1E1E1E"/>
        </w:rPr>
        <w:t>Write defensive code at system boundaries (API entry, DB reads, external service responses); trust nothing from outside the service perimeter.</w:t>
      </w:r>
    </w:p>
    <w:p w14:paraId="2476F81F" w14:textId="77777777" w:rsidR="00680E11" w:rsidRDefault="00680E11">
      <w:pPr>
        <w:spacing w:after="120"/>
      </w:pPr>
    </w:p>
    <w:p w14:paraId="03197D7B"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3.2  Optimal</w:t>
      </w:r>
      <w:proofErr w:type="gramEnd"/>
      <w:r>
        <w:rPr>
          <w:color w:val="0D2137"/>
        </w:rPr>
        <w:t xml:space="preserve"> Code Strength &amp; Complexity Targets</w:t>
      </w:r>
    </w:p>
    <w:p w14:paraId="03EF7E5A" w14:textId="77777777" w:rsidR="00680E11" w:rsidRDefault="00000000">
      <w:pPr>
        <w:spacing w:before="40" w:after="80"/>
        <w:jc w:val="both"/>
      </w:pPr>
      <w:r>
        <w:rPr>
          <w:color w:val="1E1E1E"/>
        </w:rPr>
        <w:t>Code strength is defined as the ratio of effective productive logic to total lines, adjusted for complexity and defect history. High-strength code is concise, well-tested, and handles edge cases explicitly.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680E11" w14:paraId="7CD6850C" w14:textId="77777777">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1B6B3A"/>
            <w:tcMar>
              <w:top w:w="80" w:type="dxa"/>
              <w:left w:w="140" w:type="dxa"/>
              <w:bottom w:w="80" w:type="dxa"/>
              <w:right w:w="140" w:type="dxa"/>
            </w:tcMar>
          </w:tcPr>
          <w:p w14:paraId="15CEEBB0" w14:textId="77777777" w:rsidR="00680E11" w:rsidRDefault="00000000">
            <w:r>
              <w:rPr>
                <w:b/>
                <w:bCs/>
                <w:color w:val="FFFFFF"/>
                <w:sz w:val="19"/>
                <w:szCs w:val="19"/>
              </w:rPr>
              <w:t>Metric</w:t>
            </w:r>
          </w:p>
        </w:tc>
        <w:tc>
          <w:tcPr>
            <w:tcW w:w="6580" w:type="dxa"/>
            <w:tcBorders>
              <w:top w:val="single" w:sz="1" w:space="0" w:color="CBD5E1"/>
              <w:left w:val="single" w:sz="1" w:space="0" w:color="CBD5E1"/>
              <w:bottom w:val="single" w:sz="1" w:space="0" w:color="CBD5E1"/>
              <w:right w:val="single" w:sz="1" w:space="0" w:color="CBD5E1"/>
            </w:tcBorders>
            <w:shd w:val="clear" w:color="auto" w:fill="1B6B3A"/>
            <w:tcMar>
              <w:top w:w="80" w:type="dxa"/>
              <w:left w:w="140" w:type="dxa"/>
              <w:bottom w:w="80" w:type="dxa"/>
              <w:right w:w="140" w:type="dxa"/>
            </w:tcMar>
          </w:tcPr>
          <w:p w14:paraId="3E3470C2" w14:textId="77777777" w:rsidR="00680E11" w:rsidRDefault="00000000">
            <w:r>
              <w:rPr>
                <w:b/>
                <w:bCs/>
                <w:color w:val="FFFFFF"/>
                <w:sz w:val="19"/>
                <w:szCs w:val="19"/>
              </w:rPr>
              <w:t>Gold Standard Target</w:t>
            </w:r>
          </w:p>
        </w:tc>
      </w:tr>
      <w:tr w:rsidR="00680E11" w14:paraId="0A5A3EE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CBB194A" w14:textId="77777777" w:rsidR="00680E11" w:rsidRDefault="00000000">
            <w:r>
              <w:rPr>
                <w:color w:val="334155"/>
                <w:sz w:val="19"/>
                <w:szCs w:val="19"/>
              </w:rPr>
              <w:t>Lines of Code per function (LoC)</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C61682" w14:textId="77777777" w:rsidR="00680E11" w:rsidRDefault="00000000">
            <w:r>
              <w:rPr>
                <w:color w:val="334155"/>
                <w:sz w:val="19"/>
                <w:szCs w:val="19"/>
              </w:rPr>
              <w:t>≤ 40 LoC target; ≤ 60 LoC maximum</w:t>
            </w:r>
          </w:p>
        </w:tc>
      </w:tr>
      <w:tr w:rsidR="00680E11" w14:paraId="66A8DC6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32C47A3" w14:textId="77777777" w:rsidR="00680E11" w:rsidRDefault="00000000">
            <w:r>
              <w:rPr>
                <w:color w:val="334155"/>
                <w:sz w:val="19"/>
                <w:szCs w:val="19"/>
              </w:rPr>
              <w:t>Cyclomatic Complexity (CC)</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C50DA3" w14:textId="77777777" w:rsidR="00680E11" w:rsidRDefault="00000000">
            <w:r>
              <w:rPr>
                <w:color w:val="334155"/>
                <w:sz w:val="19"/>
                <w:szCs w:val="19"/>
              </w:rPr>
              <w:t>CC ≤ 10 target; CC &gt; 15 triggers mandatory refactor</w:t>
            </w:r>
          </w:p>
        </w:tc>
      </w:tr>
      <w:tr w:rsidR="00680E11" w14:paraId="712A0B6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71BA850" w14:textId="77777777" w:rsidR="00680E11" w:rsidRDefault="00000000">
            <w:r>
              <w:rPr>
                <w:color w:val="334155"/>
                <w:sz w:val="19"/>
                <w:szCs w:val="19"/>
              </w:rPr>
              <w:t>Cognitive Complexity</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1509E8" w14:textId="77777777" w:rsidR="00680E11" w:rsidRDefault="00000000">
            <w:r>
              <w:rPr>
                <w:color w:val="334155"/>
                <w:sz w:val="19"/>
                <w:szCs w:val="19"/>
              </w:rPr>
              <w:t>≤ 15 on SonarQube scale</w:t>
            </w:r>
          </w:p>
        </w:tc>
      </w:tr>
      <w:tr w:rsidR="00680E11" w14:paraId="48A5BA2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505686E" w14:textId="77777777" w:rsidR="00680E11" w:rsidRDefault="00000000">
            <w:r>
              <w:rPr>
                <w:color w:val="334155"/>
                <w:sz w:val="19"/>
                <w:szCs w:val="19"/>
              </w:rPr>
              <w:t>Code Duplication ratio</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842C55" w14:textId="77777777" w:rsidR="00680E11" w:rsidRDefault="00000000">
            <w:r>
              <w:rPr>
                <w:color w:val="334155"/>
                <w:sz w:val="19"/>
                <w:szCs w:val="19"/>
              </w:rPr>
              <w:t>&lt; 3% at project level; zero duplication in business-critical modules</w:t>
            </w:r>
          </w:p>
        </w:tc>
      </w:tr>
      <w:tr w:rsidR="00680E11" w14:paraId="5EC40DB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8E26A91" w14:textId="77777777" w:rsidR="00680E11" w:rsidRDefault="00000000">
            <w:r>
              <w:rPr>
                <w:color w:val="334155"/>
                <w:sz w:val="19"/>
                <w:szCs w:val="19"/>
              </w:rPr>
              <w:t>Comment density (meaningful)</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1F09B4" w14:textId="77777777" w:rsidR="00680E11" w:rsidRDefault="00000000">
            <w:r>
              <w:rPr>
                <w:color w:val="334155"/>
                <w:sz w:val="19"/>
                <w:szCs w:val="19"/>
              </w:rPr>
              <w:t>10–20% of lines; comments explain 'why', not 'what'</w:t>
            </w:r>
          </w:p>
        </w:tc>
      </w:tr>
      <w:tr w:rsidR="00680E11" w14:paraId="51D4F05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24FF337" w14:textId="77777777" w:rsidR="00680E11" w:rsidRDefault="00000000">
            <w:r>
              <w:rPr>
                <w:color w:val="334155"/>
                <w:sz w:val="19"/>
                <w:szCs w:val="19"/>
              </w:rPr>
              <w:t>Dead code (unreachable / unused)</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323981" w14:textId="77777777" w:rsidR="00680E11" w:rsidRDefault="00000000">
            <w:r>
              <w:rPr>
                <w:color w:val="334155"/>
                <w:sz w:val="19"/>
                <w:szCs w:val="19"/>
              </w:rPr>
              <w:t>Zero tolerance — enforced by static analysis as build gate</w:t>
            </w:r>
          </w:p>
        </w:tc>
      </w:tr>
      <w:tr w:rsidR="00680E11" w14:paraId="0BF7408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1160C34" w14:textId="77777777" w:rsidR="00680E11" w:rsidRDefault="00000000">
            <w:r>
              <w:rPr>
                <w:color w:val="334155"/>
                <w:sz w:val="19"/>
                <w:szCs w:val="19"/>
              </w:rPr>
              <w:t>Coupling (afferent + efferent)</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DF20B9" w14:textId="77777777" w:rsidR="00680E11" w:rsidRDefault="00000000">
            <w:r>
              <w:rPr>
                <w:color w:val="334155"/>
                <w:sz w:val="19"/>
                <w:szCs w:val="19"/>
              </w:rPr>
              <w:t>Instability index I = Ce/(</w:t>
            </w:r>
            <w:proofErr w:type="spellStart"/>
            <w:r>
              <w:rPr>
                <w:color w:val="334155"/>
                <w:sz w:val="19"/>
                <w:szCs w:val="19"/>
              </w:rPr>
              <w:t>Ca+Ce</w:t>
            </w:r>
            <w:proofErr w:type="spellEnd"/>
            <w:r>
              <w:rPr>
                <w:color w:val="334155"/>
                <w:sz w:val="19"/>
                <w:szCs w:val="19"/>
              </w:rPr>
              <w:t xml:space="preserve">) should trend toward the main sequence; </w:t>
            </w:r>
            <w:proofErr w:type="gramStart"/>
            <w:r>
              <w:rPr>
                <w:color w:val="334155"/>
                <w:sz w:val="19"/>
                <w:szCs w:val="19"/>
              </w:rPr>
              <w:t>god</w:t>
            </w:r>
            <w:proofErr w:type="gramEnd"/>
            <w:r>
              <w:rPr>
                <w:color w:val="334155"/>
                <w:sz w:val="19"/>
                <w:szCs w:val="19"/>
              </w:rPr>
              <w:t xml:space="preserve"> classes with Ca &gt; 20 are refactoring candidates</w:t>
            </w:r>
          </w:p>
        </w:tc>
      </w:tr>
      <w:tr w:rsidR="00680E11" w14:paraId="14B5693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7738DD4" w14:textId="77777777" w:rsidR="00680E11" w:rsidRDefault="00000000">
            <w:r>
              <w:rPr>
                <w:color w:val="334155"/>
                <w:sz w:val="19"/>
                <w:szCs w:val="19"/>
              </w:rPr>
              <w:t>Code churn rate</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14D17D" w14:textId="77777777" w:rsidR="00680E11" w:rsidRDefault="00000000">
            <w:r>
              <w:rPr>
                <w:color w:val="334155"/>
                <w:sz w:val="19"/>
                <w:szCs w:val="19"/>
              </w:rPr>
              <w:t>Files with &gt; 50% churn in 30 days are high-risk — mandate additional peer review and regression testing</w:t>
            </w:r>
          </w:p>
        </w:tc>
      </w:tr>
      <w:tr w:rsidR="00680E11" w14:paraId="18AA232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E928E1F" w14:textId="77777777" w:rsidR="00680E11" w:rsidRDefault="00000000">
            <w:r>
              <w:rPr>
                <w:color w:val="334155"/>
                <w:sz w:val="19"/>
                <w:szCs w:val="19"/>
              </w:rPr>
              <w:t>Technical Debt Ratio (TDR)</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62E9A5" w14:textId="77777777" w:rsidR="00680E11" w:rsidRDefault="00000000">
            <w:r>
              <w:rPr>
                <w:color w:val="334155"/>
                <w:sz w:val="19"/>
                <w:szCs w:val="19"/>
              </w:rPr>
              <w:t>&lt; 5% of total estimated development time (SonarQube: 'A' rating)</w:t>
            </w:r>
          </w:p>
        </w:tc>
      </w:tr>
      <w:tr w:rsidR="00680E11" w14:paraId="418E0CE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21267B4" w14:textId="77777777" w:rsidR="00680E11" w:rsidRDefault="00000000">
            <w:r>
              <w:rPr>
                <w:color w:val="334155"/>
                <w:sz w:val="19"/>
                <w:szCs w:val="19"/>
              </w:rPr>
              <w:t>Maintainability Index (MI)</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213F81" w14:textId="77777777" w:rsidR="00680E11" w:rsidRDefault="00000000">
            <w:r>
              <w:rPr>
                <w:color w:val="334155"/>
                <w:sz w:val="19"/>
                <w:szCs w:val="19"/>
              </w:rPr>
              <w:t>MI ≥ 65 (Visual Studio scale) for all production modules</w:t>
            </w:r>
          </w:p>
        </w:tc>
      </w:tr>
    </w:tbl>
    <w:p w14:paraId="01920058" w14:textId="77777777" w:rsidR="00680E11" w:rsidRDefault="00680E11">
      <w:pPr>
        <w:spacing w:after="240"/>
      </w:pPr>
    </w:p>
    <w:p w14:paraId="5923DE33"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3.3  Language</w:t>
      </w:r>
      <w:proofErr w:type="gramEnd"/>
      <w:r>
        <w:rPr>
          <w:color w:val="0D2137"/>
        </w:rPr>
        <w:t>-Agnostic Code Review Standards</w:t>
      </w:r>
    </w:p>
    <w:p w14:paraId="50102724" w14:textId="77777777" w:rsidR="00680E11" w:rsidRDefault="00000000">
      <w:pPr>
        <w:pStyle w:val="ListParagraph"/>
        <w:numPr>
          <w:ilvl w:val="0"/>
          <w:numId w:val="2"/>
        </w:numPr>
        <w:spacing w:before="30" w:after="30"/>
      </w:pPr>
      <w:r>
        <w:rPr>
          <w:color w:val="1E1E1E"/>
        </w:rPr>
        <w:t>Every line of code that reaches the main branch must pass at minimum one peer review by an engineer with equal or higher seniority.</w:t>
      </w:r>
    </w:p>
    <w:p w14:paraId="16BA6281" w14:textId="77777777" w:rsidR="00680E11" w:rsidRDefault="00000000">
      <w:pPr>
        <w:pStyle w:val="ListParagraph"/>
        <w:numPr>
          <w:ilvl w:val="0"/>
          <w:numId w:val="2"/>
        </w:numPr>
        <w:spacing w:before="30" w:after="30"/>
      </w:pPr>
      <w:r>
        <w:rPr>
          <w:color w:val="1E1E1E"/>
        </w:rPr>
        <w:lastRenderedPageBreak/>
        <w:t xml:space="preserve">Code reviews must </w:t>
      </w:r>
      <w:proofErr w:type="gramStart"/>
      <w:r>
        <w:rPr>
          <w:color w:val="1E1E1E"/>
        </w:rPr>
        <w:t>check:</w:t>
      </w:r>
      <w:proofErr w:type="gramEnd"/>
      <w:r>
        <w:rPr>
          <w:color w:val="1E1E1E"/>
        </w:rPr>
        <w:t xml:space="preserve"> correctness, test coverage, security posture, performance implications, error handling completeness, and documentation.</w:t>
      </w:r>
    </w:p>
    <w:p w14:paraId="07619ADA" w14:textId="77777777" w:rsidR="00680E11" w:rsidRDefault="00000000">
      <w:pPr>
        <w:pStyle w:val="ListParagraph"/>
        <w:numPr>
          <w:ilvl w:val="0"/>
          <w:numId w:val="2"/>
        </w:numPr>
        <w:spacing w:before="30" w:after="30"/>
      </w:pPr>
      <w:r>
        <w:rPr>
          <w:color w:val="1E1E1E"/>
        </w:rPr>
        <w:t>Automated review gates must pass before human review begins: linting, formatting, unit tests, static analysis, and secrets scanning.</w:t>
      </w:r>
    </w:p>
    <w:p w14:paraId="467E4236" w14:textId="77777777" w:rsidR="00680E11" w:rsidRDefault="00000000">
      <w:pPr>
        <w:pStyle w:val="ListParagraph"/>
        <w:numPr>
          <w:ilvl w:val="0"/>
          <w:numId w:val="2"/>
        </w:numPr>
        <w:spacing w:before="30" w:after="30"/>
      </w:pPr>
      <w:r>
        <w:rPr>
          <w:color w:val="1E1E1E"/>
        </w:rPr>
        <w:t>Reviewers must provide actionable, specific, respectful feedback — comments like 'this is wrong' without explanation are not acceptable.</w:t>
      </w:r>
    </w:p>
    <w:p w14:paraId="74BEE11D" w14:textId="77777777" w:rsidR="00680E11" w:rsidRDefault="00000000">
      <w:pPr>
        <w:pStyle w:val="ListParagraph"/>
        <w:numPr>
          <w:ilvl w:val="0"/>
          <w:numId w:val="2"/>
        </w:numPr>
        <w:spacing w:before="30" w:after="30"/>
      </w:pPr>
      <w:r>
        <w:rPr>
          <w:color w:val="1E1E1E"/>
        </w:rPr>
        <w:t>Authors must respond to all review comments before merge — either accepting, refactoring, or formally deferring with a tracking issue.</w:t>
      </w:r>
    </w:p>
    <w:p w14:paraId="59CF0B05" w14:textId="77777777" w:rsidR="00680E11" w:rsidRDefault="00000000">
      <w:pPr>
        <w:pStyle w:val="ListParagraph"/>
        <w:numPr>
          <w:ilvl w:val="0"/>
          <w:numId w:val="2"/>
        </w:numPr>
        <w:spacing w:before="30" w:after="30"/>
      </w:pPr>
      <w:r>
        <w:rPr>
          <w:color w:val="1E1E1E"/>
        </w:rPr>
        <w:t>No self-merge to main or protected branches — ever. Minimum two approvals for code touching security, authentication, payment, or data privacy functions.</w:t>
      </w:r>
    </w:p>
    <w:p w14:paraId="76E6B7D3" w14:textId="77777777" w:rsidR="00680E11" w:rsidRDefault="00000000">
      <w:pPr>
        <w:pStyle w:val="ListParagraph"/>
        <w:numPr>
          <w:ilvl w:val="0"/>
          <w:numId w:val="2"/>
        </w:numPr>
        <w:spacing w:before="30" w:after="30"/>
      </w:pPr>
      <w:r>
        <w:rPr>
          <w:color w:val="1E1E1E"/>
        </w:rPr>
        <w:t>Use review checklists embedded in pull request templates — reduce cognitive load on reviewers and ensure consistent coverage.</w:t>
      </w:r>
    </w:p>
    <w:p w14:paraId="0C2700E8" w14:textId="77777777" w:rsidR="00680E11" w:rsidRDefault="00000000">
      <w:pPr>
        <w:pStyle w:val="ListParagraph"/>
        <w:numPr>
          <w:ilvl w:val="0"/>
          <w:numId w:val="2"/>
        </w:numPr>
        <w:spacing w:before="30" w:after="30"/>
      </w:pPr>
      <w:r>
        <w:rPr>
          <w:color w:val="1E1E1E"/>
        </w:rPr>
        <w:t>Track PR cycle time (open to merge) as a team metric; target ≤ 24 hours for standard changes, ≤ 4 hours for hotfixes.</w:t>
      </w:r>
    </w:p>
    <w:p w14:paraId="4F5A8372" w14:textId="77777777" w:rsidR="00680E11" w:rsidRDefault="00680E11">
      <w:pPr>
        <w:spacing w:after="240"/>
      </w:pPr>
    </w:p>
    <w:p w14:paraId="5E718AF9" w14:textId="77777777" w:rsidR="00680E11" w:rsidRDefault="00000000">
      <w:r>
        <w:br w:type="page"/>
      </w:r>
    </w:p>
    <w:p w14:paraId="44ED5523" w14:textId="77777777" w:rsidR="00680E11" w:rsidRDefault="00000000">
      <w:pPr>
        <w:shd w:val="clear" w:color="auto" w:fill="5B2D8E"/>
        <w:ind w:left="240" w:right="240"/>
      </w:pPr>
      <w:r>
        <w:rPr>
          <w:color w:val="CCDDEE"/>
          <w:sz w:val="18"/>
          <w:szCs w:val="18"/>
        </w:rPr>
        <w:lastRenderedPageBreak/>
        <w:t>Chapter 4</w:t>
      </w:r>
    </w:p>
    <w:p w14:paraId="5FE80205" w14:textId="77777777" w:rsidR="00680E11" w:rsidRDefault="00000000">
      <w:pPr>
        <w:pStyle w:val="Heading1"/>
        <w:shd w:val="clear" w:color="auto" w:fill="5B2D8E"/>
        <w:ind w:left="240" w:right="240"/>
      </w:pPr>
      <w:r>
        <w:t>Code Audits &amp; Software Quality Audits</w:t>
      </w:r>
    </w:p>
    <w:p w14:paraId="62A25FA4" w14:textId="77777777" w:rsidR="00680E11" w:rsidRDefault="00000000">
      <w:pPr>
        <w:shd w:val="clear" w:color="auto" w:fill="5B2D8E"/>
        <w:spacing w:after="200"/>
        <w:ind w:left="240" w:right="240"/>
      </w:pPr>
      <w:r>
        <w:rPr>
          <w:i/>
          <w:iCs/>
          <w:color w:val="DDEEFF"/>
        </w:rPr>
        <w:t>Systematic, evidence-based verification that the codebase meets organizational and client quality commitments</w:t>
      </w:r>
    </w:p>
    <w:p w14:paraId="0A3C1104"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4.1  Code</w:t>
      </w:r>
      <w:proofErr w:type="gramEnd"/>
      <w:r>
        <w:rPr>
          <w:color w:val="0D2137"/>
        </w:rPr>
        <w:t xml:space="preserve"> Audit Framework</w:t>
      </w:r>
    </w:p>
    <w:p w14:paraId="3D657249" w14:textId="77777777" w:rsidR="00680E11" w:rsidRDefault="00000000">
      <w:pPr>
        <w:spacing w:before="40" w:after="80"/>
        <w:jc w:val="both"/>
      </w:pPr>
      <w:r>
        <w:rPr>
          <w:color w:val="1E1E1E"/>
        </w:rPr>
        <w:t>Code audits in CMMI Level 5 organizations are not one-time events — they are scheduled, data-driven activities integrated into the delivery calendar. There are three distinct audit types, each with different cadence, scope, and outcome: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680E11" w14:paraId="272C98A5"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5B2D8E"/>
            <w:tcMar>
              <w:top w:w="80" w:type="dxa"/>
              <w:left w:w="140" w:type="dxa"/>
              <w:bottom w:w="80" w:type="dxa"/>
              <w:right w:w="140" w:type="dxa"/>
            </w:tcMar>
          </w:tcPr>
          <w:p w14:paraId="77DE3E52" w14:textId="77777777" w:rsidR="00680E11" w:rsidRDefault="00000000">
            <w:r>
              <w:rPr>
                <w:b/>
                <w:bCs/>
                <w:color w:val="FFFFFF"/>
                <w:sz w:val="19"/>
                <w:szCs w:val="19"/>
              </w:rPr>
              <w:t>Audit Type</w:t>
            </w:r>
          </w:p>
        </w:tc>
        <w:tc>
          <w:tcPr>
            <w:tcW w:w="6880" w:type="dxa"/>
            <w:tcBorders>
              <w:top w:val="single" w:sz="1" w:space="0" w:color="CBD5E1"/>
              <w:left w:val="single" w:sz="1" w:space="0" w:color="CBD5E1"/>
              <w:bottom w:val="single" w:sz="1" w:space="0" w:color="CBD5E1"/>
              <w:right w:val="single" w:sz="1" w:space="0" w:color="CBD5E1"/>
            </w:tcBorders>
            <w:shd w:val="clear" w:color="auto" w:fill="5B2D8E"/>
            <w:tcMar>
              <w:top w:w="80" w:type="dxa"/>
              <w:left w:w="140" w:type="dxa"/>
              <w:bottom w:w="80" w:type="dxa"/>
              <w:right w:w="140" w:type="dxa"/>
            </w:tcMar>
          </w:tcPr>
          <w:p w14:paraId="2409CDE5" w14:textId="77777777" w:rsidR="00680E11" w:rsidRDefault="00000000">
            <w:r>
              <w:rPr>
                <w:b/>
                <w:bCs/>
                <w:color w:val="FFFFFF"/>
                <w:sz w:val="19"/>
                <w:szCs w:val="19"/>
              </w:rPr>
              <w:t>Scope, Cadence &amp; Outcome</w:t>
            </w:r>
          </w:p>
        </w:tc>
      </w:tr>
      <w:tr w:rsidR="00680E11" w14:paraId="177B110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4E8AC3C" w14:textId="77777777" w:rsidR="00680E11" w:rsidRDefault="00000000">
            <w:r>
              <w:rPr>
                <w:color w:val="334155"/>
                <w:sz w:val="19"/>
                <w:szCs w:val="19"/>
              </w:rPr>
              <w:t>Continuous Static Analysis Audit</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245FC7" w14:textId="77777777" w:rsidR="00680E11" w:rsidRDefault="00000000">
            <w:r>
              <w:rPr>
                <w:color w:val="334155"/>
                <w:sz w:val="19"/>
                <w:szCs w:val="19"/>
              </w:rPr>
              <w:t xml:space="preserve">Runs on every commit via CI pipeline. Tools: SonarQube, </w:t>
            </w:r>
            <w:proofErr w:type="spellStart"/>
            <w:r>
              <w:rPr>
                <w:color w:val="334155"/>
                <w:sz w:val="19"/>
                <w:szCs w:val="19"/>
              </w:rPr>
              <w:t>Checkmarx</w:t>
            </w:r>
            <w:proofErr w:type="spellEnd"/>
            <w:r>
              <w:rPr>
                <w:color w:val="334155"/>
                <w:sz w:val="19"/>
                <w:szCs w:val="19"/>
              </w:rPr>
              <w:t xml:space="preserve">, Coverity, </w:t>
            </w:r>
            <w:proofErr w:type="spellStart"/>
            <w:r>
              <w:rPr>
                <w:color w:val="334155"/>
                <w:sz w:val="19"/>
                <w:szCs w:val="19"/>
              </w:rPr>
              <w:t>ESLint</w:t>
            </w:r>
            <w:proofErr w:type="spellEnd"/>
            <w:r>
              <w:rPr>
                <w:color w:val="334155"/>
                <w:sz w:val="19"/>
                <w:szCs w:val="19"/>
              </w:rPr>
              <w:t xml:space="preserve">/PMD. Output: Quality gate pass/fail dashboard. Blocks merge </w:t>
            </w:r>
            <w:proofErr w:type="gramStart"/>
            <w:r>
              <w:rPr>
                <w:color w:val="334155"/>
                <w:sz w:val="19"/>
                <w:szCs w:val="19"/>
              </w:rPr>
              <w:t>on</w:t>
            </w:r>
            <w:proofErr w:type="gramEnd"/>
            <w:r>
              <w:rPr>
                <w:color w:val="334155"/>
                <w:sz w:val="19"/>
                <w:szCs w:val="19"/>
              </w:rPr>
              <w:t xml:space="preserve"> gate failure.</w:t>
            </w:r>
          </w:p>
        </w:tc>
      </w:tr>
      <w:tr w:rsidR="00680E11" w14:paraId="4B97C5C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7487103" w14:textId="77777777" w:rsidR="00680E11" w:rsidRDefault="00000000">
            <w:r>
              <w:rPr>
                <w:color w:val="334155"/>
                <w:sz w:val="19"/>
                <w:szCs w:val="19"/>
              </w:rPr>
              <w:t>Sprint-Level Peer Audit</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246085" w14:textId="77777777" w:rsidR="00680E11" w:rsidRDefault="00000000">
            <w:r>
              <w:rPr>
                <w:color w:val="334155"/>
                <w:sz w:val="19"/>
                <w:szCs w:val="19"/>
              </w:rPr>
              <w:t>Conducted at end of every sprint by a reviewer outside the immediate team. Covers 100% of new code in critical modules, 20% sampling in non-critical. Output: Audit findings log with severity classification.</w:t>
            </w:r>
          </w:p>
        </w:tc>
      </w:tr>
      <w:tr w:rsidR="00680E11" w14:paraId="5B3A847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88A451F" w14:textId="77777777" w:rsidR="00680E11" w:rsidRDefault="00000000">
            <w:r>
              <w:rPr>
                <w:color w:val="334155"/>
                <w:sz w:val="19"/>
                <w:szCs w:val="19"/>
              </w:rPr>
              <w:t>Quarterly Deep Code Audit</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8A7F18" w14:textId="77777777" w:rsidR="00680E11" w:rsidRDefault="00000000">
            <w:r>
              <w:rPr>
                <w:color w:val="334155"/>
                <w:sz w:val="19"/>
                <w:szCs w:val="19"/>
              </w:rPr>
              <w:t>Comprehensive review of the entire codebase by a senior architect or external audit team. Covers: architecture adherence, security posture, dependency health, dead code, license compliance, and NFR alignment. Output: Formal audit report with remediation plan and timelines.</w:t>
            </w:r>
          </w:p>
        </w:tc>
      </w:tr>
      <w:tr w:rsidR="00680E11" w14:paraId="6C0F713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EF8FE1B" w14:textId="77777777" w:rsidR="00680E11" w:rsidRDefault="00000000">
            <w:r>
              <w:rPr>
                <w:color w:val="334155"/>
                <w:sz w:val="19"/>
                <w:szCs w:val="19"/>
              </w:rPr>
              <w:t>Annual Third-Party Security Audit</w:t>
            </w:r>
          </w:p>
        </w:tc>
        <w:tc>
          <w:tcPr>
            <w:tcW w:w="6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393E14" w14:textId="77777777" w:rsidR="00680E11" w:rsidRDefault="00000000">
            <w:r>
              <w:rPr>
                <w:color w:val="334155"/>
                <w:sz w:val="19"/>
                <w:szCs w:val="19"/>
              </w:rPr>
              <w:t>Independent penetration test and code review by a certified third party (CREST, OSCP-qualified firm). Mandatory for products handling PII, financial data, or regulated industries. Output: Audit certificate, findings report, remediation closure evidence.</w:t>
            </w:r>
          </w:p>
        </w:tc>
      </w:tr>
    </w:tbl>
    <w:p w14:paraId="2778012F" w14:textId="77777777" w:rsidR="00680E11" w:rsidRDefault="00680E11">
      <w:pPr>
        <w:spacing w:after="200"/>
      </w:pPr>
    </w:p>
    <w:p w14:paraId="41D2419D"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4.2  Static</w:t>
      </w:r>
      <w:proofErr w:type="gramEnd"/>
      <w:r>
        <w:rPr>
          <w:color w:val="0D2137"/>
        </w:rPr>
        <w:t xml:space="preserve"> Analysis — Mandatory Tool Configuration</w:t>
      </w:r>
    </w:p>
    <w:p w14:paraId="3A2C0033" w14:textId="77777777" w:rsidR="00680E11" w:rsidRDefault="00000000">
      <w:pPr>
        <w:pStyle w:val="ListParagraph"/>
        <w:numPr>
          <w:ilvl w:val="0"/>
          <w:numId w:val="2"/>
        </w:numPr>
        <w:spacing w:before="30" w:after="30"/>
      </w:pPr>
      <w:r>
        <w:rPr>
          <w:color w:val="1E1E1E"/>
        </w:rPr>
        <w:t>Configure SonarQube (or equivalent) Quality Gates with zero-tolerance on: Blocker issues, Critical security vulnerabilities, test coverage below threshold, and code duplication above threshold.</w:t>
      </w:r>
    </w:p>
    <w:p w14:paraId="4510680A" w14:textId="77777777" w:rsidR="00680E11" w:rsidRDefault="00000000">
      <w:pPr>
        <w:pStyle w:val="ListParagraph"/>
        <w:numPr>
          <w:ilvl w:val="0"/>
          <w:numId w:val="2"/>
        </w:numPr>
        <w:spacing w:before="30" w:after="30"/>
      </w:pPr>
      <w:r>
        <w:rPr>
          <w:color w:val="1E1E1E"/>
        </w:rPr>
        <w:t xml:space="preserve">Enable SAST (Static Application Security Testing) on every pull request — </w:t>
      </w:r>
      <w:proofErr w:type="spellStart"/>
      <w:r>
        <w:rPr>
          <w:color w:val="1E1E1E"/>
        </w:rPr>
        <w:t>Checkmarx</w:t>
      </w:r>
      <w:proofErr w:type="spellEnd"/>
      <w:r>
        <w:rPr>
          <w:color w:val="1E1E1E"/>
        </w:rPr>
        <w:t xml:space="preserve">, Veracode, or </w:t>
      </w:r>
      <w:proofErr w:type="spellStart"/>
      <w:r>
        <w:rPr>
          <w:color w:val="1E1E1E"/>
        </w:rPr>
        <w:t>Semgrep</w:t>
      </w:r>
      <w:proofErr w:type="spellEnd"/>
      <w:r>
        <w:rPr>
          <w:color w:val="1E1E1E"/>
        </w:rPr>
        <w:t xml:space="preserve"> with OWASP rule sets.</w:t>
      </w:r>
    </w:p>
    <w:p w14:paraId="2174145D" w14:textId="77777777" w:rsidR="00680E11" w:rsidRDefault="00000000">
      <w:pPr>
        <w:pStyle w:val="ListParagraph"/>
        <w:numPr>
          <w:ilvl w:val="0"/>
          <w:numId w:val="2"/>
        </w:numPr>
        <w:spacing w:before="30" w:after="30"/>
      </w:pPr>
      <w:r>
        <w:rPr>
          <w:color w:val="1E1E1E"/>
        </w:rPr>
        <w:t>Run Software Composition Analysis (SCA) on every dependency change — Snyk, OWASP Dependency-Check, or Black Duck to detect vulnerable third-party libraries.</w:t>
      </w:r>
    </w:p>
    <w:p w14:paraId="7D3DE742" w14:textId="77777777" w:rsidR="00680E11" w:rsidRDefault="00000000">
      <w:pPr>
        <w:pStyle w:val="ListParagraph"/>
        <w:numPr>
          <w:ilvl w:val="0"/>
          <w:numId w:val="2"/>
        </w:numPr>
        <w:spacing w:before="30" w:after="30"/>
      </w:pPr>
      <w:r>
        <w:rPr>
          <w:color w:val="1E1E1E"/>
        </w:rPr>
        <w:t>Enforce license compliance scanning — flag GPL, AGPL, and unknown licenses in commercial products automatically.</w:t>
      </w:r>
    </w:p>
    <w:p w14:paraId="4ADDC703" w14:textId="77777777" w:rsidR="00680E11" w:rsidRDefault="00000000">
      <w:pPr>
        <w:pStyle w:val="ListParagraph"/>
        <w:numPr>
          <w:ilvl w:val="0"/>
          <w:numId w:val="2"/>
        </w:numPr>
        <w:spacing w:before="30" w:after="30"/>
      </w:pPr>
      <w:r>
        <w:rPr>
          <w:color w:val="1E1E1E"/>
        </w:rPr>
        <w:t>Use architectural fitness functions (</w:t>
      </w:r>
      <w:proofErr w:type="spellStart"/>
      <w:r>
        <w:rPr>
          <w:color w:val="1E1E1E"/>
        </w:rPr>
        <w:t>ArchUnit</w:t>
      </w:r>
      <w:proofErr w:type="spellEnd"/>
      <w:r>
        <w:rPr>
          <w:color w:val="1E1E1E"/>
        </w:rPr>
        <w:t xml:space="preserve">, </w:t>
      </w:r>
      <w:proofErr w:type="spellStart"/>
      <w:r>
        <w:rPr>
          <w:color w:val="1E1E1E"/>
        </w:rPr>
        <w:t>NetArchTest</w:t>
      </w:r>
      <w:proofErr w:type="spellEnd"/>
      <w:r>
        <w:rPr>
          <w:color w:val="1E1E1E"/>
        </w:rPr>
        <w:t>) to validate that no code violates defined layer boundaries or circular dependencies.</w:t>
      </w:r>
    </w:p>
    <w:p w14:paraId="392897A1" w14:textId="77777777" w:rsidR="00680E11" w:rsidRDefault="00000000">
      <w:pPr>
        <w:pStyle w:val="ListParagraph"/>
        <w:numPr>
          <w:ilvl w:val="0"/>
          <w:numId w:val="2"/>
        </w:numPr>
        <w:spacing w:before="30" w:after="30"/>
      </w:pPr>
      <w:r>
        <w:rPr>
          <w:color w:val="1E1E1E"/>
        </w:rPr>
        <w:t>Generate trend reports on code quality metrics per sprint — defect density, complexity growth, coverage regression, and TDR change rate.</w:t>
      </w:r>
    </w:p>
    <w:p w14:paraId="654DD7A6" w14:textId="77777777" w:rsidR="00680E11" w:rsidRDefault="00680E11">
      <w:pPr>
        <w:spacing w:after="120"/>
      </w:pPr>
    </w:p>
    <w:p w14:paraId="7656E52D"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4.3  Software</w:t>
      </w:r>
      <w:proofErr w:type="gramEnd"/>
      <w:r>
        <w:rPr>
          <w:color w:val="0D2137"/>
        </w:rPr>
        <w:t xml:space="preserve"> Process Audit (CMMI Perspective)</w:t>
      </w:r>
    </w:p>
    <w:p w14:paraId="7EA2E26F" w14:textId="77777777" w:rsidR="00680E11" w:rsidRDefault="00000000">
      <w:pPr>
        <w:pStyle w:val="ListParagraph"/>
        <w:numPr>
          <w:ilvl w:val="0"/>
          <w:numId w:val="2"/>
        </w:numPr>
        <w:spacing w:before="30" w:after="30"/>
      </w:pPr>
      <w:r>
        <w:rPr>
          <w:color w:val="1E1E1E"/>
        </w:rPr>
        <w:t>Conduct monthly Process Compliance Audits (</w:t>
      </w:r>
      <w:proofErr w:type="gramStart"/>
      <w:r>
        <w:rPr>
          <w:color w:val="1E1E1E"/>
        </w:rPr>
        <w:t>PCA) —</w:t>
      </w:r>
      <w:proofErr w:type="gramEnd"/>
      <w:r>
        <w:rPr>
          <w:color w:val="1E1E1E"/>
        </w:rPr>
        <w:t xml:space="preserve"> verify that all teams are following defined OSSP processes, using correct templates, and generating required artifacts.</w:t>
      </w:r>
    </w:p>
    <w:p w14:paraId="49D5BC87" w14:textId="77777777" w:rsidR="00680E11" w:rsidRDefault="00000000">
      <w:pPr>
        <w:pStyle w:val="ListParagraph"/>
        <w:numPr>
          <w:ilvl w:val="0"/>
          <w:numId w:val="2"/>
        </w:numPr>
        <w:spacing w:before="30" w:after="30"/>
      </w:pPr>
      <w:r>
        <w:rPr>
          <w:color w:val="1E1E1E"/>
        </w:rPr>
        <w:t>Maintain an Audit Finding Tracker with root cause classification, corrective action owner, and closure evidence.</w:t>
      </w:r>
    </w:p>
    <w:p w14:paraId="27AE58CB" w14:textId="77777777" w:rsidR="00680E11" w:rsidRDefault="00000000">
      <w:pPr>
        <w:pStyle w:val="ListParagraph"/>
        <w:numPr>
          <w:ilvl w:val="0"/>
          <w:numId w:val="2"/>
        </w:numPr>
        <w:spacing w:before="30" w:after="30"/>
      </w:pPr>
      <w:r>
        <w:rPr>
          <w:color w:val="1E1E1E"/>
        </w:rPr>
        <w:t>Use Process Performance Baselines (PPB) to detect statistically significant deviations from expected quality — act on control limit breaches within 48 hours.</w:t>
      </w:r>
    </w:p>
    <w:p w14:paraId="66911DBD" w14:textId="77777777" w:rsidR="00680E11" w:rsidRDefault="00000000">
      <w:pPr>
        <w:pStyle w:val="ListParagraph"/>
        <w:numPr>
          <w:ilvl w:val="0"/>
          <w:numId w:val="2"/>
        </w:numPr>
        <w:spacing w:before="30" w:after="30"/>
      </w:pPr>
      <w:r>
        <w:rPr>
          <w:color w:val="1E1E1E"/>
        </w:rPr>
        <w:t>Record all audit findings, dispositions, and corrective actions in the organization's Measurement Repository for longitudinal trend analysis.</w:t>
      </w:r>
    </w:p>
    <w:p w14:paraId="682ECC20" w14:textId="77777777" w:rsidR="00680E11" w:rsidRDefault="00000000">
      <w:pPr>
        <w:pStyle w:val="ListParagraph"/>
        <w:numPr>
          <w:ilvl w:val="0"/>
          <w:numId w:val="2"/>
        </w:numPr>
        <w:spacing w:before="30" w:after="30"/>
      </w:pPr>
      <w:r>
        <w:rPr>
          <w:color w:val="1E1E1E"/>
        </w:rPr>
        <w:lastRenderedPageBreak/>
        <w:t>Escalate repeat audit findings to senior management within 2 cycles — a finding that recurs signals a systemic process gap, not an individual error.</w:t>
      </w:r>
    </w:p>
    <w:p w14:paraId="6659DA1D" w14:textId="77777777" w:rsidR="00680E11" w:rsidRDefault="00680E1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8760"/>
      </w:tblGrid>
      <w:tr w:rsidR="00680E11" w14:paraId="3B3B0DA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9B1C1C"/>
            <w:tcMar>
              <w:top w:w="100" w:type="dxa"/>
              <w:left w:w="140" w:type="dxa"/>
              <w:bottom w:w="100" w:type="dxa"/>
              <w:right w:w="140" w:type="dxa"/>
            </w:tcMar>
            <w:vAlign w:val="center"/>
          </w:tcPr>
          <w:p w14:paraId="2011795B" w14:textId="77777777" w:rsidR="00680E11" w:rsidRDefault="00000000">
            <w:pPr>
              <w:jc w:val="center"/>
            </w:pPr>
            <w:r>
              <w:rPr>
                <w:b/>
                <w:bCs/>
                <w:color w:val="FFFFFF"/>
                <w:sz w:val="16"/>
                <w:szCs w:val="16"/>
              </w:rPr>
              <w:t>MANDATORY</w:t>
            </w:r>
          </w:p>
        </w:tc>
        <w:tc>
          <w:tcPr>
            <w:tcW w:w="9280" w:type="dxa"/>
            <w:tcBorders>
              <w:top w:val="none" w:sz="0" w:space="0" w:color="FFFFFF"/>
              <w:left w:val="none" w:sz="0" w:space="0" w:color="FFFFFF"/>
              <w:bottom w:val="none" w:sz="0" w:space="0" w:color="FFFFFF"/>
              <w:right w:val="none" w:sz="0" w:space="0" w:color="FFFFFF"/>
            </w:tcBorders>
            <w:shd w:val="clear" w:color="auto" w:fill="FEE2E2"/>
            <w:tcMar>
              <w:top w:w="100" w:type="dxa"/>
              <w:left w:w="160" w:type="dxa"/>
              <w:bottom w:w="100" w:type="dxa"/>
              <w:right w:w="160" w:type="dxa"/>
            </w:tcMar>
          </w:tcPr>
          <w:p w14:paraId="59696456" w14:textId="77777777" w:rsidR="00680E11" w:rsidRDefault="00000000">
            <w:pPr>
              <w:jc w:val="both"/>
            </w:pPr>
            <w:r>
              <w:rPr>
                <w:i/>
                <w:iCs/>
                <w:color w:val="334155"/>
                <w:sz w:val="19"/>
                <w:szCs w:val="19"/>
              </w:rPr>
              <w:t>Every code audit finding classified as Severity 1 (security vulnerability, data exposure risk, or production outage risk) must have a remediation plan within 24 hours and a verified fix within 72 hours.</w:t>
            </w:r>
          </w:p>
        </w:tc>
      </w:tr>
    </w:tbl>
    <w:p w14:paraId="6386EA3F" w14:textId="77777777" w:rsidR="00680E11" w:rsidRDefault="00680E11">
      <w:pPr>
        <w:spacing w:after="240"/>
      </w:pPr>
    </w:p>
    <w:p w14:paraId="49D57064" w14:textId="77777777" w:rsidR="00680E11" w:rsidRDefault="00000000">
      <w:r>
        <w:br w:type="page"/>
      </w:r>
    </w:p>
    <w:p w14:paraId="1C458FAF" w14:textId="77777777" w:rsidR="00680E11" w:rsidRDefault="00000000">
      <w:pPr>
        <w:shd w:val="clear" w:color="auto" w:fill="0E7C7B"/>
        <w:ind w:left="240" w:right="240"/>
      </w:pPr>
      <w:r>
        <w:rPr>
          <w:color w:val="CCDDEE"/>
          <w:sz w:val="18"/>
          <w:szCs w:val="18"/>
        </w:rPr>
        <w:lastRenderedPageBreak/>
        <w:t>Chapter 5</w:t>
      </w:r>
    </w:p>
    <w:p w14:paraId="33A600DF" w14:textId="77777777" w:rsidR="00680E11" w:rsidRDefault="00000000">
      <w:pPr>
        <w:pStyle w:val="Heading1"/>
        <w:shd w:val="clear" w:color="auto" w:fill="0E7C7B"/>
        <w:ind w:left="240" w:right="240"/>
      </w:pPr>
      <w:r>
        <w:t>Testing Excellence</w:t>
      </w:r>
    </w:p>
    <w:p w14:paraId="027C2BC1" w14:textId="77777777" w:rsidR="00680E11" w:rsidRDefault="00000000">
      <w:pPr>
        <w:shd w:val="clear" w:color="auto" w:fill="0E7C7B"/>
        <w:spacing w:after="200"/>
        <w:ind w:left="240" w:right="240"/>
      </w:pPr>
      <w:r>
        <w:rPr>
          <w:i/>
          <w:iCs/>
          <w:color w:val="DDEEFF"/>
        </w:rPr>
        <w:t xml:space="preserve">The complete testing discipline — from unit to chaos </w:t>
      </w:r>
      <w:proofErr w:type="gramStart"/>
      <w:r>
        <w:rPr>
          <w:i/>
          <w:iCs/>
          <w:color w:val="DDEEFF"/>
        </w:rPr>
        <w:t>engineering — that</w:t>
      </w:r>
      <w:proofErr w:type="gramEnd"/>
      <w:r>
        <w:rPr>
          <w:i/>
          <w:iCs/>
          <w:color w:val="DDEEFF"/>
        </w:rPr>
        <w:t xml:space="preserve"> ensures zero-defect production releases at global scale</w:t>
      </w:r>
    </w:p>
    <w:p w14:paraId="70A73C30"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5.1  The</w:t>
      </w:r>
      <w:proofErr w:type="gramEnd"/>
      <w:r>
        <w:rPr>
          <w:color w:val="0D2137"/>
        </w:rPr>
        <w:t xml:space="preserve"> Gold Standard Testing Pyramid</w:t>
      </w:r>
    </w:p>
    <w:p w14:paraId="5ABCFCAB" w14:textId="77777777" w:rsidR="00680E11" w:rsidRDefault="00000000">
      <w:pPr>
        <w:spacing w:before="40" w:after="80"/>
        <w:jc w:val="both"/>
      </w:pPr>
      <w:r>
        <w:rPr>
          <w:color w:val="1E1E1E"/>
        </w:rPr>
        <w:t>World-class organizations do not test as an afterthought — testing is an engineering discipline with dedicated strategy, tooling, metrics, and ownership. The testing pyramid defines the proportion and purpose of each layer: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80E11" w14:paraId="0209A37F"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1F360703" w14:textId="77777777" w:rsidR="00680E11" w:rsidRDefault="00000000">
            <w:r>
              <w:rPr>
                <w:b/>
                <w:bCs/>
                <w:color w:val="FFFFFF"/>
                <w:sz w:val="19"/>
                <w:szCs w:val="19"/>
              </w:rPr>
              <w:t>Test Layer</w:t>
            </w:r>
          </w:p>
        </w:tc>
        <w:tc>
          <w:tcPr>
            <w:tcW w:w="728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76B7BE3A" w14:textId="77777777" w:rsidR="00680E11" w:rsidRDefault="00000000">
            <w:r>
              <w:rPr>
                <w:b/>
                <w:bCs/>
                <w:color w:val="FFFFFF"/>
                <w:sz w:val="19"/>
                <w:szCs w:val="19"/>
              </w:rPr>
              <w:t>Purpose, Coverage Target &amp; Tooling</w:t>
            </w:r>
          </w:p>
        </w:tc>
      </w:tr>
      <w:tr w:rsidR="00680E11" w14:paraId="55D24B5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6D1EC52" w14:textId="77777777" w:rsidR="00680E11" w:rsidRDefault="00000000">
            <w:r>
              <w:rPr>
                <w:color w:val="334155"/>
                <w:sz w:val="19"/>
                <w:szCs w:val="19"/>
              </w:rPr>
              <w:t>Unit Tests (70</w:t>
            </w:r>
            <w:proofErr w:type="gramStart"/>
            <w:r>
              <w:rPr>
                <w:color w:val="334155"/>
                <w:sz w:val="19"/>
                <w:szCs w:val="19"/>
              </w:rPr>
              <w:t>% of</w:t>
            </w:r>
            <w:proofErr w:type="gramEnd"/>
            <w:r>
              <w:rPr>
                <w:color w:val="334155"/>
                <w:sz w:val="19"/>
                <w:szCs w:val="19"/>
              </w:rPr>
              <w:t xml:space="preserve"> suite)</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63CD92" w14:textId="77777777" w:rsidR="00680E11" w:rsidRDefault="00000000">
            <w:r>
              <w:rPr>
                <w:color w:val="334155"/>
                <w:sz w:val="19"/>
                <w:szCs w:val="19"/>
              </w:rPr>
              <w:t xml:space="preserve">Test every function and class in isolation. Coverage: ≥ 80% line, ≥ 70% branch for all modules; ≥ 95% for business-critical and financial logic. Tools: JUnit 5, </w:t>
            </w:r>
            <w:proofErr w:type="spellStart"/>
            <w:r>
              <w:rPr>
                <w:color w:val="334155"/>
                <w:sz w:val="19"/>
                <w:szCs w:val="19"/>
              </w:rPr>
              <w:t>pytest</w:t>
            </w:r>
            <w:proofErr w:type="spellEnd"/>
            <w:r>
              <w:rPr>
                <w:color w:val="334155"/>
                <w:sz w:val="19"/>
                <w:szCs w:val="19"/>
              </w:rPr>
              <w:t xml:space="preserve">, Jest, </w:t>
            </w:r>
            <w:proofErr w:type="spellStart"/>
            <w:r>
              <w:rPr>
                <w:color w:val="334155"/>
                <w:sz w:val="19"/>
                <w:szCs w:val="19"/>
              </w:rPr>
              <w:t>NUnit</w:t>
            </w:r>
            <w:proofErr w:type="spellEnd"/>
            <w:r>
              <w:rPr>
                <w:color w:val="334155"/>
                <w:sz w:val="19"/>
                <w:szCs w:val="19"/>
              </w:rPr>
              <w:t>. Run on every commit. Execution time &lt; 2 minutes.</w:t>
            </w:r>
          </w:p>
        </w:tc>
      </w:tr>
      <w:tr w:rsidR="00680E11" w14:paraId="1291169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FA0C7ED" w14:textId="77777777" w:rsidR="00680E11" w:rsidRDefault="00000000">
            <w:r>
              <w:rPr>
                <w:color w:val="334155"/>
                <w:sz w:val="19"/>
                <w:szCs w:val="19"/>
              </w:rPr>
              <w:t>Integration Tests (20</w:t>
            </w:r>
            <w:proofErr w:type="gramStart"/>
            <w:r>
              <w:rPr>
                <w:color w:val="334155"/>
                <w:sz w:val="19"/>
                <w:szCs w:val="19"/>
              </w:rPr>
              <w:t>% of</w:t>
            </w:r>
            <w:proofErr w:type="gramEnd"/>
            <w:r>
              <w:rPr>
                <w:color w:val="334155"/>
                <w:sz w:val="19"/>
                <w:szCs w:val="19"/>
              </w:rPr>
              <w:t xml:space="preserve"> suite)</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22DD4F" w14:textId="77777777" w:rsidR="00680E11" w:rsidRDefault="00000000">
            <w:r>
              <w:rPr>
                <w:color w:val="334155"/>
                <w:sz w:val="19"/>
                <w:szCs w:val="19"/>
              </w:rPr>
              <w:t xml:space="preserve">Test interactions between components: DB, message queues, caches, internal APIs. Use real infrastructure with </w:t>
            </w:r>
            <w:proofErr w:type="spellStart"/>
            <w:r>
              <w:rPr>
                <w:color w:val="334155"/>
                <w:sz w:val="19"/>
                <w:szCs w:val="19"/>
              </w:rPr>
              <w:t>TestContainers</w:t>
            </w:r>
            <w:proofErr w:type="spellEnd"/>
            <w:r>
              <w:rPr>
                <w:color w:val="334155"/>
                <w:sz w:val="19"/>
                <w:szCs w:val="19"/>
              </w:rPr>
              <w:t xml:space="preserve"> or equivalent. Tools: </w:t>
            </w:r>
            <w:proofErr w:type="spellStart"/>
            <w:r>
              <w:rPr>
                <w:color w:val="334155"/>
                <w:sz w:val="19"/>
                <w:szCs w:val="19"/>
              </w:rPr>
              <w:t>RestAssured</w:t>
            </w:r>
            <w:proofErr w:type="spellEnd"/>
            <w:r>
              <w:rPr>
                <w:color w:val="334155"/>
                <w:sz w:val="19"/>
                <w:szCs w:val="19"/>
              </w:rPr>
              <w:t xml:space="preserve">, Spring Boot Test, </w:t>
            </w:r>
            <w:proofErr w:type="spellStart"/>
            <w:r>
              <w:rPr>
                <w:color w:val="334155"/>
                <w:sz w:val="19"/>
                <w:szCs w:val="19"/>
              </w:rPr>
              <w:t>Supertest</w:t>
            </w:r>
            <w:proofErr w:type="spellEnd"/>
            <w:r>
              <w:rPr>
                <w:color w:val="334155"/>
                <w:sz w:val="19"/>
                <w:szCs w:val="19"/>
              </w:rPr>
              <w:t>. Run on every PR merge.</w:t>
            </w:r>
          </w:p>
        </w:tc>
      </w:tr>
      <w:tr w:rsidR="00680E11" w14:paraId="1A5D79F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31D42A0" w14:textId="77777777" w:rsidR="00680E11" w:rsidRDefault="00000000">
            <w:r>
              <w:rPr>
                <w:color w:val="334155"/>
                <w:sz w:val="19"/>
                <w:szCs w:val="19"/>
              </w:rPr>
              <w:t>Contract Tests</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91D9CD" w14:textId="77777777" w:rsidR="00680E11" w:rsidRDefault="00000000">
            <w:r>
              <w:rPr>
                <w:color w:val="334155"/>
                <w:sz w:val="19"/>
                <w:szCs w:val="19"/>
              </w:rPr>
              <w:t>Validate API contracts between services using consumer-driven contract testing. Tools: Pact, Spring Cloud Contract. Run before any service deployment affecting shared APIs.</w:t>
            </w:r>
          </w:p>
        </w:tc>
      </w:tr>
      <w:tr w:rsidR="00680E11" w14:paraId="6EE0C2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F1CF989" w14:textId="77777777" w:rsidR="00680E11" w:rsidRDefault="00000000">
            <w:r>
              <w:rPr>
                <w:color w:val="334155"/>
                <w:sz w:val="19"/>
                <w:szCs w:val="19"/>
              </w:rPr>
              <w:t>End-to-End / Acceptance Tests (10</w:t>
            </w:r>
            <w:proofErr w:type="gramStart"/>
            <w:r>
              <w:rPr>
                <w:color w:val="334155"/>
                <w:sz w:val="19"/>
                <w:szCs w:val="19"/>
              </w:rPr>
              <w:t>% of</w:t>
            </w:r>
            <w:proofErr w:type="gramEnd"/>
            <w:r>
              <w:rPr>
                <w:color w:val="334155"/>
                <w:sz w:val="19"/>
                <w:szCs w:val="19"/>
              </w:rPr>
              <w:t xml:space="preserve"> suite)</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9DB976" w14:textId="77777777" w:rsidR="00680E11" w:rsidRDefault="00000000">
            <w:r>
              <w:rPr>
                <w:color w:val="334155"/>
                <w:sz w:val="19"/>
                <w:szCs w:val="19"/>
              </w:rPr>
              <w:t>Validate complete user flows in a staging environment. Maintain ruthlessly — flaky tests are treated as production defects. Tools: Cypress, Playwright, Selenium Grid, Cucumber. Run on every release candidate.</w:t>
            </w:r>
          </w:p>
        </w:tc>
      </w:tr>
      <w:tr w:rsidR="00680E11" w14:paraId="46A2058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3F9851E4" w14:textId="77777777" w:rsidR="00680E11" w:rsidRDefault="00000000">
            <w:r>
              <w:rPr>
                <w:color w:val="334155"/>
                <w:sz w:val="19"/>
                <w:szCs w:val="19"/>
              </w:rPr>
              <w:t>Performance &amp; Load Tests</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8A6DC5" w14:textId="77777777" w:rsidR="00680E11" w:rsidRDefault="00000000">
            <w:r>
              <w:rPr>
                <w:color w:val="334155"/>
                <w:sz w:val="19"/>
                <w:szCs w:val="19"/>
              </w:rPr>
              <w:t>Define performance baselines from NFRs. Run load tests before every major release and after any change touching critical paths. Tools: k6, JMeter, Gatling, Locust. Thresholds: P95 &lt; NFR target; error rate &lt; 0.1% at peak load.</w:t>
            </w:r>
          </w:p>
        </w:tc>
      </w:tr>
      <w:tr w:rsidR="00680E11" w14:paraId="204B291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0BA88D2" w14:textId="77777777" w:rsidR="00680E11" w:rsidRDefault="00000000">
            <w:r>
              <w:rPr>
                <w:color w:val="334155"/>
                <w:sz w:val="19"/>
                <w:szCs w:val="19"/>
              </w:rPr>
              <w:t>Security Tests (DAST)</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1FC166" w14:textId="77777777" w:rsidR="00680E11" w:rsidRDefault="00000000">
            <w:r>
              <w:rPr>
                <w:color w:val="334155"/>
                <w:sz w:val="19"/>
                <w:szCs w:val="19"/>
              </w:rPr>
              <w:t xml:space="preserve">Dynamic Application Security Testing against running application. Tools: OWASP ZAP, Burp Suite, </w:t>
            </w:r>
            <w:proofErr w:type="spellStart"/>
            <w:r>
              <w:rPr>
                <w:color w:val="334155"/>
                <w:sz w:val="19"/>
                <w:szCs w:val="19"/>
              </w:rPr>
              <w:t>Nikto</w:t>
            </w:r>
            <w:proofErr w:type="spellEnd"/>
            <w:r>
              <w:rPr>
                <w:color w:val="334155"/>
                <w:sz w:val="19"/>
                <w:szCs w:val="19"/>
              </w:rPr>
              <w:t>. Run weekly in staging and before every production release.</w:t>
            </w:r>
          </w:p>
        </w:tc>
      </w:tr>
      <w:tr w:rsidR="00680E11" w14:paraId="3CB025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E752D2D" w14:textId="77777777" w:rsidR="00680E11" w:rsidRDefault="00000000">
            <w:r>
              <w:rPr>
                <w:color w:val="334155"/>
                <w:sz w:val="19"/>
                <w:szCs w:val="19"/>
              </w:rPr>
              <w:t>Chaos Engineering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5309E9" w14:textId="77777777" w:rsidR="00680E11" w:rsidRDefault="00000000">
            <w:r>
              <w:rPr>
                <w:color w:val="334155"/>
                <w:sz w:val="19"/>
                <w:szCs w:val="19"/>
              </w:rPr>
              <w:t xml:space="preserve">Deliberately inject failures (service kill, network partition, latency spike, disk full) to validate system resilience. Tools: Chaos Monkey, Litmus, Gremlin. Run monthly in </w:t>
            </w:r>
            <w:proofErr w:type="gramStart"/>
            <w:r>
              <w:rPr>
                <w:color w:val="334155"/>
                <w:sz w:val="19"/>
                <w:szCs w:val="19"/>
              </w:rPr>
              <w:t>staging</w:t>
            </w:r>
            <w:proofErr w:type="gramEnd"/>
            <w:r>
              <w:rPr>
                <w:color w:val="334155"/>
                <w:sz w:val="19"/>
                <w:szCs w:val="19"/>
              </w:rPr>
              <w:t>; quarterly in production (with approval).</w:t>
            </w:r>
          </w:p>
        </w:tc>
      </w:tr>
      <w:tr w:rsidR="00680E11" w14:paraId="6DFDE0B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C9BBB6D" w14:textId="77777777" w:rsidR="00680E11" w:rsidRDefault="00000000">
            <w:r>
              <w:rPr>
                <w:color w:val="334155"/>
                <w:sz w:val="19"/>
                <w:szCs w:val="19"/>
              </w:rPr>
              <w:t>Accessibility Tests</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721E37" w14:textId="77777777" w:rsidR="00680E11" w:rsidRDefault="00000000">
            <w:r>
              <w:rPr>
                <w:color w:val="334155"/>
                <w:sz w:val="19"/>
                <w:szCs w:val="19"/>
              </w:rPr>
              <w:t>Validate WCAG 2.1 AA compliance for all user-facing interfaces. Tools: axe-core, Lighthouse CI, WAVE. Run on every UI change.</w:t>
            </w:r>
          </w:p>
        </w:tc>
      </w:tr>
    </w:tbl>
    <w:p w14:paraId="3FA3E524" w14:textId="77777777" w:rsidR="00680E11" w:rsidRDefault="00680E11">
      <w:pPr>
        <w:spacing w:after="240"/>
      </w:pPr>
    </w:p>
    <w:p w14:paraId="0D9A6355"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5.2  Test</w:t>
      </w:r>
      <w:proofErr w:type="gramEnd"/>
      <w:r>
        <w:rPr>
          <w:color w:val="0D2137"/>
        </w:rPr>
        <w:t xml:space="preserve"> Management Best Practices</w:t>
      </w:r>
    </w:p>
    <w:p w14:paraId="76E171C4" w14:textId="77777777" w:rsidR="00680E11" w:rsidRDefault="00000000">
      <w:pPr>
        <w:pStyle w:val="ListParagraph"/>
        <w:numPr>
          <w:ilvl w:val="0"/>
          <w:numId w:val="2"/>
        </w:numPr>
        <w:spacing w:before="30" w:after="30"/>
      </w:pPr>
      <w:r>
        <w:rPr>
          <w:color w:val="1E1E1E"/>
        </w:rPr>
        <w:t>Maintain a master Test Plan document per release, approved by QA Lead, Tech Lead, and Project Manager before testing begins.</w:t>
      </w:r>
    </w:p>
    <w:p w14:paraId="41D66DC1" w14:textId="77777777" w:rsidR="00680E11" w:rsidRDefault="00000000">
      <w:pPr>
        <w:pStyle w:val="ListParagraph"/>
        <w:numPr>
          <w:ilvl w:val="0"/>
          <w:numId w:val="2"/>
        </w:numPr>
        <w:spacing w:before="30" w:after="30"/>
      </w:pPr>
      <w:r>
        <w:rPr>
          <w:color w:val="1E1E1E"/>
        </w:rPr>
        <w:t>Every test case must be linked to a requirement in the RTM — untraceable tests are dead weight and must be removed or linked.</w:t>
      </w:r>
    </w:p>
    <w:p w14:paraId="5A3D6133" w14:textId="77777777" w:rsidR="00680E11" w:rsidRDefault="00000000">
      <w:pPr>
        <w:pStyle w:val="ListParagraph"/>
        <w:numPr>
          <w:ilvl w:val="0"/>
          <w:numId w:val="2"/>
        </w:numPr>
        <w:spacing w:before="30" w:after="30"/>
      </w:pPr>
      <w:r>
        <w:rPr>
          <w:color w:val="1E1E1E"/>
        </w:rPr>
        <w:t>Define Entry Criteria and Exit Criteria for each test phase; never allow a phase to begin without meeting Entry Criteria or end without meeting Exit Criteria.</w:t>
      </w:r>
    </w:p>
    <w:p w14:paraId="7FC6C46E" w14:textId="77777777" w:rsidR="00680E11" w:rsidRDefault="00000000">
      <w:pPr>
        <w:pStyle w:val="ListParagraph"/>
        <w:numPr>
          <w:ilvl w:val="0"/>
          <w:numId w:val="2"/>
        </w:numPr>
        <w:spacing w:before="30" w:after="30"/>
      </w:pPr>
      <w:r>
        <w:rPr>
          <w:color w:val="1E1E1E"/>
        </w:rPr>
        <w:t>Track Defect Arrival Rate, Defect Resolution Rate, and Defect Age as leading indicators of release readiness — never rely on pass percentage alone.</w:t>
      </w:r>
    </w:p>
    <w:p w14:paraId="076AA72D" w14:textId="77777777" w:rsidR="00680E11" w:rsidRDefault="00000000">
      <w:pPr>
        <w:pStyle w:val="ListParagraph"/>
        <w:numPr>
          <w:ilvl w:val="0"/>
          <w:numId w:val="2"/>
        </w:numPr>
        <w:spacing w:before="30" w:after="30"/>
      </w:pPr>
      <w:r>
        <w:rPr>
          <w:color w:val="1E1E1E"/>
        </w:rPr>
        <w:t>Classify defects by orthogonal defect classification (</w:t>
      </w:r>
      <w:proofErr w:type="gramStart"/>
      <w:r>
        <w:rPr>
          <w:color w:val="1E1E1E"/>
        </w:rPr>
        <w:t>ODC) —</w:t>
      </w:r>
      <w:proofErr w:type="gramEnd"/>
      <w:r>
        <w:rPr>
          <w:color w:val="1E1E1E"/>
        </w:rPr>
        <w:t xml:space="preserve"> origin, type, trigger, and impact — to feed root cause analysis.</w:t>
      </w:r>
    </w:p>
    <w:p w14:paraId="219C1C87" w14:textId="77777777" w:rsidR="00680E11" w:rsidRDefault="00000000">
      <w:pPr>
        <w:pStyle w:val="ListParagraph"/>
        <w:numPr>
          <w:ilvl w:val="0"/>
          <w:numId w:val="2"/>
        </w:numPr>
        <w:spacing w:before="30" w:after="30"/>
      </w:pPr>
      <w:r>
        <w:rPr>
          <w:color w:val="1E1E1E"/>
        </w:rPr>
        <w:t>Maintain a regression suite that grows with every production defect — every production bug gets a regression test added before the fix is closed.</w:t>
      </w:r>
    </w:p>
    <w:p w14:paraId="7CFF1CD7" w14:textId="77777777" w:rsidR="00680E11" w:rsidRDefault="00000000">
      <w:pPr>
        <w:pStyle w:val="ListParagraph"/>
        <w:numPr>
          <w:ilvl w:val="0"/>
          <w:numId w:val="2"/>
        </w:numPr>
        <w:spacing w:before="30" w:after="30"/>
      </w:pPr>
      <w:r>
        <w:rPr>
          <w:color w:val="1E1E1E"/>
        </w:rPr>
        <w:t>Implement shift-left testing — developers run the full unit + integration suite locally before pushing; quality gates catch issues before code review.</w:t>
      </w:r>
    </w:p>
    <w:p w14:paraId="62024DFA" w14:textId="77777777" w:rsidR="00680E11" w:rsidRDefault="00000000">
      <w:pPr>
        <w:pStyle w:val="ListParagraph"/>
        <w:numPr>
          <w:ilvl w:val="0"/>
          <w:numId w:val="2"/>
        </w:numPr>
        <w:spacing w:before="30" w:after="30"/>
      </w:pPr>
      <w:r>
        <w:rPr>
          <w:color w:val="1E1E1E"/>
        </w:rPr>
        <w:lastRenderedPageBreak/>
        <w:t>Calculate and report Test Effectiveness (defects found in testing / total defects found) per release; target &gt; 95%.</w:t>
      </w:r>
    </w:p>
    <w:p w14:paraId="0D7662FD" w14:textId="77777777" w:rsidR="00680E11" w:rsidRDefault="00000000">
      <w:pPr>
        <w:pStyle w:val="ListParagraph"/>
        <w:numPr>
          <w:ilvl w:val="0"/>
          <w:numId w:val="2"/>
        </w:numPr>
        <w:spacing w:before="30" w:after="30"/>
      </w:pPr>
      <w:r>
        <w:rPr>
          <w:color w:val="1E1E1E"/>
        </w:rPr>
        <w:t>Treat flaky tests as P2 defects — a test that fails intermittently destroys confidence in the entire suite and must be fixed or deleted within one sprint.</w:t>
      </w:r>
    </w:p>
    <w:p w14:paraId="11C03E5B" w14:textId="77777777" w:rsidR="00680E11" w:rsidRDefault="00680E11">
      <w:pPr>
        <w:spacing w:after="240"/>
      </w:pPr>
    </w:p>
    <w:p w14:paraId="1724F69D"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5.3  Non</w:t>
      </w:r>
      <w:proofErr w:type="gramEnd"/>
      <w:r>
        <w:rPr>
          <w:color w:val="0D2137"/>
        </w:rPr>
        <w:t>-Functional Testing Standards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80E11" w14:paraId="42D898D7"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00159871" w14:textId="77777777" w:rsidR="00680E11" w:rsidRDefault="00000000">
            <w:r>
              <w:rPr>
                <w:b/>
                <w:bCs/>
                <w:color w:val="FFFFFF"/>
                <w:sz w:val="19"/>
                <w:szCs w:val="19"/>
              </w:rPr>
              <w:t>NFT Type</w:t>
            </w:r>
          </w:p>
        </w:tc>
        <w:tc>
          <w:tcPr>
            <w:tcW w:w="7280" w:type="dxa"/>
            <w:tcBorders>
              <w:top w:val="single" w:sz="1" w:space="0" w:color="CBD5E1"/>
              <w:left w:val="single" w:sz="1" w:space="0" w:color="CBD5E1"/>
              <w:bottom w:val="single" w:sz="1" w:space="0" w:color="CBD5E1"/>
              <w:right w:val="single" w:sz="1" w:space="0" w:color="CBD5E1"/>
            </w:tcBorders>
            <w:shd w:val="clear" w:color="auto" w:fill="0E7C7B"/>
            <w:tcMar>
              <w:top w:w="80" w:type="dxa"/>
              <w:left w:w="140" w:type="dxa"/>
              <w:bottom w:w="80" w:type="dxa"/>
              <w:right w:w="140" w:type="dxa"/>
            </w:tcMar>
          </w:tcPr>
          <w:p w14:paraId="5785CB64" w14:textId="77777777" w:rsidR="00680E11" w:rsidRDefault="00000000">
            <w:r>
              <w:rPr>
                <w:b/>
                <w:bCs/>
                <w:color w:val="FFFFFF"/>
                <w:sz w:val="19"/>
                <w:szCs w:val="19"/>
              </w:rPr>
              <w:t>Gold Standard Protocol</w:t>
            </w:r>
          </w:p>
        </w:tc>
      </w:tr>
      <w:tr w:rsidR="00680E11" w14:paraId="570D5F7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A6C4B99" w14:textId="77777777" w:rsidR="00680E11" w:rsidRDefault="00000000">
            <w:r>
              <w:rPr>
                <w:color w:val="334155"/>
                <w:sz w:val="19"/>
                <w:szCs w:val="19"/>
              </w:rPr>
              <w:t>Load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79CD7BD" w14:textId="77777777" w:rsidR="00680E11" w:rsidRDefault="00000000">
            <w:r>
              <w:rPr>
                <w:color w:val="334155"/>
                <w:sz w:val="19"/>
                <w:szCs w:val="19"/>
              </w:rPr>
              <w:t>Test at 2× expected peak load. Run for minimum 30 minutes at sustained load. Measure: throughput, P50/P95/P99 latency, error rate, CPU/memory saturation.</w:t>
            </w:r>
          </w:p>
        </w:tc>
      </w:tr>
      <w:tr w:rsidR="00680E11" w14:paraId="65764BE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3714A1DD" w14:textId="77777777" w:rsidR="00680E11" w:rsidRDefault="00000000">
            <w:r>
              <w:rPr>
                <w:color w:val="334155"/>
                <w:sz w:val="19"/>
                <w:szCs w:val="19"/>
              </w:rPr>
              <w:t>Stress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926D42" w14:textId="77777777" w:rsidR="00680E11" w:rsidRDefault="00000000">
            <w:r>
              <w:rPr>
                <w:color w:val="334155"/>
                <w:sz w:val="19"/>
                <w:szCs w:val="19"/>
              </w:rPr>
              <w:t>Find the breaking point — increase load beyond peak until failure. Document failure mode and recovery behavior.</w:t>
            </w:r>
          </w:p>
        </w:tc>
      </w:tr>
      <w:tr w:rsidR="00680E11" w14:paraId="3E0D78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649B47C" w14:textId="77777777" w:rsidR="00680E11" w:rsidRDefault="00000000">
            <w:r>
              <w:rPr>
                <w:color w:val="334155"/>
                <w:sz w:val="19"/>
                <w:szCs w:val="19"/>
              </w:rPr>
              <w:t>Soak / Endurance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9D9FEF" w14:textId="77777777" w:rsidR="00680E11" w:rsidRDefault="00000000">
            <w:r>
              <w:rPr>
                <w:color w:val="334155"/>
                <w:sz w:val="19"/>
                <w:szCs w:val="19"/>
              </w:rPr>
              <w:t>Run at 80% load for 24–72 hours. Detect memory leaks, connection pool exhaustion, and disk fill.</w:t>
            </w:r>
          </w:p>
        </w:tc>
      </w:tr>
      <w:tr w:rsidR="00680E11" w14:paraId="2FAABC1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5C47275" w14:textId="77777777" w:rsidR="00680E11" w:rsidRDefault="00000000">
            <w:r>
              <w:rPr>
                <w:color w:val="334155"/>
                <w:sz w:val="19"/>
                <w:szCs w:val="19"/>
              </w:rPr>
              <w:t>Spike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67A826" w14:textId="77777777" w:rsidR="00680E11" w:rsidRDefault="00000000">
            <w:r>
              <w:rPr>
                <w:color w:val="334155"/>
                <w:sz w:val="19"/>
                <w:szCs w:val="19"/>
              </w:rPr>
              <w:t>Simulate sudden 10× traffic spikes. Validate auto-scaling behavior and graceful degradation.</w:t>
            </w:r>
          </w:p>
        </w:tc>
      </w:tr>
      <w:tr w:rsidR="00680E11" w14:paraId="58199D3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3FF2CDA" w14:textId="77777777" w:rsidR="00680E11" w:rsidRDefault="00000000">
            <w:r>
              <w:rPr>
                <w:color w:val="334155"/>
                <w:sz w:val="19"/>
                <w:szCs w:val="19"/>
              </w:rPr>
              <w:t>Volume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688741" w14:textId="77777777" w:rsidR="00680E11" w:rsidRDefault="00000000">
            <w:r>
              <w:rPr>
                <w:color w:val="334155"/>
                <w:sz w:val="19"/>
                <w:szCs w:val="19"/>
              </w:rPr>
              <w:t>Test with production-scale data volumes — never test on subsets that miss boundary conditions in large datasets.</w:t>
            </w:r>
          </w:p>
        </w:tc>
      </w:tr>
      <w:tr w:rsidR="00680E11" w14:paraId="045619A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9B0D6DD" w14:textId="77777777" w:rsidR="00680E11" w:rsidRDefault="00000000">
            <w:r>
              <w:rPr>
                <w:color w:val="334155"/>
                <w:sz w:val="19"/>
                <w:szCs w:val="19"/>
              </w:rPr>
              <w:t>Disaster Recovery Testing</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2FC99B" w14:textId="77777777" w:rsidR="00680E11" w:rsidRDefault="00000000">
            <w:r>
              <w:rPr>
                <w:color w:val="334155"/>
                <w:sz w:val="19"/>
                <w:szCs w:val="19"/>
              </w:rPr>
              <w:t>Simulate full region failure quarterly. Validate RTO (Recovery Time Objective) and RPO (Recovery Point Objective) against commitments.</w:t>
            </w:r>
          </w:p>
        </w:tc>
      </w:tr>
    </w:tbl>
    <w:p w14:paraId="7623B791" w14:textId="77777777" w:rsidR="00680E11" w:rsidRDefault="00680E11">
      <w:pPr>
        <w:spacing w:after="240"/>
      </w:pPr>
    </w:p>
    <w:p w14:paraId="53463EF2" w14:textId="77777777" w:rsidR="00680E11" w:rsidRDefault="00000000">
      <w:r>
        <w:br w:type="page"/>
      </w:r>
    </w:p>
    <w:p w14:paraId="48E99AC3" w14:textId="77777777" w:rsidR="00680E11" w:rsidRDefault="00000000">
      <w:pPr>
        <w:shd w:val="clear" w:color="auto" w:fill="9B1C1C"/>
        <w:ind w:left="240" w:right="240"/>
      </w:pPr>
      <w:r>
        <w:rPr>
          <w:color w:val="CCDDEE"/>
          <w:sz w:val="18"/>
          <w:szCs w:val="18"/>
        </w:rPr>
        <w:lastRenderedPageBreak/>
        <w:t>Chapter 6</w:t>
      </w:r>
    </w:p>
    <w:p w14:paraId="44E3044E" w14:textId="77777777" w:rsidR="00680E11" w:rsidRDefault="00000000">
      <w:pPr>
        <w:pStyle w:val="Heading1"/>
        <w:shd w:val="clear" w:color="auto" w:fill="9B1C1C"/>
        <w:ind w:left="240" w:right="240"/>
      </w:pPr>
      <w:r>
        <w:t>Security Engineering</w:t>
      </w:r>
    </w:p>
    <w:p w14:paraId="5428F987" w14:textId="77777777" w:rsidR="00680E11" w:rsidRDefault="00000000">
      <w:pPr>
        <w:shd w:val="clear" w:color="auto" w:fill="9B1C1C"/>
        <w:spacing w:after="200"/>
        <w:ind w:left="240" w:right="240"/>
      </w:pPr>
      <w:r>
        <w:rPr>
          <w:i/>
          <w:iCs/>
          <w:color w:val="DDEEFF"/>
        </w:rPr>
        <w:t>Security as a first-class engineering discipline — built in from requirements, not bolted on after release</w:t>
      </w:r>
    </w:p>
    <w:p w14:paraId="42F99E0A"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6.1  Secure</w:t>
      </w:r>
      <w:proofErr w:type="gramEnd"/>
      <w:r>
        <w:rPr>
          <w:color w:val="0D2137"/>
        </w:rPr>
        <w:t xml:space="preserve"> Development Lifecycle (SDL)</w:t>
      </w:r>
    </w:p>
    <w:p w14:paraId="7D30B1FB" w14:textId="77777777" w:rsidR="00680E11" w:rsidRDefault="00000000">
      <w:pPr>
        <w:pStyle w:val="ListParagraph"/>
        <w:numPr>
          <w:ilvl w:val="0"/>
          <w:numId w:val="2"/>
        </w:numPr>
        <w:spacing w:before="30" w:after="30"/>
      </w:pPr>
      <w:r>
        <w:rPr>
          <w:color w:val="1E1E1E"/>
        </w:rPr>
        <w:t>Integrate security into every SDLC phase — threat modeling in design, SAST in development, DAST in testing, and penetration testing pre-release.</w:t>
      </w:r>
    </w:p>
    <w:p w14:paraId="5028EDE8" w14:textId="77777777" w:rsidR="00680E11" w:rsidRDefault="00000000">
      <w:pPr>
        <w:pStyle w:val="ListParagraph"/>
        <w:numPr>
          <w:ilvl w:val="0"/>
          <w:numId w:val="2"/>
        </w:numPr>
        <w:spacing w:before="30" w:after="30"/>
      </w:pPr>
      <w:r>
        <w:rPr>
          <w:color w:val="1E1E1E"/>
        </w:rPr>
        <w:t>Conduct formal Threat Modeling (STRIDE or PASTA methodology) for every new feature touching authentication, authorization, data storage, or external interfaces.</w:t>
      </w:r>
    </w:p>
    <w:p w14:paraId="4D3BC3B5" w14:textId="77777777" w:rsidR="00680E11" w:rsidRDefault="00000000">
      <w:pPr>
        <w:pStyle w:val="ListParagraph"/>
        <w:numPr>
          <w:ilvl w:val="0"/>
          <w:numId w:val="2"/>
        </w:numPr>
        <w:spacing w:before="30" w:after="30"/>
      </w:pPr>
      <w:r>
        <w:rPr>
          <w:color w:val="1E1E1E"/>
        </w:rPr>
        <w:t>Mandate OWASP Top 10 awareness training for all engineers annually — make it a prerequisite for production access.</w:t>
      </w:r>
    </w:p>
    <w:p w14:paraId="08CFDC36" w14:textId="77777777" w:rsidR="00680E11" w:rsidRDefault="00000000">
      <w:pPr>
        <w:pStyle w:val="ListParagraph"/>
        <w:numPr>
          <w:ilvl w:val="0"/>
          <w:numId w:val="2"/>
        </w:numPr>
        <w:spacing w:before="30" w:after="30"/>
      </w:pPr>
      <w:r>
        <w:rPr>
          <w:color w:val="1E1E1E"/>
        </w:rPr>
        <w:t>Enforce secrets management: all credentials, API keys, certificates, and tokens must be stored in a secrets manager (</w:t>
      </w:r>
      <w:proofErr w:type="spellStart"/>
      <w:r>
        <w:rPr>
          <w:color w:val="1E1E1E"/>
        </w:rPr>
        <w:t>HashiCorp</w:t>
      </w:r>
      <w:proofErr w:type="spellEnd"/>
      <w:r>
        <w:rPr>
          <w:color w:val="1E1E1E"/>
        </w:rPr>
        <w:t xml:space="preserve"> Vault, AWS Secrets Manager, Azure Key Vault) — never in code, config files, or environment variables in plaintext.</w:t>
      </w:r>
    </w:p>
    <w:p w14:paraId="293FB4D9" w14:textId="77777777" w:rsidR="00680E11" w:rsidRDefault="00000000">
      <w:pPr>
        <w:pStyle w:val="ListParagraph"/>
        <w:numPr>
          <w:ilvl w:val="0"/>
          <w:numId w:val="2"/>
        </w:numPr>
        <w:spacing w:before="30" w:after="30"/>
      </w:pPr>
      <w:r>
        <w:rPr>
          <w:color w:val="1E1E1E"/>
        </w:rPr>
        <w:t>Apply the principle of least privilege to all service accounts, database connections, and cloud IAM roles — zero standing privilege for automated systems.</w:t>
      </w:r>
    </w:p>
    <w:p w14:paraId="0C09A946" w14:textId="77777777" w:rsidR="00680E11" w:rsidRDefault="00000000">
      <w:pPr>
        <w:pStyle w:val="ListParagraph"/>
        <w:numPr>
          <w:ilvl w:val="0"/>
          <w:numId w:val="2"/>
        </w:numPr>
        <w:spacing w:before="30" w:after="30"/>
      </w:pPr>
      <w:r>
        <w:rPr>
          <w:color w:val="1E1E1E"/>
        </w:rPr>
        <w:t>Implement mandatory multi-factor authentication (MFA) for all production access, CI/CD pipeline credentials, and cloud console access.</w:t>
      </w:r>
    </w:p>
    <w:p w14:paraId="69AF9DFF" w14:textId="77777777" w:rsidR="00680E11" w:rsidRDefault="00000000">
      <w:pPr>
        <w:pStyle w:val="ListParagraph"/>
        <w:numPr>
          <w:ilvl w:val="0"/>
          <w:numId w:val="2"/>
        </w:numPr>
        <w:spacing w:before="30" w:after="30"/>
      </w:pPr>
      <w:r>
        <w:rPr>
          <w:color w:val="1E1E1E"/>
        </w:rPr>
        <w:t xml:space="preserve">Encrypt data at rest (AES-256) and in transit (TLS 1.3 </w:t>
      </w:r>
      <w:proofErr w:type="gramStart"/>
      <w:r>
        <w:rPr>
          <w:color w:val="1E1E1E"/>
        </w:rPr>
        <w:t>minimum) —</w:t>
      </w:r>
      <w:proofErr w:type="gramEnd"/>
      <w:r>
        <w:rPr>
          <w:color w:val="1E1E1E"/>
        </w:rPr>
        <w:t xml:space="preserve"> disable TLS 1.0 and 1.1 at the infrastructure layer.</w:t>
      </w:r>
    </w:p>
    <w:p w14:paraId="114D28FD" w14:textId="77777777" w:rsidR="00680E11" w:rsidRDefault="00000000">
      <w:pPr>
        <w:pStyle w:val="ListParagraph"/>
        <w:numPr>
          <w:ilvl w:val="0"/>
          <w:numId w:val="2"/>
        </w:numPr>
        <w:spacing w:before="30" w:after="30"/>
      </w:pPr>
      <w:r>
        <w:rPr>
          <w:color w:val="1E1E1E"/>
        </w:rPr>
        <w:t>Conduct Supply Chain Security review for every new open-source dependency — check for known CVEs, maintenance status, license, and provenance.</w:t>
      </w:r>
    </w:p>
    <w:p w14:paraId="582A3438" w14:textId="77777777" w:rsidR="00680E11" w:rsidRDefault="00680E11">
      <w:pPr>
        <w:spacing w:after="120"/>
      </w:pPr>
    </w:p>
    <w:p w14:paraId="66223F07"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6.2  Security</w:t>
      </w:r>
      <w:proofErr w:type="gramEnd"/>
      <w:r>
        <w:rPr>
          <w:color w:val="0D2137"/>
        </w:rPr>
        <w:t xml:space="preserve"> Standards &amp; Compliance Framework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80E11" w14:paraId="560E3C95"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9B1C1C"/>
            <w:tcMar>
              <w:top w:w="80" w:type="dxa"/>
              <w:left w:w="140" w:type="dxa"/>
              <w:bottom w:w="80" w:type="dxa"/>
              <w:right w:w="140" w:type="dxa"/>
            </w:tcMar>
          </w:tcPr>
          <w:p w14:paraId="4AD8E4F5" w14:textId="77777777" w:rsidR="00680E11" w:rsidRDefault="00000000">
            <w:r>
              <w:rPr>
                <w:b/>
                <w:bCs/>
                <w:color w:val="FFFFFF"/>
                <w:sz w:val="19"/>
                <w:szCs w:val="19"/>
              </w:rPr>
              <w:t>Standard / Framework</w:t>
            </w:r>
          </w:p>
        </w:tc>
        <w:tc>
          <w:tcPr>
            <w:tcW w:w="7280" w:type="dxa"/>
            <w:tcBorders>
              <w:top w:val="single" w:sz="1" w:space="0" w:color="CBD5E1"/>
              <w:left w:val="single" w:sz="1" w:space="0" w:color="CBD5E1"/>
              <w:bottom w:val="single" w:sz="1" w:space="0" w:color="CBD5E1"/>
              <w:right w:val="single" w:sz="1" w:space="0" w:color="CBD5E1"/>
            </w:tcBorders>
            <w:shd w:val="clear" w:color="auto" w:fill="9B1C1C"/>
            <w:tcMar>
              <w:top w:w="80" w:type="dxa"/>
              <w:left w:w="140" w:type="dxa"/>
              <w:bottom w:w="80" w:type="dxa"/>
              <w:right w:w="140" w:type="dxa"/>
            </w:tcMar>
          </w:tcPr>
          <w:p w14:paraId="7DD456AE" w14:textId="77777777" w:rsidR="00680E11" w:rsidRDefault="00000000">
            <w:r>
              <w:rPr>
                <w:b/>
                <w:bCs/>
                <w:color w:val="FFFFFF"/>
                <w:sz w:val="19"/>
                <w:szCs w:val="19"/>
              </w:rPr>
              <w:t>Application &amp; Requirements</w:t>
            </w:r>
          </w:p>
        </w:tc>
      </w:tr>
      <w:tr w:rsidR="00680E11" w14:paraId="1FD4F4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B370534" w14:textId="77777777" w:rsidR="00680E11" w:rsidRDefault="00000000">
            <w:r>
              <w:rPr>
                <w:color w:val="334155"/>
                <w:sz w:val="19"/>
                <w:szCs w:val="19"/>
              </w:rPr>
              <w:t>OWASP Top 10</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CF9D5F" w14:textId="77777777" w:rsidR="00680E11" w:rsidRDefault="00000000">
            <w:r>
              <w:rPr>
                <w:color w:val="334155"/>
                <w:sz w:val="19"/>
                <w:szCs w:val="19"/>
              </w:rPr>
              <w:t>Mandatory awareness for all engineers. Zero critical OWASP issues in production. Validated by DAST every release.</w:t>
            </w:r>
          </w:p>
        </w:tc>
      </w:tr>
      <w:tr w:rsidR="00680E11" w14:paraId="194EB39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7A8DBDC" w14:textId="77777777" w:rsidR="00680E11" w:rsidRDefault="00000000">
            <w:r>
              <w:rPr>
                <w:color w:val="334155"/>
                <w:sz w:val="19"/>
                <w:szCs w:val="19"/>
              </w:rPr>
              <w:t>OWASP ASVS Level 2</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075B84" w14:textId="77777777" w:rsidR="00680E11" w:rsidRDefault="00000000">
            <w:r>
              <w:rPr>
                <w:color w:val="334155"/>
                <w:sz w:val="19"/>
                <w:szCs w:val="19"/>
              </w:rPr>
              <w:t>Minimum verification standard for all internet-facing applications; Level 3 for financial and healthcare applications.</w:t>
            </w:r>
          </w:p>
        </w:tc>
      </w:tr>
      <w:tr w:rsidR="00680E11" w14:paraId="042DDF3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B4B88A1" w14:textId="77777777" w:rsidR="00680E11" w:rsidRDefault="00000000">
            <w:r>
              <w:rPr>
                <w:color w:val="334155"/>
                <w:sz w:val="19"/>
                <w:szCs w:val="19"/>
              </w:rPr>
              <w:t>NIST Cybersecurity Framework</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C58938" w14:textId="77777777" w:rsidR="00680E11" w:rsidRDefault="00000000">
            <w:r>
              <w:rPr>
                <w:color w:val="334155"/>
                <w:sz w:val="19"/>
                <w:szCs w:val="19"/>
              </w:rPr>
              <w:t>Organize security controls around: Identify, Protect, Detect, Respond, Recover. Map every control to CSF function.</w:t>
            </w:r>
          </w:p>
        </w:tc>
      </w:tr>
      <w:tr w:rsidR="00680E11" w14:paraId="0236A2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ED931D2" w14:textId="77777777" w:rsidR="00680E11" w:rsidRDefault="00000000">
            <w:r>
              <w:rPr>
                <w:color w:val="334155"/>
                <w:sz w:val="19"/>
                <w:szCs w:val="19"/>
              </w:rPr>
              <w:t>ISO/IEC 27001</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593443" w14:textId="77777777" w:rsidR="00680E11" w:rsidRDefault="00000000">
            <w:r>
              <w:rPr>
                <w:color w:val="334155"/>
                <w:sz w:val="19"/>
                <w:szCs w:val="19"/>
              </w:rPr>
              <w:t>Organizational ISMS certification mandatory for enterprises handling client data at scale.</w:t>
            </w:r>
          </w:p>
        </w:tc>
      </w:tr>
      <w:tr w:rsidR="00680E11" w14:paraId="4EB6A4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4FBDFD3" w14:textId="77777777" w:rsidR="00680E11" w:rsidRDefault="00000000">
            <w:r>
              <w:rPr>
                <w:color w:val="334155"/>
                <w:sz w:val="19"/>
                <w:szCs w:val="19"/>
              </w:rPr>
              <w:t>SOC 2 Type II</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C66251" w14:textId="77777777" w:rsidR="00680E11" w:rsidRDefault="00000000">
            <w:r>
              <w:rPr>
                <w:color w:val="334155"/>
                <w:sz w:val="19"/>
                <w:szCs w:val="19"/>
              </w:rPr>
              <w:t>Mandatory for SaaS products serving enterprise clients — annual audit of Security, Availability, Processing Integrity, Confidentiality, Privacy trust services.</w:t>
            </w:r>
          </w:p>
        </w:tc>
      </w:tr>
      <w:tr w:rsidR="00680E11" w14:paraId="4174631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FE0A9D3" w14:textId="77777777" w:rsidR="00680E11" w:rsidRDefault="00000000">
            <w:r>
              <w:rPr>
                <w:color w:val="334155"/>
                <w:sz w:val="19"/>
                <w:szCs w:val="19"/>
              </w:rPr>
              <w:t>GDPR / PDPA / CCPA</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DFEC2D" w14:textId="77777777" w:rsidR="00680E11" w:rsidRDefault="00000000">
            <w:r>
              <w:rPr>
                <w:color w:val="334155"/>
                <w:sz w:val="19"/>
                <w:szCs w:val="19"/>
              </w:rPr>
              <w:t>Data residency, right to erasure, consent management, and breach notification must be designed in — not retrofitted.</w:t>
            </w:r>
          </w:p>
        </w:tc>
      </w:tr>
      <w:tr w:rsidR="00680E11" w14:paraId="0FA78CA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290A8D86" w14:textId="77777777" w:rsidR="00680E11" w:rsidRDefault="00000000">
            <w:r>
              <w:rPr>
                <w:color w:val="334155"/>
                <w:sz w:val="19"/>
                <w:szCs w:val="19"/>
              </w:rPr>
              <w:t>PCI-DSS v4.0</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E4268C" w14:textId="77777777" w:rsidR="00680E11" w:rsidRDefault="00000000">
            <w:r>
              <w:rPr>
                <w:color w:val="334155"/>
                <w:sz w:val="19"/>
                <w:szCs w:val="19"/>
              </w:rPr>
              <w:t>Mandatory for any product processing payment card data — tokenize, never store raw PANs.</w:t>
            </w:r>
          </w:p>
        </w:tc>
      </w:tr>
    </w:tbl>
    <w:p w14:paraId="29CC64B9" w14:textId="77777777" w:rsidR="00680E11" w:rsidRDefault="00680E1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8804"/>
      </w:tblGrid>
      <w:tr w:rsidR="00680E11" w14:paraId="35CED15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9B1C1C"/>
            <w:tcMar>
              <w:top w:w="100" w:type="dxa"/>
              <w:left w:w="140" w:type="dxa"/>
              <w:bottom w:w="100" w:type="dxa"/>
              <w:right w:w="140" w:type="dxa"/>
            </w:tcMar>
            <w:vAlign w:val="center"/>
          </w:tcPr>
          <w:p w14:paraId="2140D690" w14:textId="77777777" w:rsidR="00680E11" w:rsidRDefault="00000000">
            <w:pPr>
              <w:jc w:val="center"/>
            </w:pPr>
            <w:r>
              <w:rPr>
                <w:b/>
                <w:bCs/>
                <w:color w:val="FFFFFF"/>
                <w:sz w:val="16"/>
                <w:szCs w:val="16"/>
              </w:rPr>
              <w:t>ZERO TOLERANCE</w:t>
            </w:r>
          </w:p>
        </w:tc>
        <w:tc>
          <w:tcPr>
            <w:tcW w:w="9280" w:type="dxa"/>
            <w:tcBorders>
              <w:top w:val="none" w:sz="0" w:space="0" w:color="FFFFFF"/>
              <w:left w:val="none" w:sz="0" w:space="0" w:color="FFFFFF"/>
              <w:bottom w:val="none" w:sz="0" w:space="0" w:color="FFFFFF"/>
              <w:right w:val="none" w:sz="0" w:space="0" w:color="FFFFFF"/>
            </w:tcBorders>
            <w:shd w:val="clear" w:color="auto" w:fill="FEE2E2"/>
            <w:tcMar>
              <w:top w:w="100" w:type="dxa"/>
              <w:left w:w="160" w:type="dxa"/>
              <w:bottom w:w="100" w:type="dxa"/>
              <w:right w:w="160" w:type="dxa"/>
            </w:tcMar>
          </w:tcPr>
          <w:p w14:paraId="4F74257B" w14:textId="77777777" w:rsidR="00680E11" w:rsidRDefault="00000000">
            <w:pPr>
              <w:jc w:val="both"/>
            </w:pPr>
            <w:r>
              <w:rPr>
                <w:i/>
                <w:iCs/>
                <w:color w:val="334155"/>
                <w:sz w:val="19"/>
                <w:szCs w:val="19"/>
              </w:rPr>
              <w:t>Any critical or high severity security vulnerability discovered in production triggers an immediate incident response — SLA: containment within 4 hours, remediation within 24 hours, post-mortem within 5 days.</w:t>
            </w:r>
          </w:p>
        </w:tc>
      </w:tr>
    </w:tbl>
    <w:p w14:paraId="5A42323A" w14:textId="77777777" w:rsidR="00680E11" w:rsidRDefault="00680E11">
      <w:pPr>
        <w:spacing w:after="240"/>
      </w:pPr>
    </w:p>
    <w:p w14:paraId="388DAE51" w14:textId="77777777" w:rsidR="00680E11" w:rsidRDefault="00000000">
      <w:r>
        <w:br w:type="page"/>
      </w:r>
    </w:p>
    <w:p w14:paraId="2E652BB3" w14:textId="77777777" w:rsidR="00680E11" w:rsidRDefault="00000000">
      <w:pPr>
        <w:shd w:val="clear" w:color="auto" w:fill="334155"/>
        <w:ind w:left="240" w:right="240"/>
      </w:pPr>
      <w:r>
        <w:rPr>
          <w:color w:val="CCDDEE"/>
          <w:sz w:val="18"/>
          <w:szCs w:val="18"/>
        </w:rPr>
        <w:lastRenderedPageBreak/>
        <w:t>Chapter 7</w:t>
      </w:r>
    </w:p>
    <w:p w14:paraId="7A4A366F" w14:textId="77777777" w:rsidR="00680E11" w:rsidRDefault="00000000">
      <w:pPr>
        <w:pStyle w:val="Heading1"/>
        <w:shd w:val="clear" w:color="auto" w:fill="334155"/>
        <w:ind w:left="240" w:right="240"/>
      </w:pPr>
      <w:r>
        <w:t>DevOps, CI/CD &amp; Release Engineering</w:t>
      </w:r>
    </w:p>
    <w:p w14:paraId="0C173A50" w14:textId="77777777" w:rsidR="00680E11" w:rsidRDefault="00000000">
      <w:pPr>
        <w:shd w:val="clear" w:color="auto" w:fill="334155"/>
        <w:spacing w:after="200"/>
        <w:ind w:left="240" w:right="240"/>
      </w:pPr>
      <w:r>
        <w:rPr>
          <w:i/>
          <w:iCs/>
          <w:color w:val="DDEEFF"/>
        </w:rPr>
        <w:t>From commit to production in minutes — safely, repeatably, and with full observability</w:t>
      </w:r>
    </w:p>
    <w:p w14:paraId="7224B772"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7.1  CI</w:t>
      </w:r>
      <w:proofErr w:type="gramEnd"/>
      <w:r>
        <w:rPr>
          <w:color w:val="0D2137"/>
        </w:rPr>
        <w:t>/CD Pipeline Standards</w:t>
      </w:r>
    </w:p>
    <w:p w14:paraId="059E8CF3" w14:textId="77777777" w:rsidR="00680E11" w:rsidRDefault="00000000">
      <w:pPr>
        <w:spacing w:before="40" w:after="80"/>
        <w:jc w:val="both"/>
      </w:pPr>
      <w:r>
        <w:rPr>
          <w:color w:val="1E1E1E"/>
        </w:rPr>
        <w:t>The CI/CD pipeline is the assembly line of software delivery. At CMMI Level 5, the pipeline is treated as a first-class product with its own SLO, documentation, and maintenance ownership.</w:t>
      </w:r>
    </w:p>
    <w:p w14:paraId="2E91F58F" w14:textId="77777777" w:rsidR="00680E11" w:rsidRDefault="00000000">
      <w:pPr>
        <w:pStyle w:val="ListParagraph"/>
        <w:numPr>
          <w:ilvl w:val="0"/>
          <w:numId w:val="2"/>
        </w:numPr>
        <w:spacing w:before="30" w:after="30"/>
      </w:pPr>
      <w:r>
        <w:rPr>
          <w:color w:val="1E1E1E"/>
        </w:rPr>
        <w:t>Every repository must have a fully automated CI pipeline triggered on every commit — no exceptions, including infrastructure-as-code repositories.</w:t>
      </w:r>
    </w:p>
    <w:p w14:paraId="30863A07" w14:textId="77777777" w:rsidR="00680E11" w:rsidRDefault="00000000">
      <w:pPr>
        <w:pStyle w:val="ListParagraph"/>
        <w:numPr>
          <w:ilvl w:val="0"/>
          <w:numId w:val="2"/>
        </w:numPr>
        <w:spacing w:before="30" w:after="30"/>
      </w:pPr>
      <w:r>
        <w:rPr>
          <w:color w:val="1E1E1E"/>
        </w:rPr>
        <w:t>Pipeline stages must enforce quality gates in sequence: Static Analysis → Unit Tests → Integration Tests → Security Scan → Build → Artifact Sign → Deploy to Staging.</w:t>
      </w:r>
    </w:p>
    <w:p w14:paraId="286CF889" w14:textId="77777777" w:rsidR="00680E11" w:rsidRDefault="00000000">
      <w:pPr>
        <w:pStyle w:val="ListParagraph"/>
        <w:numPr>
          <w:ilvl w:val="0"/>
          <w:numId w:val="2"/>
        </w:numPr>
        <w:spacing w:before="30" w:after="30"/>
      </w:pPr>
      <w:r>
        <w:rPr>
          <w:color w:val="1E1E1E"/>
        </w:rPr>
        <w:t>A failed quality gate must block the pipeline and notify the committing engineer immediately — never bypass gates manually in non-emergency scenarios.</w:t>
      </w:r>
    </w:p>
    <w:p w14:paraId="77875903" w14:textId="77777777" w:rsidR="00680E11" w:rsidRDefault="00000000">
      <w:pPr>
        <w:pStyle w:val="ListParagraph"/>
        <w:numPr>
          <w:ilvl w:val="0"/>
          <w:numId w:val="2"/>
        </w:numPr>
        <w:spacing w:before="30" w:after="30"/>
      </w:pPr>
      <w:r>
        <w:rPr>
          <w:color w:val="1E1E1E"/>
        </w:rPr>
        <w:t>All artifacts produced by the pipeline must be immutable and cryptographically signed — no binary should ever be built outside the official pipeline.</w:t>
      </w:r>
    </w:p>
    <w:p w14:paraId="1E6EBF9A" w14:textId="77777777" w:rsidR="00680E11" w:rsidRDefault="00000000">
      <w:pPr>
        <w:pStyle w:val="ListParagraph"/>
        <w:numPr>
          <w:ilvl w:val="0"/>
          <w:numId w:val="2"/>
        </w:numPr>
        <w:spacing w:before="30" w:after="30"/>
      </w:pPr>
      <w:r>
        <w:rPr>
          <w:color w:val="1E1E1E"/>
        </w:rPr>
        <w:t>Deploy to production only from the CI/CD pipeline — no SSH, no manual deployments, no 'quick fixes' pushed directly to servers.</w:t>
      </w:r>
    </w:p>
    <w:p w14:paraId="19B945FF" w14:textId="77777777" w:rsidR="00680E11" w:rsidRDefault="00000000">
      <w:pPr>
        <w:pStyle w:val="ListParagraph"/>
        <w:numPr>
          <w:ilvl w:val="0"/>
          <w:numId w:val="2"/>
        </w:numPr>
        <w:spacing w:before="30" w:after="30"/>
      </w:pPr>
      <w:r>
        <w:rPr>
          <w:color w:val="1E1E1E"/>
        </w:rPr>
        <w:t>Implement Infrastructure as Code (</w:t>
      </w:r>
      <w:proofErr w:type="spellStart"/>
      <w:r>
        <w:rPr>
          <w:color w:val="1E1E1E"/>
        </w:rPr>
        <w:t>IaC</w:t>
      </w:r>
      <w:proofErr w:type="spellEnd"/>
      <w:r>
        <w:rPr>
          <w:color w:val="1E1E1E"/>
        </w:rPr>
        <w:t xml:space="preserve">) for all environments using Terraform, </w:t>
      </w:r>
      <w:proofErr w:type="spellStart"/>
      <w:r>
        <w:rPr>
          <w:color w:val="1E1E1E"/>
        </w:rPr>
        <w:t>Pulumi</w:t>
      </w:r>
      <w:proofErr w:type="spellEnd"/>
      <w:r>
        <w:rPr>
          <w:color w:val="1E1E1E"/>
        </w:rPr>
        <w:t>, or CloudFormation — environments must be reproducible from code in under 30 minutes.</w:t>
      </w:r>
    </w:p>
    <w:p w14:paraId="73BF1350" w14:textId="77777777" w:rsidR="00680E11" w:rsidRDefault="00000000">
      <w:pPr>
        <w:pStyle w:val="ListParagraph"/>
        <w:numPr>
          <w:ilvl w:val="0"/>
          <w:numId w:val="2"/>
        </w:numPr>
        <w:spacing w:before="30" w:after="30"/>
      </w:pPr>
      <w:r>
        <w:rPr>
          <w:color w:val="1E1E1E"/>
        </w:rPr>
        <w:t>Use feature flags (</w:t>
      </w:r>
      <w:proofErr w:type="spellStart"/>
      <w:r>
        <w:rPr>
          <w:color w:val="1E1E1E"/>
        </w:rPr>
        <w:t>LaunchDarkly</w:t>
      </w:r>
      <w:proofErr w:type="spellEnd"/>
      <w:r>
        <w:rPr>
          <w:color w:val="1E1E1E"/>
        </w:rPr>
        <w:t>, Unleash, or equivalent) to decouple deployment from release — deploy continuously, release deliberately.</w:t>
      </w:r>
    </w:p>
    <w:p w14:paraId="0454CF70" w14:textId="77777777" w:rsidR="00680E11" w:rsidRDefault="00000000">
      <w:pPr>
        <w:pStyle w:val="ListParagraph"/>
        <w:numPr>
          <w:ilvl w:val="0"/>
          <w:numId w:val="2"/>
        </w:numPr>
        <w:spacing w:before="30" w:after="30"/>
      </w:pPr>
      <w:proofErr w:type="gramStart"/>
      <w:r>
        <w:rPr>
          <w:color w:val="1E1E1E"/>
        </w:rPr>
        <w:t>Maintain</w:t>
      </w:r>
      <w:proofErr w:type="gramEnd"/>
      <w:r>
        <w:rPr>
          <w:color w:val="1E1E1E"/>
        </w:rPr>
        <w:t xml:space="preserve"> identical configurations across dev, staging, and production — configuration drift is a leading cause of '</w:t>
      </w:r>
      <w:proofErr w:type="gramStart"/>
      <w:r>
        <w:rPr>
          <w:color w:val="1E1E1E"/>
        </w:rPr>
        <w:t>works</w:t>
      </w:r>
      <w:proofErr w:type="gramEnd"/>
      <w:r>
        <w:rPr>
          <w:color w:val="1E1E1E"/>
        </w:rPr>
        <w:t xml:space="preserve"> on my machine' failures.</w:t>
      </w:r>
    </w:p>
    <w:p w14:paraId="44A6BA67" w14:textId="77777777" w:rsidR="00680E11" w:rsidRDefault="00680E11">
      <w:pPr>
        <w:spacing w:after="120"/>
      </w:pPr>
    </w:p>
    <w:p w14:paraId="4B49DC88"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7.2  DORA</w:t>
      </w:r>
      <w:proofErr w:type="gramEnd"/>
      <w:r>
        <w:rPr>
          <w:color w:val="0D2137"/>
        </w:rPr>
        <w:t xml:space="preserve"> Metrics — The Gold Standard Benchmark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680E11" w14:paraId="0961677D" w14:textId="77777777">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334155"/>
            <w:tcMar>
              <w:top w:w="80" w:type="dxa"/>
              <w:left w:w="140" w:type="dxa"/>
              <w:bottom w:w="80" w:type="dxa"/>
              <w:right w:w="140" w:type="dxa"/>
            </w:tcMar>
          </w:tcPr>
          <w:p w14:paraId="6B9E2273" w14:textId="77777777" w:rsidR="00680E11" w:rsidRDefault="00000000">
            <w:r>
              <w:rPr>
                <w:b/>
                <w:bCs/>
                <w:color w:val="FFFFFF"/>
                <w:sz w:val="19"/>
                <w:szCs w:val="19"/>
              </w:rPr>
              <w:t>DORA Metric</w:t>
            </w:r>
          </w:p>
        </w:tc>
        <w:tc>
          <w:tcPr>
            <w:tcW w:w="6580" w:type="dxa"/>
            <w:tcBorders>
              <w:top w:val="single" w:sz="1" w:space="0" w:color="CBD5E1"/>
              <w:left w:val="single" w:sz="1" w:space="0" w:color="CBD5E1"/>
              <w:bottom w:val="single" w:sz="1" w:space="0" w:color="CBD5E1"/>
              <w:right w:val="single" w:sz="1" w:space="0" w:color="CBD5E1"/>
            </w:tcBorders>
            <w:shd w:val="clear" w:color="auto" w:fill="334155"/>
            <w:tcMar>
              <w:top w:w="80" w:type="dxa"/>
              <w:left w:w="140" w:type="dxa"/>
              <w:bottom w:w="80" w:type="dxa"/>
              <w:right w:w="140" w:type="dxa"/>
            </w:tcMar>
          </w:tcPr>
          <w:p w14:paraId="2C9C75D6" w14:textId="77777777" w:rsidR="00680E11" w:rsidRDefault="00000000">
            <w:r>
              <w:rPr>
                <w:b/>
                <w:bCs/>
                <w:color w:val="FFFFFF"/>
                <w:sz w:val="19"/>
                <w:szCs w:val="19"/>
              </w:rPr>
              <w:t>Elite Performance Benchmark (Top 5% globally)</w:t>
            </w:r>
          </w:p>
        </w:tc>
      </w:tr>
      <w:tr w:rsidR="00680E11" w14:paraId="3C7274CC"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8CBEA97" w14:textId="77777777" w:rsidR="00680E11" w:rsidRDefault="00000000">
            <w:r>
              <w:rPr>
                <w:color w:val="334155"/>
                <w:sz w:val="19"/>
                <w:szCs w:val="19"/>
              </w:rPr>
              <w:t>Deployment Frequency</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F3AE4C" w14:textId="77777777" w:rsidR="00680E11" w:rsidRDefault="00000000">
            <w:proofErr w:type="gramStart"/>
            <w:r>
              <w:rPr>
                <w:color w:val="334155"/>
                <w:sz w:val="19"/>
                <w:szCs w:val="19"/>
              </w:rPr>
              <w:t>On-demand</w:t>
            </w:r>
            <w:proofErr w:type="gramEnd"/>
            <w:r>
              <w:rPr>
                <w:color w:val="334155"/>
                <w:sz w:val="19"/>
                <w:szCs w:val="19"/>
              </w:rPr>
              <w:t xml:space="preserve"> (multiple times per day)</w:t>
            </w:r>
          </w:p>
        </w:tc>
      </w:tr>
      <w:tr w:rsidR="00680E11" w14:paraId="35C1F87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DF79220" w14:textId="77777777" w:rsidR="00680E11" w:rsidRDefault="00000000">
            <w:r>
              <w:rPr>
                <w:color w:val="334155"/>
                <w:sz w:val="19"/>
                <w:szCs w:val="19"/>
              </w:rPr>
              <w:t>Lead Time for Changes</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AD8B32" w14:textId="77777777" w:rsidR="00680E11" w:rsidRDefault="00000000">
            <w:r>
              <w:rPr>
                <w:color w:val="334155"/>
                <w:sz w:val="19"/>
                <w:szCs w:val="19"/>
              </w:rPr>
              <w:t>&lt; 1 hour from commit to production</w:t>
            </w:r>
          </w:p>
        </w:tc>
      </w:tr>
      <w:tr w:rsidR="00680E11" w14:paraId="338F153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D66F960" w14:textId="77777777" w:rsidR="00680E11" w:rsidRDefault="00000000">
            <w:r>
              <w:rPr>
                <w:color w:val="334155"/>
                <w:sz w:val="19"/>
                <w:szCs w:val="19"/>
              </w:rPr>
              <w:t>Change Failure Rate</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79BE87" w14:textId="77777777" w:rsidR="00680E11" w:rsidRDefault="00000000">
            <w:r>
              <w:rPr>
                <w:color w:val="334155"/>
                <w:sz w:val="19"/>
                <w:szCs w:val="19"/>
              </w:rPr>
              <w:t>&lt; 5% of deployments require hotfix or rollback</w:t>
            </w:r>
          </w:p>
        </w:tc>
      </w:tr>
      <w:tr w:rsidR="00680E11" w14:paraId="6A97829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32CAB9B" w14:textId="77777777" w:rsidR="00680E11" w:rsidRDefault="00000000">
            <w:r>
              <w:rPr>
                <w:color w:val="334155"/>
                <w:sz w:val="19"/>
                <w:szCs w:val="19"/>
              </w:rPr>
              <w:t>Mean Time to Restore (MTTR)</w:t>
            </w:r>
          </w:p>
        </w:tc>
        <w:tc>
          <w:tcPr>
            <w:tcW w:w="6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C012A1" w14:textId="77777777" w:rsidR="00680E11" w:rsidRDefault="00000000">
            <w:r>
              <w:rPr>
                <w:color w:val="334155"/>
                <w:sz w:val="19"/>
                <w:szCs w:val="19"/>
              </w:rPr>
              <w:t xml:space="preserve">&lt; 1 hour for </w:t>
            </w:r>
            <w:proofErr w:type="gramStart"/>
            <w:r>
              <w:rPr>
                <w:color w:val="334155"/>
                <w:sz w:val="19"/>
                <w:szCs w:val="19"/>
              </w:rPr>
              <w:t>full service</w:t>
            </w:r>
            <w:proofErr w:type="gramEnd"/>
            <w:r>
              <w:rPr>
                <w:color w:val="334155"/>
                <w:sz w:val="19"/>
                <w:szCs w:val="19"/>
              </w:rPr>
              <w:t xml:space="preserve"> restoration after incident</w:t>
            </w:r>
          </w:p>
        </w:tc>
      </w:tr>
    </w:tbl>
    <w:p w14:paraId="517A3F29" w14:textId="77777777" w:rsidR="00680E11" w:rsidRDefault="00680E11">
      <w:pPr>
        <w:spacing w:after="200"/>
      </w:pPr>
    </w:p>
    <w:p w14:paraId="59D5F357" w14:textId="77777777" w:rsidR="00680E11" w:rsidRDefault="00000000">
      <w:pPr>
        <w:spacing w:before="40" w:after="80"/>
        <w:jc w:val="both"/>
      </w:pPr>
      <w:r>
        <w:rPr>
          <w:i/>
          <w:iCs/>
          <w:color w:val="64748B"/>
        </w:rPr>
        <w:t>Track DORA metrics monthly. Publish them to the engineering organization. Use them as the primary indicator of DevOps health, not subjective assessments.</w:t>
      </w:r>
    </w:p>
    <w:p w14:paraId="7FE53C93" w14:textId="77777777" w:rsidR="00680E11" w:rsidRDefault="00680E11">
      <w:pPr>
        <w:spacing w:after="120"/>
      </w:pPr>
    </w:p>
    <w:p w14:paraId="1851C9CB"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7.3  Observability</w:t>
      </w:r>
      <w:proofErr w:type="gramEnd"/>
      <w:r>
        <w:rPr>
          <w:color w:val="0D2137"/>
        </w:rPr>
        <w:t xml:space="preserve"> Stack Requirements</w:t>
      </w:r>
    </w:p>
    <w:p w14:paraId="14B723ED" w14:textId="77777777" w:rsidR="00680E11" w:rsidRDefault="00000000">
      <w:pPr>
        <w:pStyle w:val="ListParagraph"/>
        <w:numPr>
          <w:ilvl w:val="0"/>
          <w:numId w:val="2"/>
        </w:numPr>
        <w:spacing w:before="30" w:after="30"/>
      </w:pPr>
      <w:r>
        <w:rPr>
          <w:color w:val="1E1E1E"/>
        </w:rPr>
        <w:t>Implement the three pillars of observability from day one: structured logs (JSON format, correlation IDs), distributed traces (</w:t>
      </w:r>
      <w:proofErr w:type="spellStart"/>
      <w:r>
        <w:rPr>
          <w:color w:val="1E1E1E"/>
        </w:rPr>
        <w:t>OpenTelemetry</w:t>
      </w:r>
      <w:proofErr w:type="spellEnd"/>
      <w:r>
        <w:rPr>
          <w:color w:val="1E1E1E"/>
        </w:rPr>
        <w:t>), and metrics (Prometheus / CloudWatch / Datadog).</w:t>
      </w:r>
    </w:p>
    <w:p w14:paraId="50E9F0E5" w14:textId="77777777" w:rsidR="00680E11" w:rsidRDefault="00000000">
      <w:pPr>
        <w:pStyle w:val="ListParagraph"/>
        <w:numPr>
          <w:ilvl w:val="0"/>
          <w:numId w:val="2"/>
        </w:numPr>
        <w:spacing w:before="30" w:after="30"/>
      </w:pPr>
      <w:r>
        <w:rPr>
          <w:color w:val="1E1E1E"/>
        </w:rPr>
        <w:t>Every service must emit a standard set of RED metrics: Request rate, Error rate, and Duration (latency distribution).</w:t>
      </w:r>
    </w:p>
    <w:p w14:paraId="39CB6B11" w14:textId="77777777" w:rsidR="00680E11" w:rsidRDefault="00000000">
      <w:pPr>
        <w:pStyle w:val="ListParagraph"/>
        <w:numPr>
          <w:ilvl w:val="0"/>
          <w:numId w:val="2"/>
        </w:numPr>
        <w:spacing w:before="30" w:after="30"/>
      </w:pPr>
      <w:r>
        <w:rPr>
          <w:color w:val="1E1E1E"/>
        </w:rPr>
        <w:t>Define alerting SLOs and implement multi-window, multi-burn-rate alerts — avoid alerting on symptoms; alert on SLO burn rate.</w:t>
      </w:r>
    </w:p>
    <w:p w14:paraId="4BD737E7" w14:textId="77777777" w:rsidR="00680E11" w:rsidRDefault="00000000">
      <w:pPr>
        <w:pStyle w:val="ListParagraph"/>
        <w:numPr>
          <w:ilvl w:val="0"/>
          <w:numId w:val="2"/>
        </w:numPr>
        <w:spacing w:before="30" w:after="30"/>
      </w:pPr>
      <w:r>
        <w:rPr>
          <w:color w:val="1E1E1E"/>
        </w:rPr>
        <w:t>Implement synthetic monitoring for all critical user journeys — run synthetic probes every 60 seconds from multiple global regions.</w:t>
      </w:r>
    </w:p>
    <w:p w14:paraId="1A8872C2" w14:textId="77777777" w:rsidR="00680E11" w:rsidRDefault="00000000">
      <w:pPr>
        <w:pStyle w:val="ListParagraph"/>
        <w:numPr>
          <w:ilvl w:val="0"/>
          <w:numId w:val="2"/>
        </w:numPr>
        <w:spacing w:before="30" w:after="30"/>
      </w:pPr>
      <w:r>
        <w:rPr>
          <w:color w:val="1E1E1E"/>
        </w:rPr>
        <w:t>Maintain runbooks for every automated alert — an alert without a runbook is useless at 3 AM during an incident.</w:t>
      </w:r>
    </w:p>
    <w:p w14:paraId="7FA74E25" w14:textId="77777777" w:rsidR="00680E11" w:rsidRDefault="00000000">
      <w:pPr>
        <w:pStyle w:val="ListParagraph"/>
        <w:numPr>
          <w:ilvl w:val="0"/>
          <w:numId w:val="2"/>
        </w:numPr>
        <w:spacing w:before="30" w:after="30"/>
      </w:pPr>
      <w:r>
        <w:rPr>
          <w:color w:val="1E1E1E"/>
        </w:rPr>
        <w:t>Conduct quarterly Observability Reviews — evaluate signal quality, alert noise ratio, and dashboard coverage against the current architecture.</w:t>
      </w:r>
    </w:p>
    <w:p w14:paraId="506DE132" w14:textId="77777777" w:rsidR="00680E11" w:rsidRDefault="00680E11">
      <w:pPr>
        <w:spacing w:after="240"/>
      </w:pPr>
    </w:p>
    <w:p w14:paraId="22650977" w14:textId="77777777" w:rsidR="00680E11" w:rsidRDefault="00000000">
      <w:r>
        <w:br w:type="page"/>
      </w:r>
    </w:p>
    <w:p w14:paraId="1928ECF4" w14:textId="77777777" w:rsidR="00680E11" w:rsidRDefault="00000000">
      <w:pPr>
        <w:shd w:val="clear" w:color="auto" w:fill="B45309"/>
        <w:ind w:left="240" w:right="240"/>
      </w:pPr>
      <w:r>
        <w:rPr>
          <w:color w:val="CCDDEE"/>
          <w:sz w:val="18"/>
          <w:szCs w:val="18"/>
        </w:rPr>
        <w:lastRenderedPageBreak/>
        <w:t>Chapter 8</w:t>
      </w:r>
    </w:p>
    <w:p w14:paraId="5217147F" w14:textId="77777777" w:rsidR="00680E11" w:rsidRDefault="00000000">
      <w:pPr>
        <w:pStyle w:val="Heading1"/>
        <w:shd w:val="clear" w:color="auto" w:fill="B45309"/>
        <w:ind w:left="240" w:right="240"/>
      </w:pPr>
      <w:r>
        <w:t>Toolchain &amp; Technology Selection</w:t>
      </w:r>
    </w:p>
    <w:p w14:paraId="5A7A2D64" w14:textId="77777777" w:rsidR="00680E11" w:rsidRDefault="00000000">
      <w:pPr>
        <w:shd w:val="clear" w:color="auto" w:fill="B45309"/>
        <w:spacing w:after="200"/>
        <w:ind w:left="240" w:right="240"/>
      </w:pPr>
      <w:r>
        <w:rPr>
          <w:i/>
          <w:iCs/>
          <w:color w:val="DDEEFF"/>
        </w:rPr>
        <w:t>Choosing the right tools — a rigorous process that prevents decade-long mistakes</w:t>
      </w:r>
    </w:p>
    <w:p w14:paraId="1C2C4CB1"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8.1  Technology</w:t>
      </w:r>
      <w:proofErr w:type="gramEnd"/>
      <w:r>
        <w:rPr>
          <w:color w:val="0D2137"/>
        </w:rPr>
        <w:t xml:space="preserve"> Selection Framework</w:t>
      </w:r>
    </w:p>
    <w:p w14:paraId="6A86E356" w14:textId="77777777" w:rsidR="00680E11" w:rsidRDefault="00000000">
      <w:pPr>
        <w:spacing w:before="40" w:after="80"/>
        <w:jc w:val="both"/>
      </w:pPr>
      <w:r>
        <w:rPr>
          <w:color w:val="1E1E1E"/>
        </w:rPr>
        <w:t>Technology choices in CMMI Level 5 organizations are never driven by individual preference, recency bias, or vendor marketing. Every significant technology selection follows a structured evaluation process documented in a Technology Decision Record (TDR).</w:t>
      </w:r>
    </w:p>
    <w:p w14:paraId="53CC4D8E" w14:textId="77777777" w:rsidR="00680E11" w:rsidRDefault="00000000">
      <w:pPr>
        <w:pStyle w:val="ListParagraph"/>
        <w:numPr>
          <w:ilvl w:val="0"/>
          <w:numId w:val="2"/>
        </w:numPr>
        <w:spacing w:before="30" w:after="30"/>
      </w:pPr>
      <w:r>
        <w:rPr>
          <w:color w:val="1E1E1E"/>
        </w:rPr>
        <w:t xml:space="preserve">Define selection criteria before evaluating options: functional </w:t>
      </w:r>
      <w:proofErr w:type="gramStart"/>
      <w:r>
        <w:rPr>
          <w:color w:val="1E1E1E"/>
        </w:rPr>
        <w:t>fit</w:t>
      </w:r>
      <w:proofErr w:type="gramEnd"/>
      <w:r>
        <w:rPr>
          <w:color w:val="1E1E1E"/>
        </w:rPr>
        <w:t xml:space="preserve">, performance at target </w:t>
      </w:r>
      <w:proofErr w:type="gramStart"/>
      <w:r>
        <w:rPr>
          <w:color w:val="1E1E1E"/>
        </w:rPr>
        <w:t>scale,</w:t>
      </w:r>
      <w:proofErr w:type="gramEnd"/>
      <w:r>
        <w:rPr>
          <w:color w:val="1E1E1E"/>
        </w:rPr>
        <w:t xml:space="preserve"> security posture, licensing model, total cost of ownership (TCO), ecosystem maturity, talent availability, and vendor support quality.</w:t>
      </w:r>
    </w:p>
    <w:p w14:paraId="5FC82F54" w14:textId="77777777" w:rsidR="00680E11" w:rsidRDefault="00000000">
      <w:pPr>
        <w:pStyle w:val="ListParagraph"/>
        <w:numPr>
          <w:ilvl w:val="0"/>
          <w:numId w:val="2"/>
        </w:numPr>
        <w:spacing w:before="30" w:after="30"/>
      </w:pPr>
      <w:r>
        <w:rPr>
          <w:color w:val="1E1E1E"/>
        </w:rPr>
        <w:t>Require proof-of-concept (PoC) for any technology being introduced for the first time — PoC must test the specific use case, not the general product.</w:t>
      </w:r>
    </w:p>
    <w:p w14:paraId="1DCC9531" w14:textId="77777777" w:rsidR="00680E11" w:rsidRDefault="00000000">
      <w:pPr>
        <w:pStyle w:val="ListParagraph"/>
        <w:numPr>
          <w:ilvl w:val="0"/>
          <w:numId w:val="2"/>
        </w:numPr>
        <w:spacing w:before="30" w:after="30"/>
      </w:pPr>
      <w:r>
        <w:rPr>
          <w:color w:val="1E1E1E"/>
        </w:rPr>
        <w:t>Evaluate open-source dependencies using the OSSF Scorecard and check: project activity (commits in last 90 days), contributor diversity, security policy, automated tests, and signed releases.</w:t>
      </w:r>
    </w:p>
    <w:p w14:paraId="4C842CF3" w14:textId="77777777" w:rsidR="00680E11" w:rsidRDefault="00000000">
      <w:pPr>
        <w:pStyle w:val="ListParagraph"/>
        <w:numPr>
          <w:ilvl w:val="0"/>
          <w:numId w:val="2"/>
        </w:numPr>
        <w:spacing w:before="30" w:after="30"/>
      </w:pPr>
      <w:r>
        <w:rPr>
          <w:color w:val="1E1E1E"/>
        </w:rPr>
        <w:t>Prefer boring technology for critical path components — proven, widely understood tools reduce operational risk more than cutting-edge alternatives.</w:t>
      </w:r>
    </w:p>
    <w:p w14:paraId="05BD504E" w14:textId="77777777" w:rsidR="00680E11" w:rsidRDefault="00000000">
      <w:pPr>
        <w:pStyle w:val="ListParagraph"/>
        <w:numPr>
          <w:ilvl w:val="0"/>
          <w:numId w:val="2"/>
        </w:numPr>
        <w:spacing w:before="30" w:after="30"/>
      </w:pPr>
      <w:r>
        <w:rPr>
          <w:color w:val="1E1E1E"/>
        </w:rPr>
        <w:t>Maintain a Technology Radar (</w:t>
      </w:r>
      <w:proofErr w:type="spellStart"/>
      <w:r>
        <w:rPr>
          <w:color w:val="1E1E1E"/>
        </w:rPr>
        <w:t>ThoughtWorks</w:t>
      </w:r>
      <w:proofErr w:type="spellEnd"/>
      <w:r>
        <w:rPr>
          <w:color w:val="1E1E1E"/>
        </w:rPr>
        <w:t>-style) updated quarterly: Adopt / Trial / Assess / Hold classifications for all major technology categories.</w:t>
      </w:r>
    </w:p>
    <w:p w14:paraId="4ABE74A3" w14:textId="77777777" w:rsidR="00680E11" w:rsidRDefault="00000000">
      <w:pPr>
        <w:pStyle w:val="ListParagraph"/>
        <w:numPr>
          <w:ilvl w:val="0"/>
          <w:numId w:val="2"/>
        </w:numPr>
        <w:spacing w:before="30" w:after="30"/>
      </w:pPr>
      <w:r>
        <w:rPr>
          <w:color w:val="1E1E1E"/>
        </w:rPr>
        <w:t>Require architecture review board approval for any new technology entering the production stack — undocumented technology introductions are a process violation.</w:t>
      </w:r>
    </w:p>
    <w:p w14:paraId="078D62D1" w14:textId="77777777" w:rsidR="00680E11" w:rsidRDefault="00000000">
      <w:pPr>
        <w:pStyle w:val="ListParagraph"/>
        <w:numPr>
          <w:ilvl w:val="0"/>
          <w:numId w:val="2"/>
        </w:numPr>
        <w:spacing w:before="30" w:after="30"/>
      </w:pPr>
      <w:r>
        <w:rPr>
          <w:color w:val="1E1E1E"/>
        </w:rPr>
        <w:t xml:space="preserve">Evaluate vendor lock-in risk for every cloud service used — prefer portable abstractions (Kubernetes over proprietary container services; </w:t>
      </w:r>
      <w:proofErr w:type="spellStart"/>
      <w:r>
        <w:rPr>
          <w:color w:val="1E1E1E"/>
        </w:rPr>
        <w:t>OpenTelemetry</w:t>
      </w:r>
      <w:proofErr w:type="spellEnd"/>
      <w:r>
        <w:rPr>
          <w:color w:val="1E1E1E"/>
        </w:rPr>
        <w:t xml:space="preserve"> over vendor-specific agents).</w:t>
      </w:r>
    </w:p>
    <w:p w14:paraId="561497FC" w14:textId="77777777" w:rsidR="00680E11" w:rsidRDefault="00680E11">
      <w:pPr>
        <w:spacing w:after="120"/>
      </w:pPr>
    </w:p>
    <w:p w14:paraId="6F1770E4"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8.2  Reference</w:t>
      </w:r>
      <w:proofErr w:type="gramEnd"/>
      <w:r>
        <w:rPr>
          <w:color w:val="0D2137"/>
        </w:rPr>
        <w:t xml:space="preserve"> Toolchain for World-Class Engineering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40"/>
        <w:gridCol w:w="3940"/>
      </w:tblGrid>
      <w:tr w:rsidR="00680E11" w14:paraId="0F88FF47"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B45309"/>
            <w:tcMar>
              <w:top w:w="80" w:type="dxa"/>
              <w:left w:w="140" w:type="dxa"/>
              <w:bottom w:w="80" w:type="dxa"/>
              <w:right w:w="140" w:type="dxa"/>
            </w:tcMar>
          </w:tcPr>
          <w:p w14:paraId="7152CC91" w14:textId="77777777" w:rsidR="00680E11" w:rsidRDefault="00000000">
            <w:r>
              <w:rPr>
                <w:b/>
                <w:bCs/>
                <w:color w:val="FFFFFF"/>
                <w:sz w:val="19"/>
                <w:szCs w:val="19"/>
              </w:rPr>
              <w:t>Category</w:t>
            </w:r>
          </w:p>
        </w:tc>
        <w:tc>
          <w:tcPr>
            <w:tcW w:w="3940" w:type="dxa"/>
            <w:tcBorders>
              <w:top w:val="single" w:sz="1" w:space="0" w:color="CBD5E1"/>
              <w:left w:val="single" w:sz="1" w:space="0" w:color="CBD5E1"/>
              <w:bottom w:val="single" w:sz="1" w:space="0" w:color="CBD5E1"/>
              <w:right w:val="single" w:sz="1" w:space="0" w:color="CBD5E1"/>
            </w:tcBorders>
            <w:shd w:val="clear" w:color="auto" w:fill="B45309"/>
            <w:tcMar>
              <w:top w:w="80" w:type="dxa"/>
              <w:left w:w="140" w:type="dxa"/>
              <w:bottom w:w="80" w:type="dxa"/>
              <w:right w:w="140" w:type="dxa"/>
            </w:tcMar>
          </w:tcPr>
          <w:p w14:paraId="107ECCB1" w14:textId="77777777" w:rsidR="00680E11" w:rsidRDefault="00000000">
            <w:r>
              <w:rPr>
                <w:b/>
                <w:bCs/>
                <w:color w:val="FFFFFF"/>
                <w:sz w:val="19"/>
                <w:szCs w:val="19"/>
              </w:rPr>
              <w:t>Recommended Tools (2024–2025)</w:t>
            </w:r>
          </w:p>
        </w:tc>
        <w:tc>
          <w:tcPr>
            <w:tcW w:w="3940" w:type="dxa"/>
            <w:tcBorders>
              <w:top w:val="single" w:sz="1" w:space="0" w:color="CBD5E1"/>
              <w:left w:val="single" w:sz="1" w:space="0" w:color="CBD5E1"/>
              <w:bottom w:val="single" w:sz="1" w:space="0" w:color="CBD5E1"/>
              <w:right w:val="single" w:sz="1" w:space="0" w:color="CBD5E1"/>
            </w:tcBorders>
            <w:shd w:val="clear" w:color="auto" w:fill="B45309"/>
            <w:tcMar>
              <w:top w:w="80" w:type="dxa"/>
              <w:left w:w="140" w:type="dxa"/>
              <w:bottom w:w="80" w:type="dxa"/>
              <w:right w:w="140" w:type="dxa"/>
            </w:tcMar>
          </w:tcPr>
          <w:p w14:paraId="6B7F5912" w14:textId="77777777" w:rsidR="00680E11" w:rsidRDefault="00000000">
            <w:r>
              <w:rPr>
                <w:b/>
                <w:bCs/>
                <w:color w:val="FFFFFF"/>
                <w:sz w:val="19"/>
                <w:szCs w:val="19"/>
              </w:rPr>
              <w:t>Selection Rationale</w:t>
            </w:r>
          </w:p>
        </w:tc>
      </w:tr>
      <w:tr w:rsidR="00680E11" w14:paraId="31AAA2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5B60476" w14:textId="77777777" w:rsidR="00680E11" w:rsidRDefault="00000000">
            <w:r>
              <w:rPr>
                <w:color w:val="334155"/>
                <w:sz w:val="19"/>
                <w:szCs w:val="19"/>
              </w:rPr>
              <w:t>Version Control</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D5E927" w14:textId="77777777" w:rsidR="00680E11" w:rsidRDefault="00000000">
            <w:r>
              <w:rPr>
                <w:color w:val="334155"/>
                <w:sz w:val="19"/>
                <w:szCs w:val="19"/>
              </w:rPr>
              <w:t>Git + GitHub / GitLab / Bitbucket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5E3F2E" w14:textId="77777777" w:rsidR="00680E11" w:rsidRDefault="00000000">
            <w:r>
              <w:rPr>
                <w:color w:val="334155"/>
                <w:sz w:val="19"/>
                <w:szCs w:val="19"/>
              </w:rPr>
              <w:t>Industry standard; rich ecosystem; CI/CD integration</w:t>
            </w:r>
          </w:p>
        </w:tc>
      </w:tr>
      <w:tr w:rsidR="00680E11" w14:paraId="4E73EB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A29E537" w14:textId="77777777" w:rsidR="00680E11" w:rsidRDefault="00000000">
            <w:r>
              <w:rPr>
                <w:color w:val="334155"/>
                <w:sz w:val="19"/>
                <w:szCs w:val="19"/>
              </w:rPr>
              <w:t>CI/CD</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4B5675" w14:textId="77777777" w:rsidR="00680E11" w:rsidRDefault="00000000">
            <w:r>
              <w:rPr>
                <w:color w:val="334155"/>
                <w:sz w:val="19"/>
                <w:szCs w:val="19"/>
              </w:rPr>
              <w:t xml:space="preserve">GitHub Actions, GitLab CI, Jenkins (enterprise), </w:t>
            </w:r>
            <w:proofErr w:type="spellStart"/>
            <w:r>
              <w:rPr>
                <w:color w:val="334155"/>
                <w:sz w:val="19"/>
                <w:szCs w:val="19"/>
              </w:rPr>
              <w:t>Tekton</w:t>
            </w:r>
            <w:proofErr w:type="spellEnd"/>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409A80" w14:textId="77777777" w:rsidR="00680E11" w:rsidRDefault="00000000">
            <w:r>
              <w:rPr>
                <w:color w:val="334155"/>
                <w:sz w:val="19"/>
                <w:szCs w:val="19"/>
              </w:rPr>
              <w:t>Pipeline-as-code; extensible; artifact management built-in</w:t>
            </w:r>
          </w:p>
        </w:tc>
      </w:tr>
      <w:tr w:rsidR="00680E11" w14:paraId="6898A3C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027267F" w14:textId="77777777" w:rsidR="00680E11" w:rsidRDefault="00000000">
            <w:r>
              <w:rPr>
                <w:color w:val="334155"/>
                <w:sz w:val="19"/>
                <w:szCs w:val="19"/>
              </w:rPr>
              <w:t>Containerization</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FCAD82" w14:textId="77777777" w:rsidR="00680E11" w:rsidRDefault="00000000">
            <w:r>
              <w:rPr>
                <w:color w:val="334155"/>
                <w:sz w:val="19"/>
                <w:szCs w:val="19"/>
              </w:rPr>
              <w:t>Docker + Kubernetes (EKS/GKE/AKS)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98FFC2" w14:textId="77777777" w:rsidR="00680E11" w:rsidRDefault="00000000">
            <w:r>
              <w:rPr>
                <w:color w:val="334155"/>
                <w:sz w:val="19"/>
                <w:szCs w:val="19"/>
              </w:rPr>
              <w:t>Portable, scalable, cloud-agnostic deployment unit</w:t>
            </w:r>
          </w:p>
        </w:tc>
      </w:tr>
      <w:tr w:rsidR="00680E11" w14:paraId="22B092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2CFA4CB" w14:textId="77777777" w:rsidR="00680E11" w:rsidRDefault="00000000">
            <w:proofErr w:type="spellStart"/>
            <w:r>
              <w:rPr>
                <w:color w:val="334155"/>
                <w:sz w:val="19"/>
                <w:szCs w:val="19"/>
              </w:rPr>
              <w:t>IaC</w:t>
            </w:r>
            <w:proofErr w:type="spellEnd"/>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F1CCA0" w14:textId="77777777" w:rsidR="00680E11" w:rsidRDefault="00000000">
            <w:r>
              <w:rPr>
                <w:color w:val="334155"/>
                <w:sz w:val="19"/>
                <w:szCs w:val="19"/>
              </w:rPr>
              <w:t xml:space="preserve">Terraform + </w:t>
            </w:r>
            <w:proofErr w:type="spellStart"/>
            <w:r>
              <w:rPr>
                <w:color w:val="334155"/>
                <w:sz w:val="19"/>
                <w:szCs w:val="19"/>
              </w:rPr>
              <w:t>Terragrunt</w:t>
            </w:r>
            <w:proofErr w:type="spellEnd"/>
            <w:r>
              <w:rPr>
                <w:color w:val="334155"/>
                <w:sz w:val="19"/>
                <w:szCs w:val="19"/>
              </w:rPr>
              <w:t xml:space="preserve">; </w:t>
            </w:r>
            <w:proofErr w:type="spellStart"/>
            <w:r>
              <w:rPr>
                <w:color w:val="334155"/>
                <w:sz w:val="19"/>
                <w:szCs w:val="19"/>
              </w:rPr>
              <w:t>Pulumi</w:t>
            </w:r>
            <w:proofErr w:type="spellEnd"/>
            <w:r>
              <w:rPr>
                <w:color w:val="334155"/>
                <w:sz w:val="19"/>
                <w:szCs w:val="19"/>
              </w:rPr>
              <w:t xml:space="preserve"> for multi-cloud</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43D78B" w14:textId="77777777" w:rsidR="00680E11" w:rsidRDefault="00000000">
            <w:r>
              <w:rPr>
                <w:color w:val="334155"/>
                <w:sz w:val="19"/>
                <w:szCs w:val="19"/>
              </w:rPr>
              <w:t>Declarative, version-controlled, drift detection</w:t>
            </w:r>
          </w:p>
        </w:tc>
      </w:tr>
      <w:tr w:rsidR="00680E11" w14:paraId="2B5D3B5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AF37873" w14:textId="77777777" w:rsidR="00680E11" w:rsidRDefault="00000000">
            <w:r>
              <w:rPr>
                <w:color w:val="334155"/>
                <w:sz w:val="19"/>
                <w:szCs w:val="19"/>
              </w:rPr>
              <w:t>Static Analysis (SAST)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60CCD4" w14:textId="77777777" w:rsidR="00680E11" w:rsidRDefault="00000000">
            <w:r>
              <w:rPr>
                <w:color w:val="334155"/>
                <w:sz w:val="19"/>
                <w:szCs w:val="19"/>
              </w:rPr>
              <w:t xml:space="preserve">SonarQube Enterprise, </w:t>
            </w:r>
            <w:proofErr w:type="spellStart"/>
            <w:r>
              <w:rPr>
                <w:color w:val="334155"/>
                <w:sz w:val="19"/>
                <w:szCs w:val="19"/>
              </w:rPr>
              <w:t>Checkmarx</w:t>
            </w:r>
            <w:proofErr w:type="spellEnd"/>
            <w:r>
              <w:rPr>
                <w:color w:val="334155"/>
                <w:sz w:val="19"/>
                <w:szCs w:val="19"/>
              </w:rPr>
              <w:t xml:space="preserve"> One, </w:t>
            </w:r>
            <w:proofErr w:type="spellStart"/>
            <w:r>
              <w:rPr>
                <w:color w:val="334155"/>
                <w:sz w:val="19"/>
                <w:szCs w:val="19"/>
              </w:rPr>
              <w:t>Semgrep</w:t>
            </w:r>
            <w:proofErr w:type="spellEnd"/>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9E923F" w14:textId="77777777" w:rsidR="00680E11" w:rsidRDefault="00000000">
            <w:r>
              <w:rPr>
                <w:color w:val="334155"/>
                <w:sz w:val="19"/>
                <w:szCs w:val="19"/>
              </w:rPr>
              <w:t>Multi-language; configurable quality gates; CI integration</w:t>
            </w:r>
          </w:p>
        </w:tc>
      </w:tr>
      <w:tr w:rsidR="00680E11" w14:paraId="31E01E7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2B9C116" w14:textId="77777777" w:rsidR="00680E11" w:rsidRDefault="00000000">
            <w:r>
              <w:rPr>
                <w:color w:val="334155"/>
                <w:sz w:val="19"/>
                <w:szCs w:val="19"/>
              </w:rPr>
              <w:t>Dependency Scanning</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312BFB" w14:textId="77777777" w:rsidR="00680E11" w:rsidRDefault="00000000">
            <w:r>
              <w:rPr>
                <w:color w:val="334155"/>
                <w:sz w:val="19"/>
                <w:szCs w:val="19"/>
              </w:rPr>
              <w:t>Snyk, OWASP Dependency-Check, Black Duck</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70FE7F" w14:textId="77777777" w:rsidR="00680E11" w:rsidRDefault="00000000">
            <w:r>
              <w:rPr>
                <w:color w:val="334155"/>
                <w:sz w:val="19"/>
                <w:szCs w:val="19"/>
              </w:rPr>
              <w:t>CVE database integration; license scanning; auto-PR fixes</w:t>
            </w:r>
          </w:p>
        </w:tc>
      </w:tr>
      <w:tr w:rsidR="00680E11" w14:paraId="2AE56F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DFD63EA" w14:textId="77777777" w:rsidR="00680E11" w:rsidRDefault="00000000">
            <w:r>
              <w:rPr>
                <w:color w:val="334155"/>
                <w:sz w:val="19"/>
                <w:szCs w:val="19"/>
              </w:rPr>
              <w:t>Secrets Management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EEFA0C" w14:textId="77777777" w:rsidR="00680E11" w:rsidRDefault="00000000">
            <w:proofErr w:type="spellStart"/>
            <w:r>
              <w:rPr>
                <w:color w:val="334155"/>
                <w:sz w:val="19"/>
                <w:szCs w:val="19"/>
              </w:rPr>
              <w:t>HashiCorp</w:t>
            </w:r>
            <w:proofErr w:type="spellEnd"/>
            <w:r>
              <w:rPr>
                <w:color w:val="334155"/>
                <w:sz w:val="19"/>
                <w:szCs w:val="19"/>
              </w:rPr>
              <w:t xml:space="preserve"> Vault, AWS Secrets Manager, Azure Key Vault</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FB89E1" w14:textId="77777777" w:rsidR="00680E11" w:rsidRDefault="00000000">
            <w:r>
              <w:rPr>
                <w:color w:val="334155"/>
                <w:sz w:val="19"/>
                <w:szCs w:val="19"/>
              </w:rPr>
              <w:t>Dynamic secrets; audit trail; zero plaintext credentials</w:t>
            </w:r>
          </w:p>
        </w:tc>
      </w:tr>
      <w:tr w:rsidR="00680E11" w14:paraId="1E4C85B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EFD120F" w14:textId="77777777" w:rsidR="00680E11" w:rsidRDefault="00000000">
            <w:r>
              <w:rPr>
                <w:color w:val="334155"/>
                <w:sz w:val="19"/>
                <w:szCs w:val="19"/>
              </w:rPr>
              <w:t>Observability</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AAA637" w14:textId="77777777" w:rsidR="00680E11" w:rsidRDefault="00000000">
            <w:r>
              <w:rPr>
                <w:color w:val="334155"/>
                <w:sz w:val="19"/>
                <w:szCs w:val="19"/>
              </w:rPr>
              <w:t>Datadog / Grafana + Prometheus + Jaeger / New Relic</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B73A82" w14:textId="77777777" w:rsidR="00680E11" w:rsidRDefault="00000000">
            <w:r>
              <w:rPr>
                <w:color w:val="334155"/>
                <w:sz w:val="19"/>
                <w:szCs w:val="19"/>
              </w:rPr>
              <w:t>Full-stack observability; SLO management; alerting</w:t>
            </w:r>
          </w:p>
        </w:tc>
      </w:tr>
      <w:tr w:rsidR="00680E11" w14:paraId="33CA205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8B273F3" w14:textId="77777777" w:rsidR="00680E11" w:rsidRDefault="00000000">
            <w:r>
              <w:rPr>
                <w:color w:val="334155"/>
                <w:sz w:val="19"/>
                <w:szCs w:val="19"/>
              </w:rPr>
              <w:t>Load Testing</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173380" w14:textId="77777777" w:rsidR="00680E11" w:rsidRDefault="00000000">
            <w:r>
              <w:rPr>
                <w:color w:val="334155"/>
                <w:sz w:val="19"/>
                <w:szCs w:val="19"/>
              </w:rPr>
              <w:t>k6 (scriptable, CI-native), Gatling, JMeter</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1FAA04" w14:textId="77777777" w:rsidR="00680E11" w:rsidRDefault="00000000">
            <w:r>
              <w:rPr>
                <w:color w:val="334155"/>
                <w:sz w:val="19"/>
                <w:szCs w:val="19"/>
              </w:rPr>
              <w:t>Code-first; cloud scaling; CI/CD integration</w:t>
            </w:r>
          </w:p>
        </w:tc>
      </w:tr>
      <w:tr w:rsidR="00680E11" w14:paraId="5AD24E7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C467420" w14:textId="77777777" w:rsidR="00680E11" w:rsidRDefault="00000000">
            <w:r>
              <w:rPr>
                <w:color w:val="334155"/>
                <w:sz w:val="19"/>
                <w:szCs w:val="19"/>
              </w:rPr>
              <w:t>API Testing</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E1F25F" w14:textId="77777777" w:rsidR="00680E11" w:rsidRDefault="00000000">
            <w:r>
              <w:rPr>
                <w:color w:val="334155"/>
                <w:sz w:val="19"/>
                <w:szCs w:val="19"/>
              </w:rPr>
              <w:t xml:space="preserve">Postman / Newman, </w:t>
            </w:r>
            <w:proofErr w:type="spellStart"/>
            <w:r>
              <w:rPr>
                <w:color w:val="334155"/>
                <w:sz w:val="19"/>
                <w:szCs w:val="19"/>
              </w:rPr>
              <w:t>RestAssured</w:t>
            </w:r>
            <w:proofErr w:type="spellEnd"/>
            <w:r>
              <w:rPr>
                <w:color w:val="334155"/>
                <w:sz w:val="19"/>
                <w:szCs w:val="19"/>
              </w:rPr>
              <w:t>, Karate DSL</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1C255E" w14:textId="77777777" w:rsidR="00680E11" w:rsidRDefault="00000000">
            <w:r>
              <w:rPr>
                <w:color w:val="334155"/>
                <w:sz w:val="19"/>
                <w:szCs w:val="19"/>
              </w:rPr>
              <w:t>Contract testing; automated; collection-as-code</w:t>
            </w:r>
          </w:p>
        </w:tc>
      </w:tr>
      <w:tr w:rsidR="00680E11" w14:paraId="5C0B7C1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1199B86" w14:textId="77777777" w:rsidR="00680E11" w:rsidRDefault="00000000">
            <w:r>
              <w:rPr>
                <w:color w:val="334155"/>
                <w:sz w:val="19"/>
                <w:szCs w:val="19"/>
              </w:rPr>
              <w:lastRenderedPageBreak/>
              <w:t>E2E Testing</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705186" w14:textId="77777777" w:rsidR="00680E11" w:rsidRDefault="00000000">
            <w:r>
              <w:rPr>
                <w:color w:val="334155"/>
                <w:sz w:val="19"/>
                <w:szCs w:val="19"/>
              </w:rPr>
              <w:t>Playwright (preferred), Cypress, Selenium Grid</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F46676" w14:textId="77777777" w:rsidR="00680E11" w:rsidRDefault="00000000">
            <w:r>
              <w:rPr>
                <w:color w:val="334155"/>
                <w:sz w:val="19"/>
                <w:szCs w:val="19"/>
              </w:rPr>
              <w:t>Multi-browser; fast; flake detection built-in</w:t>
            </w:r>
          </w:p>
        </w:tc>
      </w:tr>
      <w:tr w:rsidR="00680E11" w14:paraId="6782837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FA4FD56" w14:textId="77777777" w:rsidR="00680E11" w:rsidRDefault="00000000">
            <w:r>
              <w:rPr>
                <w:color w:val="334155"/>
                <w:sz w:val="19"/>
                <w:szCs w:val="19"/>
              </w:rPr>
              <w:t>Project Tracking</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97AACD" w14:textId="77777777" w:rsidR="00680E11" w:rsidRDefault="00000000">
            <w:r>
              <w:rPr>
                <w:color w:val="334155"/>
                <w:sz w:val="19"/>
                <w:szCs w:val="19"/>
              </w:rPr>
              <w:t>Jira, Azure DevOps, Linear (product companies)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805D27" w14:textId="77777777" w:rsidR="00680E11" w:rsidRDefault="00000000">
            <w:r>
              <w:rPr>
                <w:color w:val="334155"/>
                <w:sz w:val="19"/>
                <w:szCs w:val="19"/>
              </w:rPr>
              <w:t>RTM integration; capacity planning; velocity tracking</w:t>
            </w:r>
          </w:p>
        </w:tc>
      </w:tr>
      <w:tr w:rsidR="00680E11" w14:paraId="1F979A1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4FA9ECA" w14:textId="77777777" w:rsidR="00680E11" w:rsidRDefault="00000000">
            <w:r>
              <w:rPr>
                <w:color w:val="334155"/>
                <w:sz w:val="19"/>
                <w:szCs w:val="19"/>
              </w:rPr>
              <w:t>Documentation</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AA5916" w14:textId="77777777" w:rsidR="00680E11" w:rsidRDefault="00000000">
            <w:r>
              <w:rPr>
                <w:color w:val="334155"/>
                <w:sz w:val="19"/>
                <w:szCs w:val="19"/>
              </w:rPr>
              <w:t xml:space="preserve">Confluence, Notion, </w:t>
            </w:r>
            <w:proofErr w:type="spellStart"/>
            <w:r>
              <w:rPr>
                <w:color w:val="334155"/>
                <w:sz w:val="19"/>
                <w:szCs w:val="19"/>
              </w:rPr>
              <w:t>GitBook</w:t>
            </w:r>
            <w:proofErr w:type="spellEnd"/>
            <w:r>
              <w:rPr>
                <w:color w:val="334155"/>
                <w:sz w:val="19"/>
                <w:szCs w:val="19"/>
              </w:rPr>
              <w:t>; Backstage (developer portal)</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28998D" w14:textId="77777777" w:rsidR="00680E11" w:rsidRDefault="00000000">
            <w:r>
              <w:rPr>
                <w:color w:val="334155"/>
                <w:sz w:val="19"/>
                <w:szCs w:val="19"/>
              </w:rPr>
              <w:t>Living docs; linked to tickets; search-indexed</w:t>
            </w:r>
          </w:p>
        </w:tc>
      </w:tr>
      <w:tr w:rsidR="00680E11" w14:paraId="6838173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5FFB628" w14:textId="77777777" w:rsidR="00680E11" w:rsidRDefault="00000000">
            <w:r>
              <w:rPr>
                <w:color w:val="334155"/>
                <w:sz w:val="19"/>
                <w:szCs w:val="19"/>
              </w:rPr>
              <w:t>Artifact Registry</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FBE6CA" w14:textId="77777777" w:rsidR="00680E11" w:rsidRDefault="00000000">
            <w:proofErr w:type="spellStart"/>
            <w:r>
              <w:rPr>
                <w:color w:val="334155"/>
                <w:sz w:val="19"/>
                <w:szCs w:val="19"/>
              </w:rPr>
              <w:t>JFrog</w:t>
            </w:r>
            <w:proofErr w:type="spellEnd"/>
            <w:r>
              <w:rPr>
                <w:color w:val="334155"/>
                <w:sz w:val="19"/>
                <w:szCs w:val="19"/>
              </w:rPr>
              <w:t xml:space="preserve"> Artifactory, GitHub Packages, AWS ECR</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D18716" w14:textId="77777777" w:rsidR="00680E11" w:rsidRDefault="00000000">
            <w:r>
              <w:rPr>
                <w:color w:val="334155"/>
                <w:sz w:val="19"/>
                <w:szCs w:val="19"/>
              </w:rPr>
              <w:t>Immutable artifacts; vulnerability scanning; signed images</w:t>
            </w:r>
          </w:p>
        </w:tc>
      </w:tr>
      <w:tr w:rsidR="00680E11" w14:paraId="741A278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ADF1948" w14:textId="77777777" w:rsidR="00680E11" w:rsidRDefault="00000000">
            <w:r>
              <w:rPr>
                <w:color w:val="334155"/>
                <w:sz w:val="19"/>
                <w:szCs w:val="19"/>
              </w:rPr>
              <w:t>Feature Flags</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D9AE81" w14:textId="77777777" w:rsidR="00680E11" w:rsidRDefault="00000000">
            <w:proofErr w:type="spellStart"/>
            <w:r>
              <w:rPr>
                <w:color w:val="334155"/>
                <w:sz w:val="19"/>
                <w:szCs w:val="19"/>
              </w:rPr>
              <w:t>LaunchDarkly</w:t>
            </w:r>
            <w:proofErr w:type="spellEnd"/>
            <w:r>
              <w:rPr>
                <w:color w:val="334155"/>
                <w:sz w:val="19"/>
                <w:szCs w:val="19"/>
              </w:rPr>
              <w:t>, Unleash (</w:t>
            </w:r>
            <w:proofErr w:type="gramStart"/>
            <w:r>
              <w:rPr>
                <w:color w:val="334155"/>
                <w:sz w:val="19"/>
                <w:szCs w:val="19"/>
              </w:rPr>
              <w:t>open-source</w:t>
            </w:r>
            <w:proofErr w:type="gramEnd"/>
            <w:r>
              <w:rPr>
                <w:color w:val="334155"/>
                <w:sz w:val="19"/>
                <w:szCs w:val="19"/>
              </w:rPr>
              <w:t>), Split.io</w:t>
            </w:r>
          </w:p>
        </w:tc>
        <w:tc>
          <w:tcPr>
            <w:tcW w:w="39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08726B" w14:textId="77777777" w:rsidR="00680E11" w:rsidRDefault="00000000">
            <w:r>
              <w:rPr>
                <w:color w:val="334155"/>
                <w:sz w:val="19"/>
                <w:szCs w:val="19"/>
              </w:rPr>
              <w:t xml:space="preserve">Decouple </w:t>
            </w:r>
            <w:proofErr w:type="gramStart"/>
            <w:r>
              <w:rPr>
                <w:color w:val="334155"/>
                <w:sz w:val="19"/>
                <w:szCs w:val="19"/>
              </w:rPr>
              <w:t>deploy</w:t>
            </w:r>
            <w:proofErr w:type="gramEnd"/>
            <w:r>
              <w:rPr>
                <w:color w:val="334155"/>
                <w:sz w:val="19"/>
                <w:szCs w:val="19"/>
              </w:rPr>
              <w:t xml:space="preserve"> from release; gradual rollouts; A/B testing</w:t>
            </w:r>
          </w:p>
        </w:tc>
      </w:tr>
    </w:tbl>
    <w:p w14:paraId="2A6BF3F0" w14:textId="77777777" w:rsidR="00680E11" w:rsidRDefault="00680E11">
      <w:pPr>
        <w:spacing w:after="240"/>
      </w:pPr>
    </w:p>
    <w:p w14:paraId="0A79FC28"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8.3  Software</w:t>
      </w:r>
      <w:proofErr w:type="gramEnd"/>
      <w:r>
        <w:rPr>
          <w:color w:val="0D2137"/>
        </w:rPr>
        <w:t xml:space="preserve"> &amp; Framework Selection Principles</w:t>
      </w:r>
    </w:p>
    <w:p w14:paraId="04CB4654" w14:textId="77777777" w:rsidR="00680E11" w:rsidRDefault="00000000">
      <w:pPr>
        <w:pStyle w:val="ListParagraph"/>
        <w:numPr>
          <w:ilvl w:val="0"/>
          <w:numId w:val="2"/>
        </w:numPr>
        <w:spacing w:before="30" w:after="30"/>
      </w:pPr>
      <w:r>
        <w:rPr>
          <w:color w:val="1E1E1E"/>
        </w:rPr>
        <w:t>Prefer frameworks with &gt; 5 years of production track record for foundational components (web frameworks, ORMs, messaging libraries).</w:t>
      </w:r>
    </w:p>
    <w:p w14:paraId="0555B60C" w14:textId="77777777" w:rsidR="00680E11" w:rsidRDefault="00000000">
      <w:pPr>
        <w:pStyle w:val="ListParagraph"/>
        <w:numPr>
          <w:ilvl w:val="0"/>
          <w:numId w:val="2"/>
        </w:numPr>
        <w:spacing w:before="30" w:after="30"/>
      </w:pPr>
      <w:r>
        <w:rPr>
          <w:color w:val="1E1E1E"/>
        </w:rPr>
        <w:t>Evaluate framework migration cost before adoption — the cost of switching frameworks at year 5 must be part of the initial TCO calculation.</w:t>
      </w:r>
    </w:p>
    <w:p w14:paraId="4435A04F" w14:textId="77777777" w:rsidR="00680E11" w:rsidRDefault="00000000">
      <w:pPr>
        <w:pStyle w:val="ListParagraph"/>
        <w:numPr>
          <w:ilvl w:val="0"/>
          <w:numId w:val="2"/>
        </w:numPr>
        <w:spacing w:before="30" w:after="30"/>
      </w:pPr>
      <w:r>
        <w:rPr>
          <w:color w:val="1E1E1E"/>
        </w:rPr>
        <w:t>Never use a major version that was released &lt; 90 days ago in production — allow the ecosystem to discover breaking issues first.</w:t>
      </w:r>
    </w:p>
    <w:p w14:paraId="5853C825" w14:textId="77777777" w:rsidR="00680E11" w:rsidRDefault="00000000">
      <w:pPr>
        <w:pStyle w:val="ListParagraph"/>
        <w:numPr>
          <w:ilvl w:val="0"/>
          <w:numId w:val="2"/>
        </w:numPr>
        <w:spacing w:before="30" w:after="30"/>
      </w:pPr>
      <w:r>
        <w:rPr>
          <w:color w:val="1E1E1E"/>
        </w:rPr>
        <w:t>Pin all dependency versions in production manifests (package-</w:t>
      </w:r>
      <w:proofErr w:type="spellStart"/>
      <w:proofErr w:type="gramStart"/>
      <w:r>
        <w:rPr>
          <w:color w:val="1E1E1E"/>
        </w:rPr>
        <w:t>lock.json</w:t>
      </w:r>
      <w:proofErr w:type="spellEnd"/>
      <w:proofErr w:type="gramEnd"/>
      <w:r>
        <w:rPr>
          <w:color w:val="1E1E1E"/>
        </w:rPr>
        <w:t xml:space="preserve">, requirements.txt, </w:t>
      </w:r>
      <w:proofErr w:type="spellStart"/>
      <w:proofErr w:type="gramStart"/>
      <w:r>
        <w:rPr>
          <w:color w:val="1E1E1E"/>
        </w:rPr>
        <w:t>go.sum</w:t>
      </w:r>
      <w:proofErr w:type="spellEnd"/>
      <w:r>
        <w:rPr>
          <w:color w:val="1E1E1E"/>
        </w:rPr>
        <w:t>) —</w:t>
      </w:r>
      <w:proofErr w:type="gramEnd"/>
      <w:r>
        <w:rPr>
          <w:color w:val="1E1E1E"/>
        </w:rPr>
        <w:t xml:space="preserve"> floating versions cause non-reproducible builds.</w:t>
      </w:r>
    </w:p>
    <w:p w14:paraId="21321E4B" w14:textId="77777777" w:rsidR="00680E11" w:rsidRDefault="00000000">
      <w:pPr>
        <w:pStyle w:val="ListParagraph"/>
        <w:numPr>
          <w:ilvl w:val="0"/>
          <w:numId w:val="2"/>
        </w:numPr>
        <w:spacing w:before="30" w:after="30"/>
      </w:pPr>
      <w:r>
        <w:rPr>
          <w:color w:val="1E1E1E"/>
        </w:rPr>
        <w:t>Define an explicit End-of-Life (EOL) tracking process — every runtime, framework, and OS in the stack must have a tracked EOL date and an upgrade plan filed 12 months before EOL.</w:t>
      </w:r>
    </w:p>
    <w:p w14:paraId="1AC0D779" w14:textId="77777777" w:rsidR="00680E11" w:rsidRDefault="00000000">
      <w:pPr>
        <w:pStyle w:val="ListParagraph"/>
        <w:numPr>
          <w:ilvl w:val="0"/>
          <w:numId w:val="2"/>
        </w:numPr>
        <w:spacing w:before="30" w:after="30"/>
      </w:pPr>
      <w:r>
        <w:rPr>
          <w:color w:val="1E1E1E"/>
        </w:rPr>
        <w:t>Evaluate AI/ML frameworks with extra caution — model serving infrastructure evolves faster than traditional software; abstract behind interfaces to enable model swaps without application changes.</w:t>
      </w:r>
    </w:p>
    <w:p w14:paraId="73170795" w14:textId="77777777" w:rsidR="00680E11" w:rsidRDefault="00680E11">
      <w:pPr>
        <w:spacing w:after="240"/>
      </w:pPr>
    </w:p>
    <w:p w14:paraId="558ADC09" w14:textId="77777777" w:rsidR="00680E11" w:rsidRDefault="00000000">
      <w:r>
        <w:br w:type="page"/>
      </w:r>
    </w:p>
    <w:p w14:paraId="4B281751" w14:textId="77777777" w:rsidR="00680E11" w:rsidRDefault="00000000">
      <w:pPr>
        <w:shd w:val="clear" w:color="auto" w:fill="1A56A0"/>
        <w:ind w:left="240" w:right="240"/>
      </w:pPr>
      <w:r>
        <w:rPr>
          <w:color w:val="CCDDEE"/>
          <w:sz w:val="18"/>
          <w:szCs w:val="18"/>
        </w:rPr>
        <w:lastRenderedPageBreak/>
        <w:t>Chapter 9</w:t>
      </w:r>
    </w:p>
    <w:p w14:paraId="5C13544B" w14:textId="77777777" w:rsidR="00680E11" w:rsidRDefault="00000000">
      <w:pPr>
        <w:pStyle w:val="Heading1"/>
        <w:shd w:val="clear" w:color="auto" w:fill="1A56A0"/>
        <w:ind w:left="240" w:right="240"/>
      </w:pPr>
      <w:r>
        <w:t>Scalability &amp; Global Performance Engineering</w:t>
      </w:r>
    </w:p>
    <w:p w14:paraId="6C95A13A" w14:textId="77777777" w:rsidR="00680E11" w:rsidRDefault="00000000">
      <w:pPr>
        <w:shd w:val="clear" w:color="auto" w:fill="1A56A0"/>
        <w:spacing w:after="200"/>
        <w:ind w:left="240" w:right="240"/>
      </w:pPr>
      <w:r>
        <w:rPr>
          <w:i/>
          <w:iCs/>
          <w:color w:val="DDEEFF"/>
        </w:rPr>
        <w:t>Designing, building, and operating software that serves billions of requests across every continent without degradation</w:t>
      </w:r>
    </w:p>
    <w:p w14:paraId="4357220F"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9.1  Scalability</w:t>
      </w:r>
      <w:proofErr w:type="gramEnd"/>
      <w:r>
        <w:rPr>
          <w:color w:val="0D2137"/>
        </w:rPr>
        <w:t xml:space="preserve"> Design Principles</w:t>
      </w:r>
    </w:p>
    <w:p w14:paraId="00C27A30" w14:textId="77777777" w:rsidR="00680E11" w:rsidRDefault="00000000">
      <w:pPr>
        <w:pStyle w:val="ListParagraph"/>
        <w:numPr>
          <w:ilvl w:val="0"/>
          <w:numId w:val="2"/>
        </w:numPr>
        <w:spacing w:before="30" w:after="30"/>
      </w:pPr>
      <w:proofErr w:type="gramStart"/>
      <w:r>
        <w:rPr>
          <w:color w:val="1E1E1E"/>
        </w:rPr>
        <w:t>Design</w:t>
      </w:r>
      <w:proofErr w:type="gramEnd"/>
      <w:r>
        <w:rPr>
          <w:color w:val="1E1E1E"/>
        </w:rPr>
        <w:t xml:space="preserve"> for 10× current peak load from day one — scale-down is easy; redesigning for scale under production pressure is catastrophic.</w:t>
      </w:r>
    </w:p>
    <w:p w14:paraId="3FD623A8" w14:textId="77777777" w:rsidR="00680E11" w:rsidRDefault="00000000">
      <w:pPr>
        <w:pStyle w:val="ListParagraph"/>
        <w:numPr>
          <w:ilvl w:val="0"/>
          <w:numId w:val="2"/>
        </w:numPr>
        <w:spacing w:before="30" w:after="30"/>
      </w:pPr>
      <w:r>
        <w:rPr>
          <w:color w:val="1E1E1E"/>
        </w:rPr>
        <w:t>Implement database sharding strategy and read replica topology before reaching 70% of single-node capacity — not after.</w:t>
      </w:r>
    </w:p>
    <w:p w14:paraId="1522C1EC" w14:textId="77777777" w:rsidR="00680E11" w:rsidRDefault="00000000">
      <w:pPr>
        <w:pStyle w:val="ListParagraph"/>
        <w:numPr>
          <w:ilvl w:val="0"/>
          <w:numId w:val="2"/>
        </w:numPr>
        <w:spacing w:before="30" w:after="30"/>
      </w:pPr>
      <w:r>
        <w:rPr>
          <w:color w:val="1E1E1E"/>
        </w:rPr>
        <w:t>Use asynchronous processing for all non-user-facing operations: email, notifications, report generation, batch jobs, and audit log writes must never block synchronous request paths.</w:t>
      </w:r>
    </w:p>
    <w:p w14:paraId="71762A29" w14:textId="77777777" w:rsidR="00680E11" w:rsidRDefault="00000000">
      <w:pPr>
        <w:pStyle w:val="ListParagraph"/>
        <w:numPr>
          <w:ilvl w:val="0"/>
          <w:numId w:val="2"/>
        </w:numPr>
        <w:spacing w:before="30" w:after="30"/>
      </w:pPr>
      <w:r>
        <w:rPr>
          <w:color w:val="1E1E1E"/>
        </w:rPr>
        <w:t>Implement aggressive caching at every layer: CDN (static assets + API responses), application cache (Redis/Memcached), database query cache, and object cache.</w:t>
      </w:r>
    </w:p>
    <w:p w14:paraId="5D3C6645" w14:textId="77777777" w:rsidR="00680E11" w:rsidRDefault="00000000">
      <w:pPr>
        <w:pStyle w:val="ListParagraph"/>
        <w:numPr>
          <w:ilvl w:val="0"/>
          <w:numId w:val="2"/>
        </w:numPr>
        <w:spacing w:before="30" w:after="30"/>
      </w:pPr>
      <w:proofErr w:type="gramStart"/>
      <w:r>
        <w:rPr>
          <w:color w:val="1E1E1E"/>
        </w:rPr>
        <w:t>Design</w:t>
      </w:r>
      <w:proofErr w:type="gramEnd"/>
      <w:r>
        <w:rPr>
          <w:color w:val="1E1E1E"/>
        </w:rPr>
        <w:t xml:space="preserve"> APIs to be idempotent — clients must be able to safely retry any request without producing duplicate side effects.</w:t>
      </w:r>
    </w:p>
    <w:p w14:paraId="712C5D2C" w14:textId="77777777" w:rsidR="00680E11" w:rsidRDefault="00000000">
      <w:pPr>
        <w:pStyle w:val="ListParagraph"/>
        <w:numPr>
          <w:ilvl w:val="0"/>
          <w:numId w:val="2"/>
        </w:numPr>
        <w:spacing w:before="30" w:after="30"/>
      </w:pPr>
      <w:r>
        <w:rPr>
          <w:color w:val="1E1E1E"/>
        </w:rPr>
        <w:t>Use message queues (Kafka, RabbitMQ, AWS SQS) for cross-service communication that must survive service restarts — never rely on synchronous fire-and-forget calls between services.</w:t>
      </w:r>
    </w:p>
    <w:p w14:paraId="4DFF67B4" w14:textId="77777777" w:rsidR="00680E11" w:rsidRDefault="00000000">
      <w:pPr>
        <w:pStyle w:val="ListParagraph"/>
        <w:numPr>
          <w:ilvl w:val="0"/>
          <w:numId w:val="2"/>
        </w:numPr>
        <w:spacing w:before="30" w:after="30"/>
      </w:pPr>
      <w:r>
        <w:rPr>
          <w:color w:val="1E1E1E"/>
        </w:rPr>
        <w:t>Implement back-pressure mechanisms — services must gracefully refuse requests when overwhelmed rather than accepting and failing silently.</w:t>
      </w:r>
    </w:p>
    <w:p w14:paraId="5A3A5502" w14:textId="77777777" w:rsidR="00680E11" w:rsidRDefault="00000000">
      <w:pPr>
        <w:pStyle w:val="ListParagraph"/>
        <w:numPr>
          <w:ilvl w:val="0"/>
          <w:numId w:val="2"/>
        </w:numPr>
        <w:spacing w:before="30" w:after="30"/>
      </w:pPr>
      <w:r>
        <w:rPr>
          <w:color w:val="1E1E1E"/>
        </w:rPr>
        <w:t>Design for multi-region active-active or active-passive deployment with automated failover tested quarterly.</w:t>
      </w:r>
    </w:p>
    <w:p w14:paraId="0ADC07CB" w14:textId="77777777" w:rsidR="00680E11" w:rsidRDefault="00680E11">
      <w:pPr>
        <w:spacing w:after="120"/>
      </w:pPr>
    </w:p>
    <w:p w14:paraId="3623B6F6"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9.2  Global</w:t>
      </w:r>
      <w:proofErr w:type="gramEnd"/>
      <w:r>
        <w:rPr>
          <w:color w:val="0D2137"/>
        </w:rPr>
        <w:t xml:space="preserve"> Scale Architecture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680E11" w14:paraId="6B84592E"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132EC866" w14:textId="77777777" w:rsidR="00680E11" w:rsidRDefault="00000000">
            <w:r>
              <w:rPr>
                <w:b/>
                <w:bCs/>
                <w:color w:val="FFFFFF"/>
                <w:sz w:val="19"/>
                <w:szCs w:val="19"/>
              </w:rPr>
              <w:t>Dimension</w:t>
            </w:r>
          </w:p>
        </w:tc>
        <w:tc>
          <w:tcPr>
            <w:tcW w:w="708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04CA9A0B" w14:textId="77777777" w:rsidR="00680E11" w:rsidRDefault="00000000">
            <w:r>
              <w:rPr>
                <w:b/>
                <w:bCs/>
                <w:color w:val="FFFFFF"/>
                <w:sz w:val="19"/>
                <w:szCs w:val="19"/>
              </w:rPr>
              <w:t>Gold Standard Practice</w:t>
            </w:r>
          </w:p>
        </w:tc>
      </w:tr>
      <w:tr w:rsidR="00680E11" w14:paraId="070471F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4F5E3AF6" w14:textId="77777777" w:rsidR="00680E11" w:rsidRDefault="00000000">
            <w:r>
              <w:rPr>
                <w:color w:val="334155"/>
                <w:sz w:val="19"/>
                <w:szCs w:val="19"/>
              </w:rPr>
              <w:t>Content Delivery</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08D5F1" w14:textId="77777777" w:rsidR="00680E11" w:rsidRDefault="00000000">
            <w:r>
              <w:rPr>
                <w:color w:val="334155"/>
                <w:sz w:val="19"/>
                <w:szCs w:val="19"/>
              </w:rPr>
              <w:t xml:space="preserve">CDN for all static assets and cacheable API responses; edge </w:t>
            </w:r>
            <w:proofErr w:type="gramStart"/>
            <w:r>
              <w:rPr>
                <w:color w:val="334155"/>
                <w:sz w:val="19"/>
                <w:szCs w:val="19"/>
              </w:rPr>
              <w:t>caching</w:t>
            </w:r>
            <w:proofErr w:type="gramEnd"/>
            <w:r>
              <w:rPr>
                <w:color w:val="334155"/>
                <w:sz w:val="19"/>
                <w:szCs w:val="19"/>
              </w:rPr>
              <w:t xml:space="preserve"> with &lt; 20ms latency to 95% of users globally</w:t>
            </w:r>
          </w:p>
        </w:tc>
      </w:tr>
      <w:tr w:rsidR="00680E11" w14:paraId="4D63EAB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093F9E6" w14:textId="77777777" w:rsidR="00680E11" w:rsidRDefault="00000000">
            <w:r>
              <w:rPr>
                <w:color w:val="334155"/>
                <w:sz w:val="19"/>
                <w:szCs w:val="19"/>
              </w:rPr>
              <w:t>DNS &amp; Traffic Management</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E6D41B" w14:textId="77777777" w:rsidR="00680E11" w:rsidRDefault="00000000">
            <w:r>
              <w:rPr>
                <w:color w:val="334155"/>
                <w:sz w:val="19"/>
                <w:szCs w:val="19"/>
              </w:rPr>
              <w:t>Anycast DNS with geolocation routing; health-check-based failover in &lt; 60 seconds</w:t>
            </w:r>
          </w:p>
        </w:tc>
      </w:tr>
      <w:tr w:rsidR="00680E11" w14:paraId="71A8DEA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D2F952B" w14:textId="77777777" w:rsidR="00680E11" w:rsidRDefault="00000000">
            <w:r>
              <w:rPr>
                <w:color w:val="334155"/>
                <w:sz w:val="19"/>
                <w:szCs w:val="19"/>
              </w:rPr>
              <w:t>Data Sovereignty</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7A58AD" w14:textId="77777777" w:rsidR="00680E11" w:rsidRDefault="00000000">
            <w:r>
              <w:rPr>
                <w:color w:val="334155"/>
                <w:sz w:val="19"/>
                <w:szCs w:val="19"/>
              </w:rPr>
              <w:t>Data residency controls per region; PII stored in customer's jurisdiction; documented data flow maps</w:t>
            </w:r>
          </w:p>
        </w:tc>
      </w:tr>
      <w:tr w:rsidR="00680E11" w14:paraId="2B5BEF5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673A089" w14:textId="77777777" w:rsidR="00680E11" w:rsidRDefault="00000000">
            <w:r>
              <w:rPr>
                <w:color w:val="334155"/>
                <w:sz w:val="19"/>
                <w:szCs w:val="19"/>
              </w:rPr>
              <w:t>Database Global Distribution</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E29431" w14:textId="77777777" w:rsidR="00680E11" w:rsidRDefault="00000000">
            <w:r>
              <w:rPr>
                <w:color w:val="334155"/>
                <w:sz w:val="19"/>
                <w:szCs w:val="19"/>
              </w:rPr>
              <w:t>Multi-region read replicas for read-heavy workloads; global database (</w:t>
            </w:r>
            <w:proofErr w:type="spellStart"/>
            <w:r>
              <w:rPr>
                <w:color w:val="334155"/>
                <w:sz w:val="19"/>
                <w:szCs w:val="19"/>
              </w:rPr>
              <w:t>CockroachDB</w:t>
            </w:r>
            <w:proofErr w:type="spellEnd"/>
            <w:r>
              <w:rPr>
                <w:color w:val="334155"/>
                <w:sz w:val="19"/>
                <w:szCs w:val="19"/>
              </w:rPr>
              <w:t>, Spanner, Aurora Global) for write distribution</w:t>
            </w:r>
          </w:p>
        </w:tc>
      </w:tr>
      <w:tr w:rsidR="00680E11" w14:paraId="1802D6C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0F9F11E" w14:textId="77777777" w:rsidR="00680E11" w:rsidRDefault="00000000">
            <w:r>
              <w:rPr>
                <w:color w:val="334155"/>
                <w:sz w:val="19"/>
                <w:szCs w:val="19"/>
              </w:rPr>
              <w:t>Session Management</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A3BFD4" w14:textId="77777777" w:rsidR="00680E11" w:rsidRDefault="00000000">
            <w:r>
              <w:rPr>
                <w:color w:val="334155"/>
                <w:sz w:val="19"/>
                <w:szCs w:val="19"/>
              </w:rPr>
              <w:t>Stateless services with JWT or distributed session store (Redis Cluster); no sticky sessions in load balancer</w:t>
            </w:r>
          </w:p>
        </w:tc>
      </w:tr>
      <w:tr w:rsidR="00680E11" w14:paraId="2A00B67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3FF63618" w14:textId="77777777" w:rsidR="00680E11" w:rsidRDefault="00000000">
            <w:r>
              <w:rPr>
                <w:color w:val="334155"/>
                <w:sz w:val="19"/>
                <w:szCs w:val="19"/>
              </w:rPr>
              <w:t>Rate Limiting</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8615D7" w14:textId="77777777" w:rsidR="00680E11" w:rsidRDefault="00000000">
            <w:r>
              <w:rPr>
                <w:color w:val="334155"/>
                <w:sz w:val="19"/>
                <w:szCs w:val="19"/>
              </w:rPr>
              <w:t>API gateway-level rate limiting per client/IP/tenant; token bucket algorithm; graceful 429 responses with retry-after headers</w:t>
            </w:r>
          </w:p>
        </w:tc>
      </w:tr>
      <w:tr w:rsidR="00680E11" w14:paraId="247683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864D981" w14:textId="77777777" w:rsidR="00680E11" w:rsidRDefault="00000000">
            <w:r>
              <w:rPr>
                <w:color w:val="334155"/>
                <w:sz w:val="19"/>
                <w:szCs w:val="19"/>
              </w:rPr>
              <w:t>Graceful Degradation</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F927BE" w14:textId="77777777" w:rsidR="00680E11" w:rsidRDefault="00000000">
            <w:r>
              <w:rPr>
                <w:color w:val="334155"/>
                <w:sz w:val="19"/>
                <w:szCs w:val="19"/>
              </w:rPr>
              <w:t xml:space="preserve">Define degraded mode for every critical dependency </w:t>
            </w:r>
            <w:proofErr w:type="gramStart"/>
            <w:r>
              <w:rPr>
                <w:color w:val="334155"/>
                <w:sz w:val="19"/>
                <w:szCs w:val="19"/>
              </w:rPr>
              <w:t>failure — partial functionality</w:t>
            </w:r>
            <w:proofErr w:type="gramEnd"/>
            <w:r>
              <w:rPr>
                <w:color w:val="334155"/>
                <w:sz w:val="19"/>
                <w:szCs w:val="19"/>
              </w:rPr>
              <w:t xml:space="preserve"> &gt; complete outage always</w:t>
            </w:r>
          </w:p>
        </w:tc>
      </w:tr>
      <w:tr w:rsidR="00680E11" w14:paraId="3FD269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1AD4E9C" w14:textId="77777777" w:rsidR="00680E11" w:rsidRDefault="00000000">
            <w:r>
              <w:rPr>
                <w:color w:val="334155"/>
                <w:sz w:val="19"/>
                <w:szCs w:val="19"/>
              </w:rPr>
              <w:t>Cost Optimization at Scale</w:t>
            </w:r>
          </w:p>
        </w:tc>
        <w:tc>
          <w:tcPr>
            <w:tcW w:w="7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AD9FA6" w14:textId="77777777" w:rsidR="00680E11" w:rsidRDefault="00000000">
            <w:r>
              <w:rPr>
                <w:color w:val="334155"/>
                <w:sz w:val="19"/>
                <w:szCs w:val="19"/>
              </w:rPr>
              <w:t>Reserved/Spot instance strategy; right-sizing automation; cost anomaly detection with auto-alerts at 120% of budget</w:t>
            </w:r>
          </w:p>
        </w:tc>
      </w:tr>
    </w:tbl>
    <w:p w14:paraId="061B2885" w14:textId="77777777" w:rsidR="00680E11" w:rsidRDefault="00680E11">
      <w:pPr>
        <w:spacing w:after="240"/>
      </w:pPr>
    </w:p>
    <w:p w14:paraId="5AEE1902" w14:textId="77777777" w:rsidR="00680E11" w:rsidRDefault="00000000">
      <w:r>
        <w:br w:type="page"/>
      </w:r>
    </w:p>
    <w:p w14:paraId="7B423F62" w14:textId="77777777" w:rsidR="00680E11" w:rsidRDefault="00000000">
      <w:pPr>
        <w:shd w:val="clear" w:color="auto" w:fill="0E7C7B"/>
        <w:ind w:left="240" w:right="240"/>
      </w:pPr>
      <w:r>
        <w:rPr>
          <w:color w:val="CCDDEE"/>
          <w:sz w:val="18"/>
          <w:szCs w:val="18"/>
        </w:rPr>
        <w:lastRenderedPageBreak/>
        <w:t>Chapter 10</w:t>
      </w:r>
    </w:p>
    <w:p w14:paraId="378694C1" w14:textId="77777777" w:rsidR="00680E11" w:rsidRDefault="00000000">
      <w:pPr>
        <w:pStyle w:val="Heading1"/>
        <w:shd w:val="clear" w:color="auto" w:fill="0E7C7B"/>
        <w:ind w:left="240" w:right="240"/>
      </w:pPr>
      <w:r>
        <w:t>Data Engineering &amp; Database Best Practices</w:t>
      </w:r>
    </w:p>
    <w:p w14:paraId="41057738" w14:textId="77777777" w:rsidR="00680E11" w:rsidRDefault="00000000">
      <w:pPr>
        <w:shd w:val="clear" w:color="auto" w:fill="0E7C7B"/>
        <w:spacing w:after="200"/>
        <w:ind w:left="240" w:right="240"/>
      </w:pPr>
      <w:r>
        <w:rPr>
          <w:i/>
          <w:iCs/>
          <w:color w:val="DDEEFF"/>
        </w:rPr>
        <w:t>Treating data as a first-class product asset — governed, secure, and performant at any volume</w:t>
      </w:r>
    </w:p>
    <w:p w14:paraId="09BB87A6"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10.1  Database</w:t>
      </w:r>
      <w:proofErr w:type="gramEnd"/>
      <w:r>
        <w:rPr>
          <w:color w:val="0D2137"/>
        </w:rPr>
        <w:t xml:space="preserve"> Design Standards</w:t>
      </w:r>
    </w:p>
    <w:p w14:paraId="7A4F98C8" w14:textId="77777777" w:rsidR="00680E11" w:rsidRDefault="00000000">
      <w:pPr>
        <w:pStyle w:val="ListParagraph"/>
        <w:numPr>
          <w:ilvl w:val="0"/>
          <w:numId w:val="2"/>
        </w:numPr>
        <w:spacing w:before="30" w:after="30"/>
      </w:pPr>
      <w:r>
        <w:rPr>
          <w:color w:val="1E1E1E"/>
        </w:rPr>
        <w:t xml:space="preserve">Normalize to 3NF as the starting point; </w:t>
      </w:r>
      <w:proofErr w:type="spellStart"/>
      <w:r>
        <w:rPr>
          <w:color w:val="1E1E1E"/>
        </w:rPr>
        <w:t>denormalize</w:t>
      </w:r>
      <w:proofErr w:type="spellEnd"/>
      <w:r>
        <w:rPr>
          <w:color w:val="1E1E1E"/>
        </w:rPr>
        <w:t xml:space="preserve"> only where profiling proves a specific performance requirement cannot be met otherwise.</w:t>
      </w:r>
    </w:p>
    <w:p w14:paraId="5AA53AAC" w14:textId="77777777" w:rsidR="00680E11" w:rsidRDefault="00000000">
      <w:pPr>
        <w:pStyle w:val="ListParagraph"/>
        <w:numPr>
          <w:ilvl w:val="0"/>
          <w:numId w:val="2"/>
        </w:numPr>
        <w:spacing w:before="30" w:after="30"/>
      </w:pPr>
      <w:r>
        <w:rPr>
          <w:color w:val="1E1E1E"/>
        </w:rPr>
        <w:t xml:space="preserve">Every table must have a surrogate primary key (UUID v4 or auto-increment </w:t>
      </w:r>
      <w:proofErr w:type="spellStart"/>
      <w:proofErr w:type="gramStart"/>
      <w:r>
        <w:rPr>
          <w:color w:val="1E1E1E"/>
        </w:rPr>
        <w:t>bigint</w:t>
      </w:r>
      <w:proofErr w:type="spellEnd"/>
      <w:r>
        <w:rPr>
          <w:color w:val="1E1E1E"/>
        </w:rPr>
        <w:t>) —</w:t>
      </w:r>
      <w:proofErr w:type="gramEnd"/>
      <w:r>
        <w:rPr>
          <w:color w:val="1E1E1E"/>
        </w:rPr>
        <w:t xml:space="preserve"> never use natural keys (email, SSN, phone) as primary keys.</w:t>
      </w:r>
    </w:p>
    <w:p w14:paraId="0FC8C8CE" w14:textId="77777777" w:rsidR="00680E11" w:rsidRDefault="00000000">
      <w:pPr>
        <w:pStyle w:val="ListParagraph"/>
        <w:numPr>
          <w:ilvl w:val="0"/>
          <w:numId w:val="2"/>
        </w:numPr>
        <w:spacing w:before="30" w:after="30"/>
      </w:pPr>
      <w:r>
        <w:rPr>
          <w:color w:val="1E1E1E"/>
        </w:rPr>
        <w:t xml:space="preserve">Apply database migrations using version-controlled migration tools (Flyway, Liquibase, </w:t>
      </w:r>
      <w:proofErr w:type="gramStart"/>
      <w:r>
        <w:rPr>
          <w:color w:val="1E1E1E"/>
        </w:rPr>
        <w:t>Alembic) —</w:t>
      </w:r>
      <w:proofErr w:type="gramEnd"/>
      <w:r>
        <w:rPr>
          <w:color w:val="1E1E1E"/>
        </w:rPr>
        <w:t xml:space="preserve"> no manual schema changes in any environment.</w:t>
      </w:r>
    </w:p>
    <w:p w14:paraId="24CC4507" w14:textId="77777777" w:rsidR="00680E11" w:rsidRDefault="00000000">
      <w:pPr>
        <w:pStyle w:val="ListParagraph"/>
        <w:numPr>
          <w:ilvl w:val="0"/>
          <w:numId w:val="2"/>
        </w:numPr>
        <w:spacing w:before="30" w:after="30"/>
      </w:pPr>
      <w:r>
        <w:rPr>
          <w:color w:val="1E1E1E"/>
        </w:rPr>
        <w:t>Index design must be driven by actual query patterns — index every foreign key, every column appearing in WHERE or JOIN conditions with high cardinality, and every column used in ORDER BY on large tables.</w:t>
      </w:r>
    </w:p>
    <w:p w14:paraId="4B80EE3E" w14:textId="77777777" w:rsidR="00680E11" w:rsidRDefault="00000000">
      <w:pPr>
        <w:pStyle w:val="ListParagraph"/>
        <w:numPr>
          <w:ilvl w:val="0"/>
          <w:numId w:val="2"/>
        </w:numPr>
        <w:spacing w:before="30" w:after="30"/>
      </w:pPr>
      <w:r>
        <w:rPr>
          <w:color w:val="1E1E1E"/>
        </w:rPr>
        <w:t>Implement soft deletes (</w:t>
      </w:r>
      <w:proofErr w:type="spellStart"/>
      <w:r>
        <w:rPr>
          <w:color w:val="1E1E1E"/>
        </w:rPr>
        <w:t>is_deleted</w:t>
      </w:r>
      <w:proofErr w:type="spellEnd"/>
      <w:r>
        <w:rPr>
          <w:color w:val="1E1E1E"/>
        </w:rPr>
        <w:t xml:space="preserve"> flag + </w:t>
      </w:r>
      <w:proofErr w:type="spellStart"/>
      <w:r>
        <w:rPr>
          <w:color w:val="1E1E1E"/>
        </w:rPr>
        <w:t>deleted_at</w:t>
      </w:r>
      <w:proofErr w:type="spellEnd"/>
      <w:r>
        <w:rPr>
          <w:color w:val="1E1E1E"/>
        </w:rPr>
        <w:t xml:space="preserve"> timestamp) for all entities requiring audit trails — hard deletes are irreversible and destroy compliance evidence.</w:t>
      </w:r>
    </w:p>
    <w:p w14:paraId="2C408C0D" w14:textId="77777777" w:rsidR="00680E11" w:rsidRDefault="00000000">
      <w:pPr>
        <w:pStyle w:val="ListParagraph"/>
        <w:numPr>
          <w:ilvl w:val="0"/>
          <w:numId w:val="2"/>
        </w:numPr>
        <w:spacing w:before="30" w:after="30"/>
      </w:pPr>
      <w:r>
        <w:rPr>
          <w:color w:val="1E1E1E"/>
        </w:rPr>
        <w:t>Partition large tables (&gt; 100M rows) by time or tenant before reaching partition thresholds — retroactive partitioning under production load is a high-risk operation.</w:t>
      </w:r>
    </w:p>
    <w:p w14:paraId="4349AC29" w14:textId="77777777" w:rsidR="00680E11" w:rsidRDefault="00000000">
      <w:pPr>
        <w:pStyle w:val="ListParagraph"/>
        <w:numPr>
          <w:ilvl w:val="0"/>
          <w:numId w:val="2"/>
        </w:numPr>
        <w:spacing w:before="30" w:after="30"/>
      </w:pPr>
      <w:r>
        <w:rPr>
          <w:color w:val="1E1E1E"/>
        </w:rPr>
        <w:t>Encrypt all Personally Identifiable Information (PII) at the column level in addition to disk-level encryption — field-level encryption for SSNs, financial identifiers, and health data.</w:t>
      </w:r>
    </w:p>
    <w:p w14:paraId="7C5E67C6" w14:textId="77777777" w:rsidR="00680E11" w:rsidRDefault="00680E11">
      <w:pPr>
        <w:spacing w:after="120"/>
      </w:pPr>
    </w:p>
    <w:p w14:paraId="4CC010B0"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10.2  Data</w:t>
      </w:r>
      <w:proofErr w:type="gramEnd"/>
      <w:r>
        <w:rPr>
          <w:color w:val="0D2137"/>
        </w:rPr>
        <w:t xml:space="preserve"> Quality &amp; Governance</w:t>
      </w:r>
    </w:p>
    <w:p w14:paraId="7F4D1038" w14:textId="77777777" w:rsidR="00680E11" w:rsidRDefault="00000000">
      <w:pPr>
        <w:pStyle w:val="ListParagraph"/>
        <w:numPr>
          <w:ilvl w:val="0"/>
          <w:numId w:val="2"/>
        </w:numPr>
        <w:spacing w:before="30" w:after="30"/>
      </w:pPr>
      <w:r>
        <w:rPr>
          <w:color w:val="1E1E1E"/>
        </w:rPr>
        <w:t>Implement data contracts between producer and consumer services — schema changes require contract versioning and consumer approval.</w:t>
      </w:r>
    </w:p>
    <w:p w14:paraId="4A741DD8" w14:textId="77777777" w:rsidR="00680E11" w:rsidRDefault="00000000">
      <w:pPr>
        <w:pStyle w:val="ListParagraph"/>
        <w:numPr>
          <w:ilvl w:val="0"/>
          <w:numId w:val="2"/>
        </w:numPr>
        <w:spacing w:before="30" w:after="30"/>
      </w:pPr>
      <w:r>
        <w:rPr>
          <w:color w:val="1E1E1E"/>
        </w:rPr>
        <w:t>Apply data quality rules at ingestion: completeness, validity, consistency, and timeliness checks must fail loudly, not silently drop records.</w:t>
      </w:r>
    </w:p>
    <w:p w14:paraId="63A9B7B7" w14:textId="77777777" w:rsidR="00680E11" w:rsidRDefault="00000000">
      <w:pPr>
        <w:pStyle w:val="ListParagraph"/>
        <w:numPr>
          <w:ilvl w:val="0"/>
          <w:numId w:val="2"/>
        </w:numPr>
        <w:spacing w:before="30" w:after="30"/>
      </w:pPr>
      <w:r>
        <w:rPr>
          <w:color w:val="1E1E1E"/>
        </w:rPr>
        <w:t xml:space="preserve">Maintain a Data Catalog (Apache Atlas, Collibra, </w:t>
      </w:r>
      <w:proofErr w:type="spellStart"/>
      <w:r>
        <w:rPr>
          <w:color w:val="1E1E1E"/>
        </w:rPr>
        <w:t>DataHub</w:t>
      </w:r>
      <w:proofErr w:type="spellEnd"/>
      <w:r>
        <w:rPr>
          <w:color w:val="1E1E1E"/>
        </w:rPr>
        <w:t>) for all production datasets — undocumented data is untrustworthy data.</w:t>
      </w:r>
    </w:p>
    <w:p w14:paraId="00F9D5EE" w14:textId="77777777" w:rsidR="00680E11" w:rsidRDefault="00000000">
      <w:pPr>
        <w:pStyle w:val="ListParagraph"/>
        <w:numPr>
          <w:ilvl w:val="0"/>
          <w:numId w:val="2"/>
        </w:numPr>
        <w:spacing w:before="30" w:after="30"/>
      </w:pPr>
      <w:r>
        <w:rPr>
          <w:color w:val="1E1E1E"/>
        </w:rPr>
        <w:t>Define data retention policies for every data category — comply with regulatory requirements and automate purge schedules.</w:t>
      </w:r>
    </w:p>
    <w:p w14:paraId="0B90B4E6" w14:textId="77777777" w:rsidR="00680E11" w:rsidRDefault="00000000">
      <w:pPr>
        <w:pStyle w:val="ListParagraph"/>
        <w:numPr>
          <w:ilvl w:val="0"/>
          <w:numId w:val="2"/>
        </w:numPr>
        <w:spacing w:before="30" w:after="30"/>
      </w:pPr>
      <w:r>
        <w:rPr>
          <w:color w:val="1E1E1E"/>
        </w:rPr>
        <w:t>Implement data lineage tracking for all analytical pipelines — every derived dataset must be traceable to its source with transformation history.</w:t>
      </w:r>
    </w:p>
    <w:p w14:paraId="4978A031" w14:textId="77777777" w:rsidR="00680E11" w:rsidRDefault="00680E11">
      <w:pPr>
        <w:spacing w:after="240"/>
      </w:pPr>
    </w:p>
    <w:p w14:paraId="33A64577" w14:textId="77777777" w:rsidR="00680E11" w:rsidRDefault="00000000">
      <w:r>
        <w:br w:type="page"/>
      </w:r>
    </w:p>
    <w:p w14:paraId="0CC3B74E" w14:textId="77777777" w:rsidR="00680E11" w:rsidRDefault="00000000">
      <w:pPr>
        <w:shd w:val="clear" w:color="auto" w:fill="1B6B3A"/>
        <w:ind w:left="240" w:right="240"/>
      </w:pPr>
      <w:r>
        <w:rPr>
          <w:color w:val="CCDDEE"/>
          <w:sz w:val="18"/>
          <w:szCs w:val="18"/>
        </w:rPr>
        <w:lastRenderedPageBreak/>
        <w:t>Chapter 11</w:t>
      </w:r>
    </w:p>
    <w:p w14:paraId="4B5BF357" w14:textId="77777777" w:rsidR="00680E11" w:rsidRDefault="00000000">
      <w:pPr>
        <w:pStyle w:val="Heading1"/>
        <w:shd w:val="clear" w:color="auto" w:fill="1B6B3A"/>
        <w:ind w:left="240" w:right="240"/>
      </w:pPr>
      <w:r>
        <w:t>Documentation Standards</w:t>
      </w:r>
    </w:p>
    <w:p w14:paraId="21933FCD" w14:textId="77777777" w:rsidR="00680E11" w:rsidRDefault="00000000">
      <w:pPr>
        <w:shd w:val="clear" w:color="auto" w:fill="1B6B3A"/>
        <w:spacing w:after="200"/>
        <w:ind w:left="240" w:right="240"/>
      </w:pPr>
      <w:r>
        <w:rPr>
          <w:i/>
          <w:iCs/>
          <w:color w:val="DDEEFF"/>
        </w:rPr>
        <w:t xml:space="preserve">Documentation that engineers </w:t>
      </w:r>
      <w:proofErr w:type="gramStart"/>
      <w:r>
        <w:rPr>
          <w:i/>
          <w:iCs/>
          <w:color w:val="DDEEFF"/>
        </w:rPr>
        <w:t>actually read</w:t>
      </w:r>
      <w:proofErr w:type="gramEnd"/>
      <w:r>
        <w:rPr>
          <w:i/>
          <w:iCs/>
          <w:color w:val="DDEEFF"/>
        </w:rPr>
        <w:t>, trust, and maintain — living assets, not archive dust</w:t>
      </w:r>
    </w:p>
    <w:p w14:paraId="2903643B"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11.1  Documentation</w:t>
      </w:r>
      <w:proofErr w:type="gramEnd"/>
      <w:r>
        <w:rPr>
          <w:color w:val="0D2137"/>
        </w:rPr>
        <w:t xml:space="preserve"> Hierarchy &amp; Standards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80E11" w14:paraId="57DD97EF"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6B3A"/>
            <w:tcMar>
              <w:top w:w="80" w:type="dxa"/>
              <w:left w:w="140" w:type="dxa"/>
              <w:bottom w:w="80" w:type="dxa"/>
              <w:right w:w="140" w:type="dxa"/>
            </w:tcMar>
          </w:tcPr>
          <w:p w14:paraId="0228ED3A" w14:textId="77777777" w:rsidR="00680E11" w:rsidRDefault="00000000">
            <w:r>
              <w:rPr>
                <w:b/>
                <w:bCs/>
                <w:color w:val="FFFFFF"/>
                <w:sz w:val="19"/>
                <w:szCs w:val="19"/>
              </w:rPr>
              <w:t>Document Type</w:t>
            </w:r>
          </w:p>
        </w:tc>
        <w:tc>
          <w:tcPr>
            <w:tcW w:w="7280" w:type="dxa"/>
            <w:tcBorders>
              <w:top w:val="single" w:sz="1" w:space="0" w:color="CBD5E1"/>
              <w:left w:val="single" w:sz="1" w:space="0" w:color="CBD5E1"/>
              <w:bottom w:val="single" w:sz="1" w:space="0" w:color="CBD5E1"/>
              <w:right w:val="single" w:sz="1" w:space="0" w:color="CBD5E1"/>
            </w:tcBorders>
            <w:shd w:val="clear" w:color="auto" w:fill="1B6B3A"/>
            <w:tcMar>
              <w:top w:w="80" w:type="dxa"/>
              <w:left w:w="140" w:type="dxa"/>
              <w:bottom w:w="80" w:type="dxa"/>
              <w:right w:w="140" w:type="dxa"/>
            </w:tcMar>
          </w:tcPr>
          <w:p w14:paraId="7721699D" w14:textId="77777777" w:rsidR="00680E11" w:rsidRDefault="00000000">
            <w:r>
              <w:rPr>
                <w:b/>
                <w:bCs/>
                <w:color w:val="FFFFFF"/>
                <w:sz w:val="19"/>
                <w:szCs w:val="19"/>
              </w:rPr>
              <w:t>Standard, Owner &amp; Review Cadence</w:t>
            </w:r>
          </w:p>
        </w:tc>
      </w:tr>
      <w:tr w:rsidR="00680E11" w14:paraId="3D46C05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B1A8BF4" w14:textId="77777777" w:rsidR="00680E11" w:rsidRDefault="00000000">
            <w:r>
              <w:rPr>
                <w:color w:val="334155"/>
                <w:sz w:val="19"/>
                <w:szCs w:val="19"/>
              </w:rPr>
              <w:t>Architecture Decision Records (ADR)</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781190" w14:textId="77777777" w:rsidR="00680E11" w:rsidRDefault="00000000">
            <w:r>
              <w:rPr>
                <w:color w:val="334155"/>
                <w:sz w:val="19"/>
                <w:szCs w:val="19"/>
              </w:rPr>
              <w:t xml:space="preserve">Lightweight Markdown in the repository. Format: Context / Decision / Consequences. Author: Tech </w:t>
            </w:r>
            <w:proofErr w:type="gramStart"/>
            <w:r>
              <w:rPr>
                <w:color w:val="334155"/>
                <w:sz w:val="19"/>
                <w:szCs w:val="19"/>
              </w:rPr>
              <w:t>Lead</w:t>
            </w:r>
            <w:proofErr w:type="gramEnd"/>
            <w:r>
              <w:rPr>
                <w:color w:val="334155"/>
                <w:sz w:val="19"/>
                <w:szCs w:val="19"/>
              </w:rPr>
              <w:t>. Never deleted — superseded ADRs are marked 'Deprecated'. Reviewed at architecture changes.</w:t>
            </w:r>
          </w:p>
        </w:tc>
      </w:tr>
      <w:tr w:rsidR="00680E11" w14:paraId="390B89D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5E4CB8C5" w14:textId="77777777" w:rsidR="00680E11" w:rsidRDefault="00000000">
            <w:r>
              <w:rPr>
                <w:color w:val="334155"/>
                <w:sz w:val="19"/>
                <w:szCs w:val="19"/>
              </w:rPr>
              <w:t>API Documentation</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593323" w14:textId="77777777" w:rsidR="00680E11" w:rsidRDefault="00000000">
            <w:proofErr w:type="spellStart"/>
            <w:r>
              <w:rPr>
                <w:color w:val="334155"/>
                <w:sz w:val="19"/>
                <w:szCs w:val="19"/>
              </w:rPr>
              <w:t>OpenAPI</w:t>
            </w:r>
            <w:proofErr w:type="spellEnd"/>
            <w:r>
              <w:rPr>
                <w:color w:val="334155"/>
                <w:sz w:val="19"/>
                <w:szCs w:val="19"/>
              </w:rPr>
              <w:t xml:space="preserve"> 3.0 / </w:t>
            </w:r>
            <w:proofErr w:type="spellStart"/>
            <w:r>
              <w:rPr>
                <w:color w:val="334155"/>
                <w:sz w:val="19"/>
                <w:szCs w:val="19"/>
              </w:rPr>
              <w:t>AsyncAPI</w:t>
            </w:r>
            <w:proofErr w:type="spellEnd"/>
            <w:r>
              <w:rPr>
                <w:color w:val="334155"/>
                <w:sz w:val="19"/>
                <w:szCs w:val="19"/>
              </w:rPr>
              <w:t xml:space="preserve"> spec generated from code annotations. Published to developer portal. Must </w:t>
            </w:r>
            <w:proofErr w:type="gramStart"/>
            <w:r>
              <w:rPr>
                <w:color w:val="334155"/>
                <w:sz w:val="19"/>
                <w:szCs w:val="19"/>
              </w:rPr>
              <w:t>include:</w:t>
            </w:r>
            <w:proofErr w:type="gramEnd"/>
            <w:r>
              <w:rPr>
                <w:color w:val="334155"/>
                <w:sz w:val="19"/>
                <w:szCs w:val="19"/>
              </w:rPr>
              <w:t xml:space="preserve"> endpoint, parameters, request/response schema, error codes, and working examples. Updated on every API change.</w:t>
            </w:r>
          </w:p>
        </w:tc>
      </w:tr>
      <w:tr w:rsidR="00680E11" w14:paraId="75A56E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AB341C4" w14:textId="77777777" w:rsidR="00680E11" w:rsidRDefault="00000000">
            <w:r>
              <w:rPr>
                <w:color w:val="334155"/>
                <w:sz w:val="19"/>
                <w:szCs w:val="19"/>
              </w:rPr>
              <w:t>System Design Document (SDD)</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EEB514" w14:textId="77777777" w:rsidR="00680E11" w:rsidRDefault="00000000">
            <w:r>
              <w:rPr>
                <w:color w:val="334155"/>
                <w:sz w:val="19"/>
                <w:szCs w:val="19"/>
              </w:rPr>
              <w:t>Full architecture narrative, component diagram, data flow, deployment topology, and NFR mapping. Author: Architect. Reviewed at each major release.</w:t>
            </w:r>
          </w:p>
        </w:tc>
      </w:tr>
      <w:tr w:rsidR="00680E11" w14:paraId="4EE0303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68FBA9E" w14:textId="77777777" w:rsidR="00680E11" w:rsidRDefault="00000000">
            <w:r>
              <w:rPr>
                <w:color w:val="334155"/>
                <w:sz w:val="19"/>
                <w:szCs w:val="19"/>
              </w:rPr>
              <w:t>Runbooks &amp; Playbooks</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F728AC" w14:textId="77777777" w:rsidR="00680E11" w:rsidRDefault="00000000">
            <w:r>
              <w:rPr>
                <w:color w:val="334155"/>
                <w:sz w:val="19"/>
                <w:szCs w:val="19"/>
              </w:rPr>
              <w:t>Step-by-step operational procedures for every automated alert and known failure mode. Author: DevOps + Development. Reviewed quarterly and after every incident.</w:t>
            </w:r>
          </w:p>
        </w:tc>
      </w:tr>
      <w:tr w:rsidR="00680E11" w14:paraId="7AC4C2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09A59C40" w14:textId="77777777" w:rsidR="00680E11" w:rsidRDefault="00000000">
            <w:r>
              <w:rPr>
                <w:color w:val="334155"/>
                <w:sz w:val="19"/>
                <w:szCs w:val="19"/>
              </w:rPr>
              <w:t>Developer Onboarding Guide</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67EB90" w14:textId="77777777" w:rsidR="00680E11" w:rsidRDefault="00000000">
            <w:r>
              <w:rPr>
                <w:color w:val="334155"/>
                <w:sz w:val="19"/>
                <w:szCs w:val="19"/>
              </w:rPr>
              <w:t>From zero to running the full stack locally in under 2 hours. Includes environment setup, architecture overview, coding conventions, and first-PR workflow. Author: Team. Reviewed every quarter.</w:t>
            </w:r>
          </w:p>
        </w:tc>
      </w:tr>
      <w:tr w:rsidR="00680E11" w14:paraId="131C38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966F534" w14:textId="77777777" w:rsidR="00680E11" w:rsidRDefault="00000000">
            <w:r>
              <w:rPr>
                <w:color w:val="334155"/>
                <w:sz w:val="19"/>
                <w:szCs w:val="19"/>
              </w:rPr>
              <w:t>Data Dictionary</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D9AF06" w14:textId="77777777" w:rsidR="00680E11" w:rsidRDefault="00000000">
            <w:r>
              <w:rPr>
                <w:color w:val="334155"/>
                <w:sz w:val="19"/>
                <w:szCs w:val="19"/>
              </w:rPr>
              <w:t>Definition, type, constraints, PII classification, and lineage for every significant data entity. Author: Data Engineer + DBA. Reviewed at schema changes.</w:t>
            </w:r>
          </w:p>
        </w:tc>
      </w:tr>
      <w:tr w:rsidR="00680E11" w14:paraId="737B2B1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3CB30624" w14:textId="77777777" w:rsidR="00680E11" w:rsidRDefault="00000000">
            <w:r>
              <w:rPr>
                <w:color w:val="334155"/>
                <w:sz w:val="19"/>
                <w:szCs w:val="19"/>
              </w:rPr>
              <w:t>Security Threat Model</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FF6965" w14:textId="77777777" w:rsidR="00680E11" w:rsidRDefault="00000000">
            <w:r>
              <w:rPr>
                <w:color w:val="334155"/>
                <w:sz w:val="19"/>
                <w:szCs w:val="19"/>
              </w:rPr>
              <w:t>STRIDE threat model per service / feature. Author: Security Architect. Reviewed at every major feature addition.</w:t>
            </w:r>
          </w:p>
        </w:tc>
      </w:tr>
    </w:tbl>
    <w:p w14:paraId="57321F86" w14:textId="77777777" w:rsidR="00680E11" w:rsidRDefault="00680E11">
      <w:pPr>
        <w:spacing w:after="200"/>
      </w:pPr>
    </w:p>
    <w:p w14:paraId="38F03AD0"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11.2  Documentation</w:t>
      </w:r>
      <w:proofErr w:type="gramEnd"/>
      <w:r>
        <w:rPr>
          <w:color w:val="0D2137"/>
        </w:rPr>
        <w:t xml:space="preserve"> Quality Rules</w:t>
      </w:r>
    </w:p>
    <w:p w14:paraId="730CFCF3" w14:textId="77777777" w:rsidR="00680E11" w:rsidRDefault="00000000">
      <w:pPr>
        <w:pStyle w:val="ListParagraph"/>
        <w:numPr>
          <w:ilvl w:val="0"/>
          <w:numId w:val="2"/>
        </w:numPr>
        <w:spacing w:before="30" w:after="30"/>
      </w:pPr>
      <w:r>
        <w:rPr>
          <w:color w:val="1E1E1E"/>
        </w:rPr>
        <w:t xml:space="preserve">Documentation lives in the repository alongside the </w:t>
      </w:r>
      <w:proofErr w:type="gramStart"/>
      <w:r>
        <w:rPr>
          <w:color w:val="1E1E1E"/>
        </w:rPr>
        <w:t>code it describes —</w:t>
      </w:r>
      <w:proofErr w:type="gramEnd"/>
      <w:r>
        <w:rPr>
          <w:color w:val="1E1E1E"/>
        </w:rPr>
        <w:t xml:space="preserve"> if the code moves, the docs move with it.</w:t>
      </w:r>
    </w:p>
    <w:p w14:paraId="5450E9BE" w14:textId="77777777" w:rsidR="00680E11" w:rsidRDefault="00000000">
      <w:pPr>
        <w:pStyle w:val="ListParagraph"/>
        <w:numPr>
          <w:ilvl w:val="0"/>
          <w:numId w:val="2"/>
        </w:numPr>
        <w:spacing w:before="30" w:after="30"/>
      </w:pPr>
      <w:proofErr w:type="gramStart"/>
      <w:r>
        <w:rPr>
          <w:color w:val="1E1E1E"/>
        </w:rPr>
        <w:t>Treat</w:t>
      </w:r>
      <w:proofErr w:type="gramEnd"/>
      <w:r>
        <w:rPr>
          <w:color w:val="1E1E1E"/>
        </w:rPr>
        <w:t xml:space="preserve"> outdated documentation as a P2 defect — incorrect docs are worse than no docs because they actively mislead engineers.</w:t>
      </w:r>
    </w:p>
    <w:p w14:paraId="3F23F46B" w14:textId="77777777" w:rsidR="00680E11" w:rsidRDefault="00000000">
      <w:pPr>
        <w:pStyle w:val="ListParagraph"/>
        <w:numPr>
          <w:ilvl w:val="0"/>
          <w:numId w:val="2"/>
        </w:numPr>
        <w:spacing w:before="30" w:after="30"/>
      </w:pPr>
      <w:r>
        <w:rPr>
          <w:color w:val="1E1E1E"/>
        </w:rPr>
        <w:t>Every public API must have a working code example in at least two languages. Examples are tested in CI — broken examples fail the build.</w:t>
      </w:r>
    </w:p>
    <w:p w14:paraId="616470E7" w14:textId="77777777" w:rsidR="00680E11" w:rsidRDefault="00000000">
      <w:pPr>
        <w:pStyle w:val="ListParagraph"/>
        <w:numPr>
          <w:ilvl w:val="0"/>
          <w:numId w:val="2"/>
        </w:numPr>
        <w:spacing w:before="30" w:after="30"/>
      </w:pPr>
      <w:r>
        <w:rPr>
          <w:color w:val="1E1E1E"/>
        </w:rPr>
        <w:t xml:space="preserve">Use diagrams-as-code (Mermaid, </w:t>
      </w:r>
      <w:proofErr w:type="spellStart"/>
      <w:r>
        <w:rPr>
          <w:color w:val="1E1E1E"/>
        </w:rPr>
        <w:t>PlantUML</w:t>
      </w:r>
      <w:proofErr w:type="spellEnd"/>
      <w:r>
        <w:rPr>
          <w:color w:val="1E1E1E"/>
        </w:rPr>
        <w:t>, C4 model) embedded in Markdown — diagrams stored as binary images become stale and are never updated.</w:t>
      </w:r>
    </w:p>
    <w:p w14:paraId="654C4B6C" w14:textId="77777777" w:rsidR="00680E11" w:rsidRDefault="00000000">
      <w:pPr>
        <w:pStyle w:val="ListParagraph"/>
        <w:numPr>
          <w:ilvl w:val="0"/>
          <w:numId w:val="2"/>
        </w:numPr>
        <w:spacing w:before="30" w:after="30"/>
      </w:pPr>
      <w:r>
        <w:rPr>
          <w:color w:val="1E1E1E"/>
        </w:rPr>
        <w:t>Documentation reviews are part of the Definition of Done — a feature is not done until its documentation is updated and reviewed.</w:t>
      </w:r>
    </w:p>
    <w:p w14:paraId="3AF65197" w14:textId="77777777" w:rsidR="00680E11" w:rsidRDefault="00680E11">
      <w:pPr>
        <w:spacing w:after="240"/>
      </w:pPr>
    </w:p>
    <w:p w14:paraId="16A4E227" w14:textId="77777777" w:rsidR="00680E11" w:rsidRDefault="00000000">
      <w:r>
        <w:br w:type="page"/>
      </w:r>
    </w:p>
    <w:p w14:paraId="4E84B2E8" w14:textId="77777777" w:rsidR="00680E11" w:rsidRDefault="00000000">
      <w:pPr>
        <w:shd w:val="clear" w:color="auto" w:fill="0D2137"/>
        <w:ind w:left="240" w:right="240"/>
      </w:pPr>
      <w:r>
        <w:rPr>
          <w:color w:val="CCDDEE"/>
          <w:sz w:val="18"/>
          <w:szCs w:val="18"/>
        </w:rPr>
        <w:lastRenderedPageBreak/>
        <w:t>Chapter 12</w:t>
      </w:r>
    </w:p>
    <w:p w14:paraId="53D045B9" w14:textId="77777777" w:rsidR="00680E11" w:rsidRDefault="00000000">
      <w:pPr>
        <w:pStyle w:val="Heading1"/>
        <w:shd w:val="clear" w:color="auto" w:fill="0D2137"/>
        <w:ind w:left="240" w:right="240"/>
      </w:pPr>
      <w:r>
        <w:t>Continuous Improvement &amp; CMMI Process Excellence</w:t>
      </w:r>
    </w:p>
    <w:p w14:paraId="780FA312" w14:textId="77777777" w:rsidR="00680E11" w:rsidRDefault="00000000">
      <w:pPr>
        <w:shd w:val="clear" w:color="auto" w:fill="0D2137"/>
        <w:spacing w:after="200"/>
        <w:ind w:left="240" w:right="240"/>
      </w:pPr>
      <w:r>
        <w:rPr>
          <w:i/>
          <w:iCs/>
          <w:color w:val="DDEEFF"/>
        </w:rPr>
        <w:t>Using data, discipline, and organizational learning to advance from good to world-class, sustainably</w:t>
      </w:r>
    </w:p>
    <w:p w14:paraId="0AEFD3B7"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12.1  CMMI</w:t>
      </w:r>
      <w:proofErr w:type="gramEnd"/>
      <w:r>
        <w:rPr>
          <w:color w:val="0D2137"/>
        </w:rPr>
        <w:t xml:space="preserve"> Level 5 Process Area Obligations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80E11" w14:paraId="2FB58A97"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2137"/>
            <w:tcMar>
              <w:top w:w="80" w:type="dxa"/>
              <w:left w:w="140" w:type="dxa"/>
              <w:bottom w:w="80" w:type="dxa"/>
              <w:right w:w="140" w:type="dxa"/>
            </w:tcMar>
          </w:tcPr>
          <w:p w14:paraId="2D99D5CB" w14:textId="77777777" w:rsidR="00680E11" w:rsidRDefault="00000000">
            <w:r>
              <w:rPr>
                <w:b/>
                <w:bCs/>
                <w:color w:val="FFFFFF"/>
                <w:sz w:val="19"/>
                <w:szCs w:val="19"/>
              </w:rPr>
              <w:t>CMMI Process Area</w:t>
            </w:r>
          </w:p>
        </w:tc>
        <w:tc>
          <w:tcPr>
            <w:tcW w:w="7280" w:type="dxa"/>
            <w:tcBorders>
              <w:top w:val="single" w:sz="1" w:space="0" w:color="CBD5E1"/>
              <w:left w:val="single" w:sz="1" w:space="0" w:color="CBD5E1"/>
              <w:bottom w:val="single" w:sz="1" w:space="0" w:color="CBD5E1"/>
              <w:right w:val="single" w:sz="1" w:space="0" w:color="CBD5E1"/>
            </w:tcBorders>
            <w:shd w:val="clear" w:color="auto" w:fill="0D2137"/>
            <w:tcMar>
              <w:top w:w="80" w:type="dxa"/>
              <w:left w:w="140" w:type="dxa"/>
              <w:bottom w:w="80" w:type="dxa"/>
              <w:right w:w="140" w:type="dxa"/>
            </w:tcMar>
          </w:tcPr>
          <w:p w14:paraId="01AB9D13" w14:textId="77777777" w:rsidR="00680E11" w:rsidRDefault="00000000">
            <w:r>
              <w:rPr>
                <w:b/>
                <w:bCs/>
                <w:color w:val="FFFFFF"/>
                <w:sz w:val="19"/>
                <w:szCs w:val="19"/>
              </w:rPr>
              <w:t>Gold Standard Implementation</w:t>
            </w:r>
          </w:p>
        </w:tc>
      </w:tr>
      <w:tr w:rsidR="00680E11" w14:paraId="74E5499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62928E89" w14:textId="77777777" w:rsidR="00680E11" w:rsidRDefault="00000000">
            <w:r>
              <w:rPr>
                <w:color w:val="334155"/>
                <w:sz w:val="19"/>
                <w:szCs w:val="19"/>
              </w:rPr>
              <w:t>Causal Analysis &amp; Resolution (CAR)</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2F9C8" w14:textId="77777777" w:rsidR="00680E11" w:rsidRDefault="00000000">
            <w:r>
              <w:rPr>
                <w:color w:val="334155"/>
                <w:sz w:val="19"/>
                <w:szCs w:val="19"/>
              </w:rPr>
              <w:t xml:space="preserve">Every Sev-1/Sev-2 defect or incident undergoes 5-Why root cause analysis within 5 business days. Findings </w:t>
            </w:r>
            <w:proofErr w:type="gramStart"/>
            <w:r>
              <w:rPr>
                <w:color w:val="334155"/>
                <w:sz w:val="19"/>
                <w:szCs w:val="19"/>
              </w:rPr>
              <w:t>logged</w:t>
            </w:r>
            <w:proofErr w:type="gramEnd"/>
            <w:r>
              <w:rPr>
                <w:color w:val="334155"/>
                <w:sz w:val="19"/>
                <w:szCs w:val="19"/>
              </w:rPr>
              <w:t xml:space="preserve"> in the measurement repository. Systemic causes trigger process </w:t>
            </w:r>
            <w:proofErr w:type="gramStart"/>
            <w:r>
              <w:rPr>
                <w:color w:val="334155"/>
                <w:sz w:val="19"/>
                <w:szCs w:val="19"/>
              </w:rPr>
              <w:t>change</w:t>
            </w:r>
            <w:proofErr w:type="gramEnd"/>
            <w:r>
              <w:rPr>
                <w:color w:val="334155"/>
                <w:sz w:val="19"/>
                <w:szCs w:val="19"/>
              </w:rPr>
              <w:t xml:space="preserve"> proposals.</w:t>
            </w:r>
          </w:p>
        </w:tc>
      </w:tr>
      <w:tr w:rsidR="00680E11" w14:paraId="7C8E5E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1B452131" w14:textId="77777777" w:rsidR="00680E11" w:rsidRDefault="00000000">
            <w:r>
              <w:rPr>
                <w:color w:val="334155"/>
                <w:sz w:val="19"/>
                <w:szCs w:val="19"/>
              </w:rPr>
              <w:t>Organizational Innovation &amp; Deployment (OID)</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1707AD" w14:textId="77777777" w:rsidR="00680E11" w:rsidRDefault="00000000">
            <w:r>
              <w:rPr>
                <w:color w:val="334155"/>
                <w:sz w:val="19"/>
                <w:szCs w:val="19"/>
              </w:rPr>
              <w:t>Quarterly innovation review: engineers propose process/tool improvements. Top 3 proposals piloted per quarter. Pilot results measured and published. Successful pilots become OSSP standards.</w:t>
            </w:r>
          </w:p>
        </w:tc>
      </w:tr>
      <w:tr w:rsidR="00680E11" w14:paraId="3CD2C6A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CCC287E" w14:textId="77777777" w:rsidR="00680E11" w:rsidRDefault="00000000">
            <w:r>
              <w:rPr>
                <w:color w:val="334155"/>
                <w:sz w:val="19"/>
                <w:szCs w:val="19"/>
              </w:rPr>
              <w:t>Quantitative Project Management (QPM)</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3A5B71" w14:textId="77777777" w:rsidR="00680E11" w:rsidRDefault="00000000">
            <w:r>
              <w:rPr>
                <w:color w:val="334155"/>
                <w:sz w:val="19"/>
                <w:szCs w:val="19"/>
              </w:rPr>
              <w:t>All projects define quantitative goals from Organization's Process Performance Baselines. Deviations from statistical control limits trigger escalation within 48 hours.</w:t>
            </w:r>
          </w:p>
        </w:tc>
      </w:tr>
      <w:tr w:rsidR="00680E11" w14:paraId="6951847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D1BF53E" w14:textId="77777777" w:rsidR="00680E11" w:rsidRDefault="00000000">
            <w:r>
              <w:rPr>
                <w:color w:val="334155"/>
                <w:sz w:val="19"/>
                <w:szCs w:val="19"/>
              </w:rPr>
              <w:t>Organizational Process Performance (OPP)</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9C400A" w14:textId="77777777" w:rsidR="00680E11" w:rsidRDefault="00000000">
            <w:r>
              <w:rPr>
                <w:color w:val="334155"/>
                <w:sz w:val="19"/>
                <w:szCs w:val="19"/>
              </w:rPr>
              <w:t>Maintain process performance baselines for: defect density, cycle time, test effectiveness, deployment frequency, and MTTR. Update baselines semi-annually.</w:t>
            </w:r>
          </w:p>
        </w:tc>
      </w:tr>
      <w:tr w:rsidR="00680E11" w14:paraId="33EF0A4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8F4FD"/>
            <w:tcMar>
              <w:top w:w="80" w:type="dxa"/>
              <w:left w:w="140" w:type="dxa"/>
              <w:bottom w:w="80" w:type="dxa"/>
              <w:right w:w="140" w:type="dxa"/>
            </w:tcMar>
          </w:tcPr>
          <w:p w14:paraId="7754ACD6" w14:textId="77777777" w:rsidR="00680E11" w:rsidRDefault="00000000">
            <w:r>
              <w:rPr>
                <w:color w:val="334155"/>
                <w:sz w:val="19"/>
                <w:szCs w:val="19"/>
              </w:rPr>
              <w:t>Organizational Process Focus (OPF)</w:t>
            </w:r>
          </w:p>
        </w:tc>
        <w:tc>
          <w:tcPr>
            <w:tcW w:w="7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77907F" w14:textId="77777777" w:rsidR="00680E11" w:rsidRDefault="00000000">
            <w:r>
              <w:rPr>
                <w:color w:val="334155"/>
                <w:sz w:val="19"/>
                <w:szCs w:val="19"/>
              </w:rPr>
              <w:t>Annual process appraisal using SCAMPI A methodology. Process improvement roadmap reviewed and updated quarterly by the SEPG.</w:t>
            </w:r>
          </w:p>
        </w:tc>
      </w:tr>
    </w:tbl>
    <w:p w14:paraId="74699A08" w14:textId="77777777" w:rsidR="00680E11" w:rsidRDefault="00680E11">
      <w:pPr>
        <w:spacing w:after="200"/>
      </w:pPr>
    </w:p>
    <w:p w14:paraId="1247221D"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12.2  Engineering</w:t>
      </w:r>
      <w:proofErr w:type="gramEnd"/>
      <w:r>
        <w:rPr>
          <w:color w:val="0D2137"/>
        </w:rPr>
        <w:t xml:space="preserve"> Metrics Dashboard — Mandatory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40"/>
        <w:gridCol w:w="4440"/>
      </w:tblGrid>
      <w:tr w:rsidR="00680E11" w14:paraId="780287FF"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4DF47A17" w14:textId="77777777" w:rsidR="00680E11" w:rsidRDefault="00000000">
            <w:r>
              <w:rPr>
                <w:b/>
                <w:bCs/>
                <w:color w:val="FFFFFF"/>
                <w:sz w:val="19"/>
                <w:szCs w:val="19"/>
              </w:rPr>
              <w:t>Category</w:t>
            </w:r>
          </w:p>
        </w:tc>
        <w:tc>
          <w:tcPr>
            <w:tcW w:w="364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36FCB01A" w14:textId="77777777" w:rsidR="00680E11" w:rsidRDefault="00000000">
            <w:r>
              <w:rPr>
                <w:b/>
                <w:bCs/>
                <w:color w:val="FFFFFF"/>
                <w:sz w:val="19"/>
                <w:szCs w:val="19"/>
              </w:rPr>
              <w:t>Metric</w:t>
            </w:r>
          </w:p>
        </w:tc>
        <w:tc>
          <w:tcPr>
            <w:tcW w:w="4440" w:type="dxa"/>
            <w:tcBorders>
              <w:top w:val="single" w:sz="1" w:space="0" w:color="CBD5E1"/>
              <w:left w:val="single" w:sz="1" w:space="0" w:color="CBD5E1"/>
              <w:bottom w:val="single" w:sz="1" w:space="0" w:color="CBD5E1"/>
              <w:right w:val="single" w:sz="1" w:space="0" w:color="CBD5E1"/>
            </w:tcBorders>
            <w:shd w:val="clear" w:color="auto" w:fill="1A56A0"/>
            <w:tcMar>
              <w:top w:w="80" w:type="dxa"/>
              <w:left w:w="140" w:type="dxa"/>
              <w:bottom w:w="80" w:type="dxa"/>
              <w:right w:w="140" w:type="dxa"/>
            </w:tcMar>
          </w:tcPr>
          <w:p w14:paraId="16FCB6EE" w14:textId="77777777" w:rsidR="00680E11" w:rsidRDefault="00000000">
            <w:r>
              <w:rPr>
                <w:b/>
                <w:bCs/>
                <w:color w:val="FFFFFF"/>
                <w:sz w:val="19"/>
                <w:szCs w:val="19"/>
              </w:rPr>
              <w:t>Gold Standard Target</w:t>
            </w:r>
          </w:p>
        </w:tc>
      </w:tr>
      <w:tr w:rsidR="00680E11" w14:paraId="29A6E9F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428430A" w14:textId="77777777" w:rsidR="00680E11" w:rsidRDefault="00000000">
            <w:r>
              <w:rPr>
                <w:color w:val="334155"/>
                <w:sz w:val="19"/>
                <w:szCs w:val="19"/>
              </w:rPr>
              <w:t>Quality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A0A4C8" w14:textId="77777777" w:rsidR="00680E11" w:rsidRDefault="00000000">
            <w:r>
              <w:rPr>
                <w:color w:val="334155"/>
                <w:sz w:val="19"/>
                <w:szCs w:val="19"/>
              </w:rPr>
              <w:t>Defect Density</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DE77CE" w14:textId="77777777" w:rsidR="00680E11" w:rsidRDefault="00000000">
            <w:r>
              <w:rPr>
                <w:color w:val="334155"/>
                <w:sz w:val="19"/>
                <w:szCs w:val="19"/>
              </w:rPr>
              <w:t>&lt; 0.1 defects per KLOC in production</w:t>
            </w:r>
          </w:p>
        </w:tc>
      </w:tr>
      <w:tr w:rsidR="00680E11" w14:paraId="741E7C1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3695656" w14:textId="77777777" w:rsidR="00680E11" w:rsidRDefault="00000000">
            <w:r>
              <w:rPr>
                <w:color w:val="334155"/>
                <w:sz w:val="19"/>
                <w:szCs w:val="19"/>
              </w:rPr>
              <w:t>Quality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21D2EB" w14:textId="77777777" w:rsidR="00680E11" w:rsidRDefault="00000000">
            <w:r>
              <w:rPr>
                <w:color w:val="334155"/>
                <w:sz w:val="19"/>
                <w:szCs w:val="19"/>
              </w:rPr>
              <w:t>Defect Containment</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A56B9E" w14:textId="77777777" w:rsidR="00680E11" w:rsidRDefault="00000000">
            <w:r>
              <w:rPr>
                <w:color w:val="334155"/>
                <w:sz w:val="19"/>
                <w:szCs w:val="19"/>
              </w:rPr>
              <w:t xml:space="preserve">&gt; 98% </w:t>
            </w:r>
            <w:proofErr w:type="gramStart"/>
            <w:r>
              <w:rPr>
                <w:color w:val="334155"/>
                <w:sz w:val="19"/>
                <w:szCs w:val="19"/>
              </w:rPr>
              <w:t>defects</w:t>
            </w:r>
            <w:proofErr w:type="gramEnd"/>
            <w:r>
              <w:rPr>
                <w:color w:val="334155"/>
                <w:sz w:val="19"/>
                <w:szCs w:val="19"/>
              </w:rPr>
              <w:t xml:space="preserve"> found before production</w:t>
            </w:r>
          </w:p>
        </w:tc>
      </w:tr>
      <w:tr w:rsidR="00680E11" w14:paraId="326ACD0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08C5E11" w14:textId="77777777" w:rsidR="00680E11" w:rsidRDefault="00000000">
            <w:r>
              <w:rPr>
                <w:color w:val="334155"/>
                <w:sz w:val="19"/>
                <w:szCs w:val="19"/>
              </w:rPr>
              <w:t>Quality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01A3FE" w14:textId="77777777" w:rsidR="00680E11" w:rsidRDefault="00000000">
            <w:r>
              <w:rPr>
                <w:color w:val="334155"/>
                <w:sz w:val="19"/>
                <w:szCs w:val="19"/>
              </w:rPr>
              <w:t>Test Effectiveness</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FD1DBE" w14:textId="77777777" w:rsidR="00680E11" w:rsidRDefault="00000000">
            <w:r>
              <w:rPr>
                <w:color w:val="334155"/>
                <w:sz w:val="19"/>
                <w:szCs w:val="19"/>
              </w:rPr>
              <w:t>&gt; 95% (defects found in test / total defects)</w:t>
            </w:r>
          </w:p>
        </w:tc>
      </w:tr>
      <w:tr w:rsidR="00680E11" w14:paraId="49C1261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6485890" w14:textId="77777777" w:rsidR="00680E11" w:rsidRDefault="00000000">
            <w:r>
              <w:rPr>
                <w:color w:val="334155"/>
                <w:sz w:val="19"/>
                <w:szCs w:val="19"/>
              </w:rPr>
              <w:t>Quality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7A700A" w14:textId="77777777" w:rsidR="00680E11" w:rsidRDefault="00000000">
            <w:r>
              <w:rPr>
                <w:color w:val="334155"/>
                <w:sz w:val="19"/>
                <w:szCs w:val="19"/>
              </w:rPr>
              <w:t>Code Coverage</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2926C5" w14:textId="77777777" w:rsidR="00680E11" w:rsidRDefault="00000000">
            <w:r>
              <w:rPr>
                <w:color w:val="334155"/>
                <w:sz w:val="19"/>
                <w:szCs w:val="19"/>
              </w:rPr>
              <w:t xml:space="preserve">≥ </w:t>
            </w:r>
            <w:proofErr w:type="gramStart"/>
            <w:r>
              <w:rPr>
                <w:color w:val="334155"/>
                <w:sz w:val="19"/>
                <w:szCs w:val="19"/>
              </w:rPr>
              <w:t>80% line</w:t>
            </w:r>
            <w:proofErr w:type="gramEnd"/>
            <w:r>
              <w:rPr>
                <w:color w:val="334155"/>
                <w:sz w:val="19"/>
                <w:szCs w:val="19"/>
              </w:rPr>
              <w:t xml:space="preserve"> coverage; ≥ 95% for critical modules</w:t>
            </w:r>
          </w:p>
        </w:tc>
      </w:tr>
      <w:tr w:rsidR="00680E11" w14:paraId="27BCC67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1DE0D21" w14:textId="77777777" w:rsidR="00680E11" w:rsidRDefault="00000000">
            <w:r>
              <w:rPr>
                <w:color w:val="334155"/>
                <w:sz w:val="19"/>
                <w:szCs w:val="19"/>
              </w:rPr>
              <w:t>Delivery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AA7240" w14:textId="77777777" w:rsidR="00680E11" w:rsidRDefault="00000000">
            <w:r>
              <w:rPr>
                <w:color w:val="334155"/>
                <w:sz w:val="19"/>
                <w:szCs w:val="19"/>
              </w:rPr>
              <w:t>Deployment Frequency</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EDAAC3" w14:textId="77777777" w:rsidR="00680E11" w:rsidRDefault="00000000">
            <w:proofErr w:type="gramStart"/>
            <w:r>
              <w:rPr>
                <w:color w:val="334155"/>
                <w:sz w:val="19"/>
                <w:szCs w:val="19"/>
              </w:rPr>
              <w:t>On-demand</w:t>
            </w:r>
            <w:proofErr w:type="gramEnd"/>
            <w:r>
              <w:rPr>
                <w:color w:val="334155"/>
                <w:sz w:val="19"/>
                <w:szCs w:val="19"/>
              </w:rPr>
              <w:t xml:space="preserve"> / multiple times daily</w:t>
            </w:r>
          </w:p>
        </w:tc>
      </w:tr>
      <w:tr w:rsidR="00680E11" w14:paraId="5C701AA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015C175" w14:textId="77777777" w:rsidR="00680E11" w:rsidRDefault="00000000">
            <w:r>
              <w:rPr>
                <w:color w:val="334155"/>
                <w:sz w:val="19"/>
                <w:szCs w:val="19"/>
              </w:rPr>
              <w:t>Delivery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AB6844" w14:textId="77777777" w:rsidR="00680E11" w:rsidRDefault="00000000">
            <w:r>
              <w:rPr>
                <w:color w:val="334155"/>
                <w:sz w:val="19"/>
                <w:szCs w:val="19"/>
              </w:rPr>
              <w:t>Lead Time for Changes</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CBCC7A" w14:textId="77777777" w:rsidR="00680E11" w:rsidRDefault="00000000">
            <w:r>
              <w:rPr>
                <w:color w:val="334155"/>
                <w:sz w:val="19"/>
                <w:szCs w:val="19"/>
              </w:rPr>
              <w:t>&lt; 1 hour (elite) / &lt; 1 day (high)</w:t>
            </w:r>
          </w:p>
        </w:tc>
      </w:tr>
      <w:tr w:rsidR="00680E11" w14:paraId="2CCAC84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3BAF9DE" w14:textId="77777777" w:rsidR="00680E11" w:rsidRDefault="00000000">
            <w:r>
              <w:rPr>
                <w:color w:val="334155"/>
                <w:sz w:val="19"/>
                <w:szCs w:val="19"/>
              </w:rPr>
              <w:t>Delivery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108FE4" w14:textId="77777777" w:rsidR="00680E11" w:rsidRDefault="00000000">
            <w:r>
              <w:rPr>
                <w:color w:val="334155"/>
                <w:sz w:val="19"/>
                <w:szCs w:val="19"/>
              </w:rPr>
              <w:t>Change Failure Rate</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6CFA4A" w14:textId="77777777" w:rsidR="00680E11" w:rsidRDefault="00000000">
            <w:r>
              <w:rPr>
                <w:color w:val="334155"/>
                <w:sz w:val="19"/>
                <w:szCs w:val="19"/>
              </w:rPr>
              <w:t>&lt; 5%</w:t>
            </w:r>
          </w:p>
        </w:tc>
      </w:tr>
      <w:tr w:rsidR="00680E11" w14:paraId="3C56D7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A71BB4E" w14:textId="77777777" w:rsidR="00680E11" w:rsidRDefault="00000000">
            <w:r>
              <w:rPr>
                <w:color w:val="334155"/>
                <w:sz w:val="19"/>
                <w:szCs w:val="19"/>
              </w:rPr>
              <w:t>Delivery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2BA109" w14:textId="77777777" w:rsidR="00680E11" w:rsidRDefault="00000000">
            <w:r>
              <w:rPr>
                <w:color w:val="334155"/>
                <w:sz w:val="19"/>
                <w:szCs w:val="19"/>
              </w:rPr>
              <w:t>MTTR</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CDC04B" w14:textId="77777777" w:rsidR="00680E11" w:rsidRDefault="00000000">
            <w:r>
              <w:rPr>
                <w:color w:val="334155"/>
                <w:sz w:val="19"/>
                <w:szCs w:val="19"/>
              </w:rPr>
              <w:t>&lt; 1 hour</w:t>
            </w:r>
          </w:p>
        </w:tc>
      </w:tr>
      <w:tr w:rsidR="00680E11" w14:paraId="210DDA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AA8B71C" w14:textId="77777777" w:rsidR="00680E11" w:rsidRDefault="00000000">
            <w:r>
              <w:rPr>
                <w:color w:val="334155"/>
                <w:sz w:val="19"/>
                <w:szCs w:val="19"/>
              </w:rPr>
              <w:t>Process</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85A1D5" w14:textId="77777777" w:rsidR="00680E11" w:rsidRDefault="00000000">
            <w:r>
              <w:rPr>
                <w:color w:val="334155"/>
                <w:sz w:val="19"/>
                <w:szCs w:val="19"/>
              </w:rPr>
              <w:t>Requirements Stability Index</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9E6176" w14:textId="77777777" w:rsidR="00680E11" w:rsidRDefault="00000000">
            <w:r>
              <w:rPr>
                <w:color w:val="334155"/>
                <w:sz w:val="19"/>
                <w:szCs w:val="19"/>
              </w:rPr>
              <w:t>&lt; 5% post-baseline volatility</w:t>
            </w:r>
          </w:p>
        </w:tc>
      </w:tr>
      <w:tr w:rsidR="00680E11" w14:paraId="3B235ED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B745F40" w14:textId="77777777" w:rsidR="00680E11" w:rsidRDefault="00000000">
            <w:r>
              <w:rPr>
                <w:color w:val="334155"/>
                <w:sz w:val="19"/>
                <w:szCs w:val="19"/>
              </w:rPr>
              <w:t>Process</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76EB40" w14:textId="77777777" w:rsidR="00680E11" w:rsidRDefault="00000000">
            <w:r>
              <w:rPr>
                <w:color w:val="334155"/>
                <w:sz w:val="19"/>
                <w:szCs w:val="19"/>
              </w:rPr>
              <w:t>Sprint Commitment Accuracy</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2BB74A" w14:textId="77777777" w:rsidR="00680E11" w:rsidRDefault="00000000">
            <w:r>
              <w:rPr>
                <w:color w:val="334155"/>
                <w:sz w:val="19"/>
                <w:szCs w:val="19"/>
              </w:rPr>
              <w:t>&gt; 90% of committed points delivered</w:t>
            </w:r>
          </w:p>
        </w:tc>
      </w:tr>
      <w:tr w:rsidR="00680E11" w14:paraId="6025FC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6FA001F" w14:textId="77777777" w:rsidR="00680E11" w:rsidRDefault="00000000">
            <w:r>
              <w:rPr>
                <w:color w:val="334155"/>
                <w:sz w:val="19"/>
                <w:szCs w:val="19"/>
              </w:rPr>
              <w:t>Process</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E390EF" w14:textId="77777777" w:rsidR="00680E11" w:rsidRDefault="00000000">
            <w:r>
              <w:rPr>
                <w:color w:val="334155"/>
                <w:sz w:val="19"/>
                <w:szCs w:val="19"/>
              </w:rPr>
              <w:t>Technical Debt Ratio</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3BFB56" w14:textId="77777777" w:rsidR="00680E11" w:rsidRDefault="00000000">
            <w:r>
              <w:rPr>
                <w:color w:val="334155"/>
                <w:sz w:val="19"/>
                <w:szCs w:val="19"/>
              </w:rPr>
              <w:t>&lt; 5% (SonarQube 'A' grade)</w:t>
            </w:r>
          </w:p>
        </w:tc>
      </w:tr>
      <w:tr w:rsidR="00680E11" w14:paraId="7E1C368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C4B975E" w14:textId="77777777" w:rsidR="00680E11" w:rsidRDefault="00000000">
            <w:r>
              <w:rPr>
                <w:color w:val="334155"/>
                <w:sz w:val="19"/>
                <w:szCs w:val="19"/>
              </w:rPr>
              <w:t>Security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FAC2BE" w14:textId="77777777" w:rsidR="00680E11" w:rsidRDefault="00000000">
            <w:r>
              <w:rPr>
                <w:color w:val="334155"/>
                <w:sz w:val="19"/>
                <w:szCs w:val="19"/>
              </w:rPr>
              <w:t>Critical CVEs in Production</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0DEBCF" w14:textId="77777777" w:rsidR="00680E11" w:rsidRDefault="00000000">
            <w:r>
              <w:rPr>
                <w:color w:val="334155"/>
                <w:sz w:val="19"/>
                <w:szCs w:val="19"/>
              </w:rPr>
              <w:t>Zero — SLA: remediate within 24 hours</w:t>
            </w:r>
          </w:p>
        </w:tc>
      </w:tr>
      <w:tr w:rsidR="00680E11" w14:paraId="6E51AD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B65643D" w14:textId="77777777" w:rsidR="00680E11" w:rsidRDefault="00000000">
            <w:r>
              <w:rPr>
                <w:color w:val="334155"/>
                <w:sz w:val="19"/>
                <w:szCs w:val="19"/>
              </w:rPr>
              <w:t>Security</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C347D0" w14:textId="77777777" w:rsidR="00680E11" w:rsidRDefault="00000000">
            <w:r>
              <w:rPr>
                <w:color w:val="334155"/>
                <w:sz w:val="19"/>
                <w:szCs w:val="19"/>
              </w:rPr>
              <w:t>DAST Findings (High)</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A6AD43" w14:textId="77777777" w:rsidR="00680E11" w:rsidRDefault="00000000">
            <w:r>
              <w:rPr>
                <w:color w:val="334155"/>
                <w:sz w:val="19"/>
                <w:szCs w:val="19"/>
              </w:rPr>
              <w:t>Zero in production; resolved before release</w:t>
            </w:r>
          </w:p>
        </w:tc>
      </w:tr>
      <w:tr w:rsidR="00680E11" w14:paraId="4B7FF5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E833A06" w14:textId="77777777" w:rsidR="00680E11" w:rsidRDefault="00000000">
            <w:r>
              <w:rPr>
                <w:color w:val="334155"/>
                <w:sz w:val="19"/>
                <w:szCs w:val="19"/>
              </w:rPr>
              <w:t>People</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55D684" w14:textId="77777777" w:rsidR="00680E11" w:rsidRDefault="00000000">
            <w:r>
              <w:rPr>
                <w:color w:val="334155"/>
                <w:sz w:val="19"/>
                <w:szCs w:val="19"/>
              </w:rPr>
              <w:t>Engineering NPS</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1353BB" w14:textId="77777777" w:rsidR="00680E11" w:rsidRDefault="00000000">
            <w:r>
              <w:rPr>
                <w:color w:val="334155"/>
                <w:sz w:val="19"/>
                <w:szCs w:val="19"/>
              </w:rPr>
              <w:t>&gt; +40</w:t>
            </w:r>
          </w:p>
        </w:tc>
      </w:tr>
      <w:tr w:rsidR="00680E11" w14:paraId="034EA40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6F009DE" w14:textId="77777777" w:rsidR="00680E11" w:rsidRDefault="00000000">
            <w:r>
              <w:rPr>
                <w:color w:val="334155"/>
                <w:sz w:val="19"/>
                <w:szCs w:val="19"/>
              </w:rPr>
              <w:t>People</w:t>
            </w:r>
          </w:p>
        </w:tc>
        <w:tc>
          <w:tcPr>
            <w:tcW w:w="3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B741EB" w14:textId="77777777" w:rsidR="00680E11" w:rsidRDefault="00000000">
            <w:r>
              <w:rPr>
                <w:color w:val="334155"/>
                <w:sz w:val="19"/>
                <w:szCs w:val="19"/>
              </w:rPr>
              <w:t>Attrition Rate</w:t>
            </w:r>
          </w:p>
        </w:tc>
        <w:tc>
          <w:tcPr>
            <w:tcW w:w="4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68BE05" w14:textId="77777777" w:rsidR="00680E11" w:rsidRDefault="00000000">
            <w:r>
              <w:rPr>
                <w:color w:val="334155"/>
                <w:sz w:val="19"/>
                <w:szCs w:val="19"/>
              </w:rPr>
              <w:t>&lt; 12% annually</w:t>
            </w:r>
          </w:p>
        </w:tc>
      </w:tr>
    </w:tbl>
    <w:p w14:paraId="7AF67A33" w14:textId="77777777" w:rsidR="00680E11" w:rsidRDefault="00680E11">
      <w:pPr>
        <w:spacing w:after="200"/>
      </w:pPr>
    </w:p>
    <w:p w14:paraId="5CBAED71"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lastRenderedPageBreak/>
        <w:t>12.3  Retrospectives</w:t>
      </w:r>
      <w:proofErr w:type="gramEnd"/>
      <w:r>
        <w:rPr>
          <w:color w:val="0D2137"/>
        </w:rPr>
        <w:t xml:space="preserve"> &amp; Learning Culture</w:t>
      </w:r>
    </w:p>
    <w:p w14:paraId="0A33DCA6" w14:textId="77777777" w:rsidR="00680E11" w:rsidRDefault="00000000">
      <w:pPr>
        <w:pStyle w:val="ListParagraph"/>
        <w:numPr>
          <w:ilvl w:val="0"/>
          <w:numId w:val="2"/>
        </w:numPr>
        <w:spacing w:before="30" w:after="30"/>
      </w:pPr>
      <w:r>
        <w:rPr>
          <w:color w:val="1E1E1E"/>
        </w:rPr>
        <w:t>Conduct blameless retrospectives at end of every sprint — focus on process and systemic causes, never individuals.</w:t>
      </w:r>
    </w:p>
    <w:p w14:paraId="02A4828F" w14:textId="77777777" w:rsidR="00680E11" w:rsidRDefault="00000000">
      <w:pPr>
        <w:pStyle w:val="ListParagraph"/>
        <w:numPr>
          <w:ilvl w:val="0"/>
          <w:numId w:val="2"/>
        </w:numPr>
        <w:spacing w:before="30" w:after="30"/>
      </w:pPr>
      <w:r>
        <w:rPr>
          <w:color w:val="1E1E1E"/>
        </w:rPr>
        <w:t>Maintain a public 'Lessons Learned' repository accessible to all engineering teams — cross-pollinate learning across projects.</w:t>
      </w:r>
    </w:p>
    <w:p w14:paraId="7C31488A" w14:textId="77777777" w:rsidR="00680E11" w:rsidRDefault="00000000">
      <w:pPr>
        <w:pStyle w:val="ListParagraph"/>
        <w:numPr>
          <w:ilvl w:val="0"/>
          <w:numId w:val="2"/>
        </w:numPr>
        <w:spacing w:before="30" w:after="30"/>
      </w:pPr>
      <w:r>
        <w:rPr>
          <w:color w:val="1E1E1E"/>
        </w:rPr>
        <w:t>Conduct formal post-incident reviews (PIR) for every Sev-1 production incident within 5 business days — publish PIR reports internally.</w:t>
      </w:r>
    </w:p>
    <w:p w14:paraId="09B8D6DE" w14:textId="77777777" w:rsidR="00680E11" w:rsidRDefault="00000000">
      <w:pPr>
        <w:pStyle w:val="ListParagraph"/>
        <w:numPr>
          <w:ilvl w:val="0"/>
          <w:numId w:val="2"/>
        </w:numPr>
        <w:spacing w:before="30" w:after="30"/>
      </w:pPr>
      <w:r>
        <w:rPr>
          <w:color w:val="1E1E1E"/>
        </w:rPr>
        <w:t>Allocate minimum 10% of sprint capacity to technical excellence work: refactoring, test coverage improvement, documentation, and tooling upgrades.</w:t>
      </w:r>
    </w:p>
    <w:p w14:paraId="1317A917" w14:textId="77777777" w:rsidR="00680E11" w:rsidRDefault="00000000">
      <w:pPr>
        <w:pStyle w:val="ListParagraph"/>
        <w:numPr>
          <w:ilvl w:val="0"/>
          <w:numId w:val="2"/>
        </w:numPr>
        <w:spacing w:before="30" w:after="30"/>
      </w:pPr>
      <w:r>
        <w:rPr>
          <w:color w:val="1E1E1E"/>
        </w:rPr>
        <w:t>Create and maintain an Engineering Improvement Backlog — separate from product backlog — reviewed monthly by engineering leadership.</w:t>
      </w:r>
    </w:p>
    <w:p w14:paraId="0DBE91CE" w14:textId="77777777" w:rsidR="00680E11" w:rsidRDefault="00000000">
      <w:pPr>
        <w:pStyle w:val="ListParagraph"/>
        <w:numPr>
          <w:ilvl w:val="0"/>
          <w:numId w:val="2"/>
        </w:numPr>
        <w:spacing w:before="30" w:after="30"/>
      </w:pPr>
      <w:r>
        <w:rPr>
          <w:color w:val="1E1E1E"/>
        </w:rPr>
        <w:t xml:space="preserve">Measure and publish all improvement initiatives' </w:t>
      </w:r>
      <w:proofErr w:type="gramStart"/>
      <w:r>
        <w:rPr>
          <w:color w:val="1E1E1E"/>
        </w:rPr>
        <w:t>outcomes — close</w:t>
      </w:r>
      <w:proofErr w:type="gramEnd"/>
      <w:r>
        <w:rPr>
          <w:color w:val="1E1E1E"/>
        </w:rPr>
        <w:t xml:space="preserve"> the loop to confirm that process changes produced measurable improvement.</w:t>
      </w:r>
    </w:p>
    <w:p w14:paraId="62EC3306" w14:textId="77777777" w:rsidR="00680E11" w:rsidRDefault="00680E1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9035"/>
      </w:tblGrid>
      <w:tr w:rsidR="00680E11" w14:paraId="284D96E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B6B3A"/>
            <w:tcMar>
              <w:top w:w="100" w:type="dxa"/>
              <w:left w:w="140" w:type="dxa"/>
              <w:bottom w:w="100" w:type="dxa"/>
              <w:right w:w="140" w:type="dxa"/>
            </w:tcMar>
            <w:vAlign w:val="center"/>
          </w:tcPr>
          <w:p w14:paraId="1A6E46F2" w14:textId="77777777" w:rsidR="00680E11" w:rsidRDefault="00000000">
            <w:pPr>
              <w:jc w:val="center"/>
            </w:pPr>
            <w:r>
              <w:rPr>
                <w:b/>
                <w:bCs/>
                <w:color w:val="FFFFFF"/>
                <w:sz w:val="16"/>
                <w:szCs w:val="16"/>
              </w:rPr>
              <w:t>CULTURE</w:t>
            </w:r>
          </w:p>
        </w:tc>
        <w:tc>
          <w:tcPr>
            <w:tcW w:w="9280" w:type="dxa"/>
            <w:tcBorders>
              <w:top w:val="none" w:sz="0" w:space="0" w:color="FFFFFF"/>
              <w:left w:val="none" w:sz="0" w:space="0" w:color="FFFFFF"/>
              <w:bottom w:val="none" w:sz="0" w:space="0" w:color="FFFFFF"/>
              <w:right w:val="none" w:sz="0" w:space="0" w:color="FFFFFF"/>
            </w:tcBorders>
            <w:shd w:val="clear" w:color="auto" w:fill="E6F4EA"/>
            <w:tcMar>
              <w:top w:w="100" w:type="dxa"/>
              <w:left w:w="160" w:type="dxa"/>
              <w:bottom w:w="100" w:type="dxa"/>
              <w:right w:w="160" w:type="dxa"/>
            </w:tcMar>
          </w:tcPr>
          <w:p w14:paraId="13A47C9F" w14:textId="77777777" w:rsidR="00680E11" w:rsidRDefault="00000000">
            <w:pPr>
              <w:jc w:val="both"/>
            </w:pPr>
            <w:r>
              <w:rPr>
                <w:i/>
                <w:iCs/>
                <w:color w:val="334155"/>
                <w:sz w:val="19"/>
                <w:szCs w:val="19"/>
              </w:rPr>
              <w:t>Continuous improvement is not a program that runs once a year before the CMMI appraisal. It is the daily discipline of every engineer at every level to leave the system measurably better than they found it.</w:t>
            </w:r>
          </w:p>
        </w:tc>
      </w:tr>
    </w:tbl>
    <w:p w14:paraId="43A3367F" w14:textId="77777777" w:rsidR="00680E11" w:rsidRDefault="00680E11">
      <w:pPr>
        <w:spacing w:after="240"/>
      </w:pPr>
    </w:p>
    <w:p w14:paraId="676E7569" w14:textId="77777777" w:rsidR="00680E11" w:rsidRDefault="00000000">
      <w:r>
        <w:br w:type="page"/>
      </w:r>
    </w:p>
    <w:p w14:paraId="139B1DBB" w14:textId="77777777" w:rsidR="00680E11" w:rsidRDefault="00000000">
      <w:pPr>
        <w:shd w:val="clear" w:color="auto" w:fill="9B1C1C"/>
        <w:ind w:left="240" w:right="240"/>
      </w:pPr>
      <w:r>
        <w:rPr>
          <w:color w:val="CCDDEE"/>
          <w:sz w:val="18"/>
          <w:szCs w:val="18"/>
        </w:rPr>
        <w:lastRenderedPageBreak/>
        <w:t>Chapter 13</w:t>
      </w:r>
    </w:p>
    <w:p w14:paraId="40D04794" w14:textId="77777777" w:rsidR="00680E11" w:rsidRDefault="00000000">
      <w:pPr>
        <w:pStyle w:val="Heading1"/>
        <w:shd w:val="clear" w:color="auto" w:fill="9B1C1C"/>
        <w:ind w:left="240" w:right="240"/>
      </w:pPr>
      <w:r>
        <w:t>Governance, Risk &amp; Compliance</w:t>
      </w:r>
    </w:p>
    <w:p w14:paraId="1156DEE5" w14:textId="77777777" w:rsidR="00680E11" w:rsidRDefault="00000000">
      <w:pPr>
        <w:shd w:val="clear" w:color="auto" w:fill="9B1C1C"/>
        <w:spacing w:after="200"/>
        <w:ind w:left="240" w:right="240"/>
      </w:pPr>
      <w:r>
        <w:rPr>
          <w:i/>
          <w:iCs/>
          <w:color w:val="DDEEFF"/>
        </w:rPr>
        <w:t>Ensuring every product decision is defensible, auditable, and aligned with global regulatory requirements</w:t>
      </w:r>
    </w:p>
    <w:p w14:paraId="4CB1C0C5"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13.1  Release</w:t>
      </w:r>
      <w:proofErr w:type="gramEnd"/>
      <w:r>
        <w:rPr>
          <w:color w:val="0D2137"/>
        </w:rPr>
        <w:t xml:space="preserve"> Governance</w:t>
      </w:r>
    </w:p>
    <w:p w14:paraId="5A3D2DA4" w14:textId="77777777" w:rsidR="00680E11" w:rsidRDefault="00000000">
      <w:pPr>
        <w:pStyle w:val="ListParagraph"/>
        <w:numPr>
          <w:ilvl w:val="0"/>
          <w:numId w:val="2"/>
        </w:numPr>
        <w:spacing w:before="30" w:after="30"/>
      </w:pPr>
      <w:r>
        <w:rPr>
          <w:color w:val="1E1E1E"/>
        </w:rPr>
        <w:t xml:space="preserve">Define a formal Release Readiness Review (RRR) gate before every production release — checklist </w:t>
      </w:r>
      <w:proofErr w:type="gramStart"/>
      <w:r>
        <w:rPr>
          <w:color w:val="1E1E1E"/>
        </w:rPr>
        <w:t>covers:</w:t>
      </w:r>
      <w:proofErr w:type="gramEnd"/>
      <w:r>
        <w:rPr>
          <w:color w:val="1E1E1E"/>
        </w:rPr>
        <w:t xml:space="preserve"> test exit criteria met, security scan clean, performance baseline passed, runbook updated, rollback plan documented, and business approval obtained.</w:t>
      </w:r>
    </w:p>
    <w:p w14:paraId="780CD1E1" w14:textId="77777777" w:rsidR="00680E11" w:rsidRDefault="00000000">
      <w:pPr>
        <w:pStyle w:val="ListParagraph"/>
        <w:numPr>
          <w:ilvl w:val="0"/>
          <w:numId w:val="2"/>
        </w:numPr>
        <w:spacing w:before="30" w:after="30"/>
      </w:pPr>
      <w:r>
        <w:rPr>
          <w:color w:val="1E1E1E"/>
        </w:rPr>
        <w:t>Implement a Production Change Calendar — no deployments within 72 hours of major business events (product launches, peak season, board reporting periods) without explicit CISO and CTO approval.</w:t>
      </w:r>
    </w:p>
    <w:p w14:paraId="1EDC94C2" w14:textId="77777777" w:rsidR="00680E11" w:rsidRDefault="00000000">
      <w:pPr>
        <w:pStyle w:val="ListParagraph"/>
        <w:numPr>
          <w:ilvl w:val="0"/>
          <w:numId w:val="2"/>
        </w:numPr>
        <w:spacing w:before="30" w:after="30"/>
      </w:pPr>
      <w:r>
        <w:rPr>
          <w:color w:val="1E1E1E"/>
        </w:rPr>
        <w:t>Maintain an immutable audit log of every production change: who initiated, who approved, what changed, when, and the outcome.</w:t>
      </w:r>
    </w:p>
    <w:p w14:paraId="0F439F3C" w14:textId="77777777" w:rsidR="00680E11" w:rsidRDefault="00000000">
      <w:pPr>
        <w:pStyle w:val="ListParagraph"/>
        <w:numPr>
          <w:ilvl w:val="0"/>
          <w:numId w:val="2"/>
        </w:numPr>
        <w:spacing w:before="30" w:after="30"/>
      </w:pPr>
      <w:r>
        <w:rPr>
          <w:color w:val="1E1E1E"/>
        </w:rPr>
        <w:t>Define rollback procedures for every deployment before deployment begins — a deployment without a tested rollback plan is not approved.</w:t>
      </w:r>
    </w:p>
    <w:p w14:paraId="30408296" w14:textId="77777777" w:rsidR="00680E11" w:rsidRDefault="00000000">
      <w:pPr>
        <w:pStyle w:val="ListParagraph"/>
        <w:numPr>
          <w:ilvl w:val="0"/>
          <w:numId w:val="2"/>
        </w:numPr>
        <w:spacing w:before="30" w:after="30"/>
      </w:pPr>
      <w:r>
        <w:rPr>
          <w:color w:val="1E1E1E"/>
        </w:rPr>
        <w:t>Conduct quarterly Game Day exercises — simulate production failure scenarios with the full on-call team to validate incident response procedures.</w:t>
      </w:r>
    </w:p>
    <w:p w14:paraId="35DE7A67" w14:textId="77777777" w:rsidR="00680E11" w:rsidRDefault="00680E11">
      <w:pPr>
        <w:spacing w:after="120"/>
      </w:pPr>
    </w:p>
    <w:p w14:paraId="330A86F4"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13.2  License</w:t>
      </w:r>
      <w:proofErr w:type="gramEnd"/>
      <w:r>
        <w:rPr>
          <w:color w:val="0D2137"/>
        </w:rPr>
        <w:t xml:space="preserve"> &amp; IP Compliance</w:t>
      </w:r>
    </w:p>
    <w:p w14:paraId="35E807B2" w14:textId="77777777" w:rsidR="00680E11" w:rsidRDefault="00000000">
      <w:pPr>
        <w:pStyle w:val="ListParagraph"/>
        <w:numPr>
          <w:ilvl w:val="0"/>
          <w:numId w:val="2"/>
        </w:numPr>
        <w:spacing w:before="30" w:after="30"/>
      </w:pPr>
      <w:proofErr w:type="gramStart"/>
      <w:r>
        <w:rPr>
          <w:color w:val="1E1E1E"/>
        </w:rPr>
        <w:t>Scan</w:t>
      </w:r>
      <w:proofErr w:type="gramEnd"/>
      <w:r>
        <w:rPr>
          <w:color w:val="1E1E1E"/>
        </w:rPr>
        <w:t xml:space="preserve"> all third-party dependencies for license compliance on every build — GPL, AGPL, and SSPL licenses require legal review before inclusion in commercial products.</w:t>
      </w:r>
    </w:p>
    <w:p w14:paraId="217C1554" w14:textId="77777777" w:rsidR="00680E11" w:rsidRDefault="00000000">
      <w:pPr>
        <w:pStyle w:val="ListParagraph"/>
        <w:numPr>
          <w:ilvl w:val="0"/>
          <w:numId w:val="2"/>
        </w:numPr>
        <w:spacing w:before="30" w:after="30"/>
      </w:pPr>
      <w:r>
        <w:rPr>
          <w:color w:val="1E1E1E"/>
        </w:rPr>
        <w:t xml:space="preserve">Maintain a Software Bill of Materials (SBOM) in </w:t>
      </w:r>
      <w:proofErr w:type="spellStart"/>
      <w:r>
        <w:rPr>
          <w:color w:val="1E1E1E"/>
        </w:rPr>
        <w:t>CycloneDX</w:t>
      </w:r>
      <w:proofErr w:type="spellEnd"/>
      <w:r>
        <w:rPr>
          <w:color w:val="1E1E1E"/>
        </w:rPr>
        <w:t xml:space="preserve"> or SPDX format for every released version — required for enterprise clients and regulated industries.</w:t>
      </w:r>
    </w:p>
    <w:p w14:paraId="304AECF1" w14:textId="77777777" w:rsidR="00680E11" w:rsidRDefault="00000000">
      <w:pPr>
        <w:pStyle w:val="ListParagraph"/>
        <w:numPr>
          <w:ilvl w:val="0"/>
          <w:numId w:val="2"/>
        </w:numPr>
        <w:spacing w:before="30" w:after="30"/>
      </w:pPr>
      <w:r>
        <w:rPr>
          <w:color w:val="1E1E1E"/>
        </w:rPr>
        <w:t>Document all AI-generated code with appropriate disclosure — review AI suggestions for license contamination before committing.</w:t>
      </w:r>
    </w:p>
    <w:p w14:paraId="4570A095" w14:textId="77777777" w:rsidR="00680E11" w:rsidRDefault="00000000">
      <w:pPr>
        <w:pStyle w:val="ListParagraph"/>
        <w:numPr>
          <w:ilvl w:val="0"/>
          <w:numId w:val="2"/>
        </w:numPr>
        <w:spacing w:before="30" w:after="30"/>
      </w:pPr>
      <w:r>
        <w:rPr>
          <w:color w:val="1E1E1E"/>
        </w:rPr>
        <w:t>Register all internally developed reusable IP in the organization's IP registry — frameworks, accelerators, and libraries developed on client projects require clear ownership documentation.</w:t>
      </w:r>
    </w:p>
    <w:p w14:paraId="0CCD5577" w14:textId="77777777" w:rsidR="00680E11" w:rsidRDefault="00680E11">
      <w:pPr>
        <w:spacing w:after="120"/>
      </w:pPr>
    </w:p>
    <w:p w14:paraId="3C5467D5" w14:textId="77777777" w:rsidR="00680E11" w:rsidRDefault="00000000">
      <w:pPr>
        <w:pStyle w:val="Heading2"/>
        <w:pBdr>
          <w:top w:val="none" w:sz="0" w:space="0" w:color="FFFFFF"/>
          <w:left w:val="none" w:sz="0" w:space="0" w:color="FFFFFF"/>
          <w:bottom w:val="single" w:sz="4" w:space="0" w:color="1A56A0"/>
          <w:right w:val="none" w:sz="0" w:space="0" w:color="FFFFFF"/>
        </w:pBdr>
      </w:pPr>
      <w:proofErr w:type="gramStart"/>
      <w:r>
        <w:rPr>
          <w:color w:val="0D2137"/>
        </w:rPr>
        <w:t>13.3  Accessibility</w:t>
      </w:r>
      <w:proofErr w:type="gramEnd"/>
      <w:r>
        <w:rPr>
          <w:color w:val="0D2137"/>
        </w:rPr>
        <w:t xml:space="preserve"> &amp; Internationalization Standards</w:t>
      </w:r>
    </w:p>
    <w:p w14:paraId="0D2039AA" w14:textId="77777777" w:rsidR="00680E11" w:rsidRDefault="00000000">
      <w:pPr>
        <w:pStyle w:val="ListParagraph"/>
        <w:numPr>
          <w:ilvl w:val="0"/>
          <w:numId w:val="2"/>
        </w:numPr>
        <w:spacing w:before="30" w:after="30"/>
      </w:pPr>
      <w:r>
        <w:rPr>
          <w:color w:val="1E1E1E"/>
        </w:rPr>
        <w:t>Design all user-facing interfaces to meet WCAG 2.1 Level AA as a minimum — Level AAA for public sector and healthcare products.</w:t>
      </w:r>
    </w:p>
    <w:p w14:paraId="2850D5B9" w14:textId="77777777" w:rsidR="00680E11" w:rsidRDefault="00000000">
      <w:pPr>
        <w:pStyle w:val="ListParagraph"/>
        <w:numPr>
          <w:ilvl w:val="0"/>
          <w:numId w:val="2"/>
        </w:numPr>
        <w:spacing w:before="30" w:after="30"/>
      </w:pPr>
      <w:r>
        <w:rPr>
          <w:color w:val="1E1E1E"/>
        </w:rPr>
        <w:t>Externalize all user-visible strings from day one using an i18n framework — retrofitting internationalization costs 5–10× more than building it in.</w:t>
      </w:r>
    </w:p>
    <w:p w14:paraId="4023DF11" w14:textId="77777777" w:rsidR="00680E11" w:rsidRDefault="00000000">
      <w:pPr>
        <w:pStyle w:val="ListParagraph"/>
        <w:numPr>
          <w:ilvl w:val="0"/>
          <w:numId w:val="2"/>
        </w:numPr>
        <w:spacing w:before="30" w:after="30"/>
      </w:pPr>
      <w:r>
        <w:rPr>
          <w:color w:val="1E1E1E"/>
        </w:rPr>
        <w:t>Support RTL (right-to-left) text layouts from the initial design phase for products targeting Arabic, Hebrew, or Urdu markets.</w:t>
      </w:r>
    </w:p>
    <w:p w14:paraId="3B31663E" w14:textId="77777777" w:rsidR="00680E11" w:rsidRDefault="00000000">
      <w:pPr>
        <w:pStyle w:val="ListParagraph"/>
        <w:numPr>
          <w:ilvl w:val="0"/>
          <w:numId w:val="2"/>
        </w:numPr>
        <w:spacing w:before="30" w:after="30"/>
      </w:pPr>
      <w:r>
        <w:rPr>
          <w:color w:val="1E1E1E"/>
        </w:rPr>
        <w:t>Conduct accessibility audits with both automated tools (axe-core, Lighthouse) and manual testing with assistive technologies (screen readers, keyboard-only navigation) before every major release.</w:t>
      </w:r>
    </w:p>
    <w:p w14:paraId="712C34E8" w14:textId="77777777" w:rsidR="00680E11" w:rsidRDefault="00680E1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8946"/>
      </w:tblGrid>
      <w:tr w:rsidR="00680E11" w14:paraId="622C864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45309"/>
            <w:tcMar>
              <w:top w:w="100" w:type="dxa"/>
              <w:left w:w="140" w:type="dxa"/>
              <w:bottom w:w="100" w:type="dxa"/>
              <w:right w:w="140" w:type="dxa"/>
            </w:tcMar>
            <w:vAlign w:val="center"/>
          </w:tcPr>
          <w:p w14:paraId="47F6A70F" w14:textId="77777777" w:rsidR="00680E11" w:rsidRDefault="00000000">
            <w:pPr>
              <w:jc w:val="center"/>
            </w:pPr>
            <w:r>
              <w:rPr>
                <w:b/>
                <w:bCs/>
                <w:color w:val="FFFFFF"/>
                <w:sz w:val="16"/>
                <w:szCs w:val="16"/>
              </w:rPr>
              <w:t>PRINCIPLE</w:t>
            </w:r>
          </w:p>
        </w:tc>
        <w:tc>
          <w:tcPr>
            <w:tcW w:w="928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5C73D12D" w14:textId="77777777" w:rsidR="00680E11" w:rsidRDefault="00000000">
            <w:pPr>
              <w:jc w:val="both"/>
            </w:pPr>
            <w:r>
              <w:rPr>
                <w:i/>
                <w:iCs/>
                <w:color w:val="334155"/>
                <w:sz w:val="19"/>
                <w:szCs w:val="19"/>
              </w:rPr>
              <w:t>Governance is the nervous system of a world-class engineering organization. When governance is lightweight, fast, and automated, it enables speed. When it is heavy and manual, it becomes the enemy of delivery. Design governance that serves both goals.</w:t>
            </w:r>
          </w:p>
        </w:tc>
      </w:tr>
    </w:tbl>
    <w:p w14:paraId="6129722B" w14:textId="77777777" w:rsidR="00680E11" w:rsidRDefault="00680E11">
      <w:pPr>
        <w:spacing w:after="240"/>
      </w:pPr>
    </w:p>
    <w:sectPr w:rsidR="00680E1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0812" w14:textId="77777777" w:rsidR="00FB5EC6" w:rsidRDefault="00FB5EC6">
      <w:r>
        <w:separator/>
      </w:r>
    </w:p>
  </w:endnote>
  <w:endnote w:type="continuationSeparator" w:id="0">
    <w:p w14:paraId="3D7828FB" w14:textId="77777777" w:rsidR="00FB5EC6" w:rsidRDefault="00FB5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FDA3" w14:textId="77777777" w:rsidR="00680E11" w:rsidRDefault="00000000">
    <w:pPr>
      <w:pBdr>
        <w:top w:val="single" w:sz="4" w:space="1" w:color="1A56A0"/>
      </w:pBdr>
      <w:spacing w:before="6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26AE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26AE9">
      <w:rPr>
        <w:noProof/>
        <w:color w:val="888888"/>
        <w:sz w:val="16"/>
        <w:szCs w:val="16"/>
      </w:rPr>
      <w:t>2</w:t>
    </w:r>
    <w:r>
      <w:rPr>
        <w:color w:val="888888"/>
        <w:sz w:val="16"/>
        <w:szCs w:val="16"/>
      </w:rPr>
      <w:fldChar w:fldCharType="end"/>
    </w:r>
    <w:r>
      <w:rPr>
        <w:color w:val="BBBBBB"/>
        <w:sz w:val="16"/>
        <w:szCs w:val="16"/>
      </w:rPr>
      <w:t xml:space="preserve">     INTERNAL — ENGINEERING EXCELLENCE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4FC4" w14:textId="77777777" w:rsidR="00FB5EC6" w:rsidRDefault="00FB5EC6">
      <w:r>
        <w:separator/>
      </w:r>
    </w:p>
  </w:footnote>
  <w:footnote w:type="continuationSeparator" w:id="0">
    <w:p w14:paraId="7E2B75E1" w14:textId="77777777" w:rsidR="00FB5EC6" w:rsidRDefault="00FB5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270C" w14:textId="77777777" w:rsidR="00680E11" w:rsidRDefault="00000000">
    <w:pPr>
      <w:pBdr>
        <w:bottom w:val="single" w:sz="4" w:space="1" w:color="1A56A0"/>
      </w:pBdr>
      <w:spacing w:after="60"/>
      <w:jc w:val="right"/>
    </w:pPr>
    <w:r>
      <w:rPr>
        <w:color w:val="888888"/>
        <w:sz w:val="16"/>
        <w:szCs w:val="16"/>
      </w:rPr>
      <w:t xml:space="preserve">Gold Standard Software Development Best </w:t>
    </w:r>
    <w:proofErr w:type="gramStart"/>
    <w:r>
      <w:rPr>
        <w:color w:val="888888"/>
        <w:sz w:val="16"/>
        <w:szCs w:val="16"/>
      </w:rPr>
      <w:t>Practices  ·</w:t>
    </w:r>
    <w:proofErr w:type="gramEnd"/>
    <w:r>
      <w:rPr>
        <w:color w:val="888888"/>
        <w:sz w:val="16"/>
        <w:szCs w:val="16"/>
      </w:rPr>
      <w:t xml:space="preserve">  CMMI Level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42D29"/>
    <w:multiLevelType w:val="hybridMultilevel"/>
    <w:tmpl w:val="95A8D7C2"/>
    <w:lvl w:ilvl="0" w:tplc="C51C6B92">
      <w:start w:val="1"/>
      <w:numFmt w:val="bullet"/>
      <w:lvlText w:val="•"/>
      <w:lvlJc w:val="left"/>
      <w:pPr>
        <w:ind w:left="560" w:hanging="280"/>
      </w:pPr>
    </w:lvl>
    <w:lvl w:ilvl="1" w:tplc="40485DAE">
      <w:numFmt w:val="decimal"/>
      <w:lvlText w:val=""/>
      <w:lvlJc w:val="left"/>
    </w:lvl>
    <w:lvl w:ilvl="2" w:tplc="42AC3DAA">
      <w:numFmt w:val="decimal"/>
      <w:lvlText w:val=""/>
      <w:lvlJc w:val="left"/>
    </w:lvl>
    <w:lvl w:ilvl="3" w:tplc="370E7B2A">
      <w:numFmt w:val="decimal"/>
      <w:lvlText w:val=""/>
      <w:lvlJc w:val="left"/>
    </w:lvl>
    <w:lvl w:ilvl="4" w:tplc="81B8CDAE">
      <w:numFmt w:val="decimal"/>
      <w:lvlText w:val=""/>
      <w:lvlJc w:val="left"/>
    </w:lvl>
    <w:lvl w:ilvl="5" w:tplc="01E4E5DA">
      <w:numFmt w:val="decimal"/>
      <w:lvlText w:val=""/>
      <w:lvlJc w:val="left"/>
    </w:lvl>
    <w:lvl w:ilvl="6" w:tplc="5A666364">
      <w:numFmt w:val="decimal"/>
      <w:lvlText w:val=""/>
      <w:lvlJc w:val="left"/>
    </w:lvl>
    <w:lvl w:ilvl="7" w:tplc="4B58DAC4">
      <w:numFmt w:val="decimal"/>
      <w:lvlText w:val=""/>
      <w:lvlJc w:val="left"/>
    </w:lvl>
    <w:lvl w:ilvl="8" w:tplc="392A85D0">
      <w:numFmt w:val="decimal"/>
      <w:lvlText w:val=""/>
      <w:lvlJc w:val="left"/>
    </w:lvl>
  </w:abstractNum>
  <w:abstractNum w:abstractNumId="1" w15:restartNumberingAfterBreak="0">
    <w:nsid w:val="19FE5489"/>
    <w:multiLevelType w:val="hybridMultilevel"/>
    <w:tmpl w:val="85A0EED2"/>
    <w:lvl w:ilvl="0" w:tplc="7DC221FA">
      <w:start w:val="1"/>
      <w:numFmt w:val="bullet"/>
      <w:lvlText w:val="▪"/>
      <w:lvlJc w:val="left"/>
      <w:pPr>
        <w:ind w:left="880" w:hanging="280"/>
      </w:pPr>
    </w:lvl>
    <w:lvl w:ilvl="1" w:tplc="DDA476C6">
      <w:numFmt w:val="decimal"/>
      <w:lvlText w:val=""/>
      <w:lvlJc w:val="left"/>
    </w:lvl>
    <w:lvl w:ilvl="2" w:tplc="F1AC0010">
      <w:numFmt w:val="decimal"/>
      <w:lvlText w:val=""/>
      <w:lvlJc w:val="left"/>
    </w:lvl>
    <w:lvl w:ilvl="3" w:tplc="E6947F02">
      <w:numFmt w:val="decimal"/>
      <w:lvlText w:val=""/>
      <w:lvlJc w:val="left"/>
    </w:lvl>
    <w:lvl w:ilvl="4" w:tplc="D3E69B88">
      <w:numFmt w:val="decimal"/>
      <w:lvlText w:val=""/>
      <w:lvlJc w:val="left"/>
    </w:lvl>
    <w:lvl w:ilvl="5" w:tplc="38E8716E">
      <w:numFmt w:val="decimal"/>
      <w:lvlText w:val=""/>
      <w:lvlJc w:val="left"/>
    </w:lvl>
    <w:lvl w:ilvl="6" w:tplc="FFA2A0D2">
      <w:numFmt w:val="decimal"/>
      <w:lvlText w:val=""/>
      <w:lvlJc w:val="left"/>
    </w:lvl>
    <w:lvl w:ilvl="7" w:tplc="23BEA194">
      <w:numFmt w:val="decimal"/>
      <w:lvlText w:val=""/>
      <w:lvlJc w:val="left"/>
    </w:lvl>
    <w:lvl w:ilvl="8" w:tplc="42CCF8B6">
      <w:numFmt w:val="decimal"/>
      <w:lvlText w:val=""/>
      <w:lvlJc w:val="left"/>
    </w:lvl>
  </w:abstractNum>
  <w:abstractNum w:abstractNumId="2" w15:restartNumberingAfterBreak="0">
    <w:nsid w:val="376012CE"/>
    <w:multiLevelType w:val="hybridMultilevel"/>
    <w:tmpl w:val="E514D982"/>
    <w:lvl w:ilvl="0" w:tplc="009841E2">
      <w:start w:val="1"/>
      <w:numFmt w:val="bullet"/>
      <w:lvlText w:val="●"/>
      <w:lvlJc w:val="left"/>
      <w:pPr>
        <w:ind w:left="720" w:hanging="360"/>
      </w:pPr>
    </w:lvl>
    <w:lvl w:ilvl="1" w:tplc="D71A90B6">
      <w:start w:val="1"/>
      <w:numFmt w:val="bullet"/>
      <w:lvlText w:val="○"/>
      <w:lvlJc w:val="left"/>
      <w:pPr>
        <w:ind w:left="1440" w:hanging="360"/>
      </w:pPr>
    </w:lvl>
    <w:lvl w:ilvl="2" w:tplc="293C3096">
      <w:start w:val="1"/>
      <w:numFmt w:val="bullet"/>
      <w:lvlText w:val="■"/>
      <w:lvlJc w:val="left"/>
      <w:pPr>
        <w:ind w:left="2160" w:hanging="360"/>
      </w:pPr>
    </w:lvl>
    <w:lvl w:ilvl="3" w:tplc="3DBA5AA6">
      <w:start w:val="1"/>
      <w:numFmt w:val="bullet"/>
      <w:lvlText w:val="●"/>
      <w:lvlJc w:val="left"/>
      <w:pPr>
        <w:ind w:left="2880" w:hanging="360"/>
      </w:pPr>
    </w:lvl>
    <w:lvl w:ilvl="4" w:tplc="EE8627AA">
      <w:start w:val="1"/>
      <w:numFmt w:val="bullet"/>
      <w:lvlText w:val="○"/>
      <w:lvlJc w:val="left"/>
      <w:pPr>
        <w:ind w:left="3600" w:hanging="360"/>
      </w:pPr>
    </w:lvl>
    <w:lvl w:ilvl="5" w:tplc="0E0C61B0">
      <w:start w:val="1"/>
      <w:numFmt w:val="bullet"/>
      <w:lvlText w:val="■"/>
      <w:lvlJc w:val="left"/>
      <w:pPr>
        <w:ind w:left="4320" w:hanging="360"/>
      </w:pPr>
    </w:lvl>
    <w:lvl w:ilvl="6" w:tplc="327E5BB0">
      <w:start w:val="1"/>
      <w:numFmt w:val="bullet"/>
      <w:lvlText w:val="●"/>
      <w:lvlJc w:val="left"/>
      <w:pPr>
        <w:ind w:left="5040" w:hanging="360"/>
      </w:pPr>
    </w:lvl>
    <w:lvl w:ilvl="7" w:tplc="D0DE6F80">
      <w:start w:val="1"/>
      <w:numFmt w:val="bullet"/>
      <w:lvlText w:val="●"/>
      <w:lvlJc w:val="left"/>
      <w:pPr>
        <w:ind w:left="5760" w:hanging="360"/>
      </w:pPr>
    </w:lvl>
    <w:lvl w:ilvl="8" w:tplc="054A4888">
      <w:start w:val="1"/>
      <w:numFmt w:val="bullet"/>
      <w:lvlText w:val="●"/>
      <w:lvlJc w:val="left"/>
      <w:pPr>
        <w:ind w:left="6480" w:hanging="360"/>
      </w:pPr>
    </w:lvl>
  </w:abstractNum>
  <w:num w:numId="1" w16cid:durableId="1101098474">
    <w:abstractNumId w:val="2"/>
    <w:lvlOverride w:ilvl="0">
      <w:startOverride w:val="1"/>
    </w:lvlOverride>
  </w:num>
  <w:num w:numId="2" w16cid:durableId="51276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E11"/>
    <w:rsid w:val="00326AE9"/>
    <w:rsid w:val="00680E11"/>
    <w:rsid w:val="006C7701"/>
    <w:rsid w:val="00FB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3211"/>
  <w15:docId w15:val="{2821C07C-CB25-4E78-B241-04B4BF52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40"/>
      <w:szCs w:val="40"/>
    </w:rPr>
  </w:style>
  <w:style w:type="paragraph" w:styleId="Heading2">
    <w:name w:val="heading 2"/>
    <w:uiPriority w:val="9"/>
    <w:unhideWhenUsed/>
    <w:qFormat/>
    <w:pPr>
      <w:spacing w:before="280" w:after="80"/>
      <w:outlineLvl w:val="1"/>
    </w:pPr>
    <w:rPr>
      <w:b/>
      <w:bCs/>
      <w:sz w:val="28"/>
      <w:szCs w:val="28"/>
    </w:rPr>
  </w:style>
  <w:style w:type="paragraph" w:styleId="Heading3">
    <w:name w:val="heading 3"/>
    <w:uiPriority w:val="9"/>
    <w:semiHidden/>
    <w:unhideWhenUsed/>
    <w:qFormat/>
    <w:pPr>
      <w:spacing w:before="20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6223</Words>
  <Characters>35474</Characters>
  <Application>Microsoft Office Word</Application>
  <DocSecurity>0</DocSecurity>
  <Lines>295</Lines>
  <Paragraphs>83</Paragraphs>
  <ScaleCrop>false</ScaleCrop>
  <Company/>
  <LinksUpToDate>false</LinksUpToDate>
  <CharactersWithSpaces>41614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Preetham M</cp:lastModifiedBy>
  <cp:revision>2</cp:revision>
  <dcterms:created xsi:type="dcterms:W3CDTF">2026-06-13T14:57:00Z</dcterms:created>
  <dcterms:modified xsi:type="dcterms:W3CDTF">2026-06-13T14:57:00Z</dcterms:modified>
</cp:coreProperties>
</file>