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46"/>
      </w:tblGrid>
      <w:tr>
        <w:tc>
          <w:tcPr>
            <w:tcW w:type="dxa" w:w="9360"/>
            <w:shd w:fill="0F172A" w:val="clear"/>
            <w:tcMar>
              <w:top w:w="160" w:type="dxa"/>
              <w:bottom w:w="160" w:type="dxa"/>
              <w:left w:w="200" w:type="dxa"/>
              <w:right w:w="200" w:type="dxa"/>
            </w:tcMar>
          </w:tcPr>
          <w:p>
            <w:pPr>
              <w:spacing w:after="40"/>
              <w:jc w:val="center"/>
            </w:pPr>
            <w:r>
              <w:rPr>
                <w:rFonts w:ascii="Segoe UI" w:hAnsi="Segoe UI"/>
                <w:b/>
                <w:color w:val="D97706"/>
                <w:sz w:val="16"/>
              </w:rPr>
              <w:t>LEGAL BINDING INSTRUMENT // INTELLECTUAL PROPERTY &amp; TRADE SECRETS</w:t>
            </w:r>
          </w:p>
          <w:p>
            <w:pPr>
              <w:spacing w:after="80"/>
              <w:jc w:val="center"/>
            </w:pPr>
            <w:r>
              <w:rPr>
                <w:rFonts w:ascii="Segoe UI" w:hAnsi="Segoe UI"/>
                <w:b/>
                <w:color w:val="FFFFFF"/>
                <w:sz w:val="26"/>
              </w:rPr>
              <w:t>PROPRIETARY INFORMATION, NON-DISCLOSURE, AND CODE EVALUATION AGREEMENT</w:t>
            </w:r>
          </w:p>
          <w:p>
            <w:pPr>
              <w:spacing w:after="0"/>
              <w:jc w:val="center"/>
            </w:pPr>
            <w:r>
              <w:rPr>
                <w:rFonts w:ascii="Segoe UI" w:hAnsi="Segoe UI"/>
                <w:color w:val="CBD5E1"/>
                <w:sz w:val="18"/>
              </w:rPr>
              <w:t>KSHETRA TECHNOLOGIES (क्षेत्र) — PROPRIETARY REPOSITORY &amp; ASSET PROTECTION</w:t>
            </w:r>
          </w:p>
        </w:tc>
      </w:tr>
    </w:tbl>
    <w:p>
      <w:pPr>
        <w:spacing w:after="160" w:before="0" w:line="276" w:lineRule="auto"/>
        <w:jc w:val="left"/>
      </w:pPr>
    </w:p>
    <w:p>
      <w:pPr>
        <w:spacing w:after="100" w:before="0" w:line="276" w:lineRule="auto"/>
        <w:jc w:val="left"/>
      </w:pPr>
      <w:r>
        <w:rPr>
          <w:rFonts w:ascii="Segoe UI" w:hAnsi="Segoe UI"/>
          <w:b w:val="0"/>
          <w:i w:val="0"/>
          <w:color w:val="1E293B"/>
          <w:sz w:val="19"/>
        </w:rPr>
        <w:t>This Proprietary Information, Non-Disclosure, and Code Evaluation Agreement (the "Agreement") is entered into and made effective as of the date of execution below (the "Effective Date"), by and between: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3"/>
        <w:gridCol w:w="4873"/>
      </w:tblGrid>
      <w:tr>
        <w:tc>
          <w:tcPr>
            <w:tcW w:type="dxa" w:w="4873"/>
            <w:shd w:fill="1E3A8A" w:val="clear"/>
            <w:tcMar>
              <w:top w:w="80" w:type="dxa"/>
              <w:bottom w:w="80" w:type="dxa"/>
              <w:left w:w="100" w:type="dxa"/>
              <w:right w:w="100" w:type="dxa"/>
            </w:tcMar>
          </w:tcPr>
          <w:p>
            <w:pPr>
              <w:spacing w:after="0"/>
            </w:pPr>
            <w:r>
              <w:rPr>
                <w:rFonts w:ascii="Segoe UI" w:hAnsi="Segoe UI"/>
                <w:b/>
                <w:color w:val="FFFFFF"/>
                <w:sz w:val="17"/>
              </w:rPr>
              <w:t>DISCLOSING PARTY ("Company / Founder")</w:t>
            </w:r>
          </w:p>
        </w:tc>
        <w:tc>
          <w:tcPr>
            <w:tcW w:type="dxa" w:w="4873"/>
            <w:shd w:fill="1E3A8A" w:val="clear"/>
            <w:tcMar>
              <w:top w:w="80" w:type="dxa"/>
              <w:bottom w:w="80" w:type="dxa"/>
              <w:left w:w="100" w:type="dxa"/>
              <w:right w:w="100" w:type="dxa"/>
            </w:tcMar>
          </w:tcPr>
          <w:p>
            <w:pPr>
              <w:spacing w:after="0"/>
            </w:pPr>
            <w:r>
              <w:rPr>
                <w:rFonts w:ascii="Segoe UI" w:hAnsi="Segoe UI"/>
                <w:b/>
                <w:color w:val="FFFFFF"/>
                <w:sz w:val="17"/>
              </w:rPr>
              <w:t>RECEIVING PARTY ("Evaluator / Engineer")</w:t>
            </w:r>
          </w:p>
        </w:tc>
      </w:tr>
      <w:tr>
        <w:tc>
          <w:tcPr>
            <w:tcW w:type="dxa" w:w="4680"/>
            <w:tcMar>
              <w:top w:w="60" w:type="dxa"/>
              <w:bottom w:w="60" w:type="dxa"/>
              <w:left w:w="80" w:type="dxa"/>
              <w:right w:w="80" w:type="dxa"/>
            </w:tcMar>
          </w:tcPr>
          <w:p>
            <w:pPr>
              <w:spacing w:after="0"/>
            </w:pPr>
            <w:r>
              <w:rPr>
                <w:rFonts w:ascii="Segoe UI" w:hAnsi="Segoe UI"/>
                <w:color w:val="1E293B"/>
                <w:sz w:val="17"/>
              </w:rPr>
              <w:t>Entity: Kshetra Technologies / Founder</w:t>
              <w:br/>
              <w:t>Representative: [Founder Name]</w:t>
              <w:br/>
              <w:t>Address: Hyderabad, Telangana, India</w:t>
              <w:br/>
              <w:t>Email: [Founder Email]</w:t>
            </w:r>
          </w:p>
        </w:tc>
        <w:tc>
          <w:tcPr>
            <w:tcW w:type="dxa" w:w="4680"/>
            <w:tcMar>
              <w:top w:w="60" w:type="dxa"/>
              <w:bottom w:w="60" w:type="dxa"/>
              <w:left w:w="80" w:type="dxa"/>
              <w:right w:w="80" w:type="dxa"/>
            </w:tcMar>
          </w:tcPr>
          <w:p>
            <w:pPr>
              <w:spacing w:after="0"/>
            </w:pPr>
            <w:r>
              <w:rPr>
                <w:rFonts w:ascii="Segoe UI" w:hAnsi="Segoe UI"/>
                <w:color w:val="1E293B"/>
                <w:sz w:val="17"/>
              </w:rPr>
              <w:t>Full Legal Name: [Evaluator / Friend Name]</w:t>
              <w:br/>
              <w:t>Current Designation / Employer: [Current Company / Title]</w:t>
              <w:br/>
              <w:t>Address: [Evaluator Residential Address]</w:t>
              <w:br/>
              <w:t>Email / GitHub: [Evaluator Email &amp; GitHub Handle]</w:t>
            </w:r>
          </w:p>
        </w:tc>
      </w:tr>
      <w:tr>
        <w:tc>
          <w:tcPr>
            <w:tcW w:type="dxa" w:w="4680"/>
            <w:shd w:fill="F8FAFC" w:val="clear"/>
            <w:tcMar>
              <w:top w:w="60" w:type="dxa"/>
              <w:bottom w:w="60" w:type="dxa"/>
              <w:left w:w="80" w:type="dxa"/>
              <w:right w:w="80" w:type="dxa"/>
            </w:tcMar>
          </w:tcPr>
          <w:p>
            <w:pPr>
              <w:spacing w:after="0"/>
            </w:pPr>
            <w:r>
              <w:rPr>
                <w:rFonts w:ascii="Segoe UI" w:hAnsi="Segoe UI"/>
                <w:color w:val="1E293B"/>
                <w:sz w:val="17"/>
              </w:rPr>
              <w:t>Role: Owner, Creator &amp; Discloser of Intellectual Property</w:t>
            </w:r>
          </w:p>
        </w:tc>
        <w:tc>
          <w:tcPr>
            <w:tcW w:type="dxa" w:w="4680"/>
            <w:shd w:fill="F8FAFC" w:val="clear"/>
            <w:tcMar>
              <w:top w:w="60" w:type="dxa"/>
              <w:bottom w:w="60" w:type="dxa"/>
              <w:left w:w="80" w:type="dxa"/>
              <w:right w:w="80" w:type="dxa"/>
            </w:tcMar>
          </w:tcPr>
          <w:p>
            <w:pPr>
              <w:spacing w:after="0"/>
            </w:pPr>
            <w:r>
              <w:rPr>
                <w:rFonts w:ascii="Segoe UI" w:hAnsi="Segoe UI"/>
                <w:color w:val="1E293B"/>
                <w:sz w:val="17"/>
              </w:rPr>
              <w:t>Role: Prospective Technical Co-Founder / Lead Architect Candidate</w:t>
            </w:r>
          </w:p>
        </w:tc>
      </w:tr>
    </w:tbl>
    <w:p>
      <w:pPr>
        <w:spacing w:after="120" w:before="0" w:line="276" w:lineRule="auto"/>
        <w:jc w:val="left"/>
      </w:pPr>
    </w:p>
    <w:p>
      <w:pPr>
        <w:spacing w:after="100" w:before="0" w:line="276" w:lineRule="auto"/>
        <w:jc w:val="left"/>
      </w:pPr>
      <w:r>
        <w:rPr>
          <w:rFonts w:ascii="Segoe UI" w:hAnsi="Segoe UI"/>
          <w:b w:val="0"/>
          <w:i/>
          <w:color w:val="1E293B"/>
          <w:sz w:val="18"/>
        </w:rPr>
        <w:t>WHEREAS, the Company owns, has developed, and maintains valuable proprietary trade secrets, software codebases, spatial datasets, scraping algorithms, and architectures known as "KSHETRA" (the political operating system platform); and</w:t>
        <w:br/>
        <w:t>WHEREAS, the Evaluator wishes to access and inspect the Company's proprietary materials strictly and exclusively for the purpose of evaluating a potential future engagement as a Technical Co-Founder, Chief Technology Officer (CTO), or Technical Advisor (the "Authorized Purpose");</w:t>
        <w:br/>
        <w:t>NOW, THEREFORE, in consideration of the mutual covenants and access granted herein, the parties agree as follows:</w:t>
      </w:r>
    </w:p>
    <w:p>
      <w:pPr>
        <w:spacing w:before="120" w:after="80" w:line="276" w:lineRule="auto"/>
      </w:pPr>
      <w:r>
        <w:rPr>
          <w:rFonts w:ascii="Segoe UI" w:hAnsi="Segoe UI"/>
          <w:b/>
          <w:color w:val="1E3A8A"/>
          <w:sz w:val="20"/>
        </w:rPr>
        <w:t xml:space="preserve">1. </w:t>
      </w:r>
      <w:r>
        <w:rPr>
          <w:rFonts w:ascii="Segoe UI" w:hAnsi="Segoe UI"/>
          <w:b/>
          <w:color w:val="0F172A"/>
          <w:sz w:val="20"/>
        </w:rPr>
        <w:t xml:space="preserve">Definition of Confidential &amp; Proprietary Information — </w:t>
      </w:r>
      <w:r>
        <w:rPr>
          <w:rFonts w:ascii="Segoe UI" w:hAnsi="Segoe UI"/>
          <w:color w:val="1E293B"/>
          <w:sz w:val="19"/>
        </w:rPr>
        <w:t>"Confidential Information" shall include all technical, business, spatial, operational, and architectural information disclosed directly or indirectly by the Company to the Evaluator, whether in writing, verbally, visually, or via electronic repository access. Confidential Information specifically includes, but is not limited to: (a) All source code, monorepo architectures, libraries, scripts, and configurations in @kshetra/mobile, @kshetra/api, @kshetra/shared, and scrapers/; (b) Proprietary spatial boundary vector GeoJSON datasets covering 22+ Indian States and Union Territories (3,766+ Assembly Constituencies); (c) All database schemas, migrations (26 Supabase SQL migration files), stored procedures, and PostGIS/pgvector configurations; (d) Delimitation projection models, mathematical seat reallocation formulas, and Content Creator Accountability (CCA) logic; (e) Seeded legislative dossiers (543 Lok Sabha MPs, 142 Rajya Sabha MPs, and state assembly records); and (f) All strategic discussions, valuation models, investor pitch decks, and media partnership negotiations (including ETV / Eenadu communications).</w:t>
      </w:r>
    </w:p>
    <w:p>
      <w:pPr>
        <w:spacing w:before="120" w:after="80" w:line="276" w:lineRule="auto"/>
      </w:pPr>
      <w:r>
        <w:rPr>
          <w:rFonts w:ascii="Segoe UI" w:hAnsi="Segoe UI"/>
          <w:b/>
          <w:color w:val="1E3A8A"/>
          <w:sz w:val="20"/>
        </w:rPr>
        <w:t xml:space="preserve">2. </w:t>
      </w:r>
      <w:r>
        <w:rPr>
          <w:rFonts w:ascii="Segoe UI" w:hAnsi="Segoe UI"/>
          <w:b/>
          <w:color w:val="0F172A"/>
          <w:sz w:val="20"/>
        </w:rPr>
        <w:t xml:space="preserve">Limited Evaluation License &amp; Strict Scope of Use — </w:t>
      </w:r>
      <w:r>
        <w:rPr>
          <w:rFonts w:ascii="Segoe UI" w:hAnsi="Segoe UI"/>
          <w:color w:val="1E293B"/>
          <w:sz w:val="19"/>
        </w:rPr>
        <w:t>The Company grants the Evaluator a strictly limited, revocable, non-exclusive, non-transferable, non-assignable, royalty-free license to view and inspect the Confidential Information solely for the Authorized Purpose. The Evaluator shall NOT: (i) Copy, fork, download, reproduce, mirror, or save the repository outside of authorized environments; (ii) Reverse engineer, decompile, disassemble, or derive algorithms from the source code; (iii) Publish, distribute, license, or sublicense any part of the codebase to any third party or public forum; (iv) Use any portion of the Confidential Information for commercial gain, personal side projects, or in the course of Evaluator's existing employment; or (v) Retain any copies after the expiration of the Evaluation Period.</w:t>
      </w:r>
    </w:p>
    <w:p>
      <w:pPr>
        <w:spacing w:before="120" w:after="80" w:line="276" w:lineRule="auto"/>
      </w:pPr>
      <w:r>
        <w:rPr>
          <w:rFonts w:ascii="Segoe UI" w:hAnsi="Segoe UI"/>
          <w:b/>
          <w:color w:val="1E3A8A"/>
          <w:sz w:val="20"/>
        </w:rPr>
        <w:t xml:space="preserve">3. </w:t>
      </w:r>
      <w:r>
        <w:rPr>
          <w:rFonts w:ascii="Segoe UI" w:hAnsi="Segoe UI"/>
          <w:b/>
          <w:color w:val="0F172A"/>
          <w:sz w:val="20"/>
        </w:rPr>
        <w:t xml:space="preserve">Time-Bound Evaluation Period &amp; Automatic Revocation — </w:t>
      </w:r>
      <w:r>
        <w:rPr>
          <w:rFonts w:ascii="Segoe UI" w:hAnsi="Segoe UI"/>
          <w:color w:val="1E293B"/>
          <w:sz w:val="19"/>
        </w:rPr>
        <w:t>Access to the Company's private repositories or documentation shall be limited to a period of fourteen (14) calendar days from the date repository access is granted (the "Evaluation Period"). The Company reserves the absolute right to revoke, suspend, or terminate repository access at any time, with or without notice. Upon expiration or termination, the Evaluator must immediately cease all access and permanently delete any cached data, local builds, or temporary notes.</w:t>
      </w:r>
    </w:p>
    <w:p>
      <w:pPr>
        <w:spacing w:before="120" w:after="80" w:line="276" w:lineRule="auto"/>
      </w:pPr>
      <w:r>
        <w:rPr>
          <w:rFonts w:ascii="Segoe UI" w:hAnsi="Segoe UI"/>
          <w:b/>
          <w:color w:val="1E3A8A"/>
          <w:sz w:val="20"/>
        </w:rPr>
        <w:t xml:space="preserve">4. </w:t>
      </w:r>
      <w:r>
        <w:rPr>
          <w:rFonts w:ascii="Segoe UI" w:hAnsi="Segoe UI"/>
          <w:b/>
          <w:color w:val="0F172A"/>
          <w:sz w:val="20"/>
        </w:rPr>
        <w:t xml:space="preserve">100% Intellectual Property Ownership &amp; Work-for-Hire Assignment — </w:t>
      </w:r>
      <w:r>
        <w:rPr>
          <w:rFonts w:ascii="Segoe UI" w:hAnsi="Segoe UI"/>
          <w:color w:val="1E293B"/>
          <w:sz w:val="19"/>
        </w:rPr>
        <w:t>All Confidential Information, source code, data assets, and derivatives shall remain the sole and exclusive property of the Company. To the extent the Evaluator creates, conceives, suggests, writes, or contributes any code modifications, bug fixes, pull requests, architectural improvements, designs, or ideas during or arising out of the evaluation, the Evaluator hereby irrevocably, unconditionally, and perpetually assigns and transfers to the Company all worldwide right, title, interest, copyrights, patents, and trade secrets in and to such contributions, free of any royalty or encumbrance. All such contributions shall be deemed a "work made for hire" exclusively for the benefit of the Company. The Evaluator waives all moral rights and claims to equitable ownership.</w:t>
      </w:r>
    </w:p>
    <w:tbl>
      <w:tblPr>
        <w:tblW w:type="auto" w:w="0"/>
        <w:jc w:val="center"/>
        <w:tblLayout w:type="fixed"/>
        <w:tblLook w:firstColumn="1" w:firstRow="1" w:lastColumn="0" w:lastRow="0" w:noHBand="0" w:noVBand="1" w:val="04A0"/>
      </w:tblPr>
      <w:tblGrid>
        <w:gridCol w:w="9746"/>
      </w:tblGrid>
      <w:tr>
        <w:tc>
          <w:tcPr>
            <w:tcW w:type="dxa" w:w="9360"/>
            <w:shd w:fill="FFFBEB" w:val="clear"/>
            <w:tcMar>
              <w:top w:w="120" w:type="dxa"/>
              <w:bottom w:w="120" w:type="dxa"/>
              <w:left w:w="180" w:type="dxa"/>
              <w:right w:w="160" w:type="dxa"/>
            </w:tcMar>
            <w:tcBorders>
              <w:left w:val="single" w:sz="24" w:space="0" w:color="D97706"/>
              <w:top w:val="none"/>
              <w:right w:val="none"/>
              <w:bottom w:val="none"/>
            </w:tcBorders>
          </w:tcPr>
          <w:p>
            <w:pPr>
              <w:spacing w:before="0" w:after="60"/>
            </w:pPr>
            <w:r>
              <w:rPr>
                <w:rFonts w:ascii="Segoe UI" w:hAnsi="Segoe UI"/>
                <w:b/>
                <w:color w:val="D97706"/>
                <w:sz w:val="19"/>
              </w:rPr>
              <w:t>🔒 NO IMPLIED EQUITY OR PARTNERSHIP</w:t>
            </w:r>
          </w:p>
          <w:p>
            <w:pPr>
              <w:spacing w:before="40" w:after="60"/>
            </w:pPr>
            <w:r>
              <w:rPr>
                <w:rFonts w:ascii="Segoe UI" w:hAnsi="Segoe UI"/>
                <w:b/>
                <w:color w:val="1E3A8A"/>
                <w:sz w:val="18"/>
              </w:rPr>
              <w:t xml:space="preserve">Clause 5 — No Implied Partnership, Employment, or Equity: </w:t>
            </w:r>
            <w:r>
              <w:rPr>
                <w:rFonts w:ascii="Segoe UI" w:hAnsi="Segoe UI"/>
                <w:b w:val="0"/>
                <w:color w:val="1E293B"/>
                <w:sz w:val="18"/>
              </w:rPr>
              <w:t xml:space="preserve">This Agreement does NOT create any partnership, joint venture, agency, or employment relationship between the parties. </w:t>
            </w:r>
            <w:r>
              <w:rPr>
                <w:rFonts w:ascii="Segoe UI" w:hAnsi="Segoe UI"/>
                <w:b/>
                <w:color w:val="1E293B"/>
                <w:sz w:val="18"/>
              </w:rPr>
              <w:t xml:space="preserve">Under no circumstances shall the act of reviewing the codebase, offering suggestions, or inspecting data entitle the Evaluator to any equity shares, advisory tokens, financial compensation, or ownership stake in Kshetra. </w:t>
            </w:r>
            <w:r>
              <w:rPr>
                <w:rFonts w:ascii="Segoe UI" w:hAnsi="Segoe UI"/>
                <w:b w:val="0"/>
                <w:color w:val="1E293B"/>
                <w:sz w:val="18"/>
              </w:rPr>
              <w:t>Any future equity allocation or co-founder status shall be strictly subject to the subsequent execution of a separate, formal Co-Founder Shareholders' Agreement with milestone-based vesting.</w:t>
            </w:r>
          </w:p>
        </w:tc>
      </w:tr>
    </w:tbl>
    <w:p>
      <w:pPr>
        <w:spacing w:before="0" w:after="40"/>
      </w:pPr>
    </w:p>
    <w:p>
      <w:pPr>
        <w:spacing w:before="120" w:after="80" w:line="276" w:lineRule="auto"/>
      </w:pPr>
      <w:r>
        <w:rPr>
          <w:rFonts w:ascii="Segoe UI" w:hAnsi="Segoe UI"/>
          <w:b/>
          <w:color w:val="1E3A8A"/>
          <w:sz w:val="20"/>
        </w:rPr>
        <w:t xml:space="preserve">6. </w:t>
      </w:r>
      <w:r>
        <w:rPr>
          <w:rFonts w:ascii="Segoe UI" w:hAnsi="Segoe UI"/>
          <w:b/>
          <w:color w:val="0F172A"/>
          <w:sz w:val="20"/>
        </w:rPr>
        <w:t xml:space="preserve">Warranty of Non-Conflict with Current Employment — </w:t>
      </w:r>
      <w:r>
        <w:rPr>
          <w:rFonts w:ascii="Segoe UI" w:hAnsi="Segoe UI"/>
          <w:color w:val="1E293B"/>
          <w:sz w:val="19"/>
        </w:rPr>
        <w:t>The Evaluator represents and warrants that: (a) Entering into this Agreement and reviewing the Company's code does not violate, breach, or conflict with any existing employment agreement, moonlighting restriction, non-compete clause, or intellectual property assignment policy with Evaluator's current employer; (b) The Evaluator will NOT use any employer-issued laptops, devices, servers, or proprietary company resources to review or interact with the Company's codebase; and (c) The Evaluator shall hold the Company harmless and fully indemnified against any claims, losses, or legal actions brought by Evaluator's current or prior employers.</w:t>
      </w:r>
    </w:p>
    <w:p>
      <w:pPr>
        <w:spacing w:before="120" w:after="80" w:line="276" w:lineRule="auto"/>
      </w:pPr>
      <w:r>
        <w:rPr>
          <w:rFonts w:ascii="Segoe UI" w:hAnsi="Segoe UI"/>
          <w:b/>
          <w:color w:val="1E3A8A"/>
          <w:sz w:val="20"/>
        </w:rPr>
        <w:t xml:space="preserve">7. </w:t>
      </w:r>
      <w:r>
        <w:rPr>
          <w:rFonts w:ascii="Segoe UI" w:hAnsi="Segoe UI"/>
          <w:b/>
          <w:color w:val="0F172A"/>
          <w:sz w:val="20"/>
        </w:rPr>
        <w:t xml:space="preserve">Non-Compete and Non-Solicitation Covenants — </w:t>
      </w:r>
      <w:r>
        <w:rPr>
          <w:rFonts w:ascii="Segoe UI" w:hAnsi="Segoe UI"/>
          <w:color w:val="1E293B"/>
          <w:sz w:val="19"/>
        </w:rPr>
        <w:t>In consideration of receiving access to high-value proprietary trade secrets, the Evaluator covenants that for a period of twelve (12) months following the Effective Date, the Evaluator shall not, directly or indirectly: (a) Develop, build, fund, advise, or launch any political technology, delimitation simulation, or constituency intelligence platform that directly competes with Kshetra; or (b) Solicit, recruit, or entice any employee, contractor, consultant, investor, or media partner of the Company.</w:t>
      </w:r>
    </w:p>
    <w:p>
      <w:pPr>
        <w:spacing w:before="120" w:after="80" w:line="276" w:lineRule="auto"/>
      </w:pPr>
      <w:r>
        <w:rPr>
          <w:rFonts w:ascii="Segoe UI" w:hAnsi="Segoe UI"/>
          <w:b/>
          <w:color w:val="1E3A8A"/>
          <w:sz w:val="20"/>
        </w:rPr>
        <w:t xml:space="preserve">8. </w:t>
      </w:r>
      <w:r>
        <w:rPr>
          <w:rFonts w:ascii="Segoe UI" w:hAnsi="Segoe UI"/>
          <w:b/>
          <w:color w:val="0F172A"/>
          <w:sz w:val="20"/>
        </w:rPr>
        <w:t xml:space="preserve">Standard of Care &amp; Security — </w:t>
      </w:r>
      <w:r>
        <w:rPr>
          <w:rFonts w:ascii="Segoe UI" w:hAnsi="Segoe UI"/>
          <w:color w:val="1E293B"/>
          <w:sz w:val="19"/>
        </w:rPr>
        <w:t>The Evaluator shall exercise at least the same degree of care to protect the Confidential Information as the Evaluator uses to protect their own highly sensitive trade secrets, but in no event less than a reasonable standard of care. The Evaluator shall immediately notify the Company in writing upon discovering any unauthorized disclosure, repository leak, or security breach.</w:t>
      </w:r>
    </w:p>
    <w:p>
      <w:pPr>
        <w:spacing w:before="120" w:after="80" w:line="276" w:lineRule="auto"/>
      </w:pPr>
      <w:r>
        <w:rPr>
          <w:rFonts w:ascii="Segoe UI" w:hAnsi="Segoe UI"/>
          <w:b/>
          <w:color w:val="1E3A8A"/>
          <w:sz w:val="20"/>
        </w:rPr>
        <w:t xml:space="preserve">9. </w:t>
      </w:r>
      <w:r>
        <w:rPr>
          <w:rFonts w:ascii="Segoe UI" w:hAnsi="Segoe UI"/>
          <w:b/>
          <w:color w:val="0F172A"/>
          <w:sz w:val="20"/>
        </w:rPr>
        <w:t xml:space="preserve">Injunctive Relief &amp; Legal Remedies — </w:t>
      </w:r>
      <w:r>
        <w:rPr>
          <w:rFonts w:ascii="Segoe UI" w:hAnsi="Segoe UI"/>
          <w:color w:val="1E293B"/>
          <w:sz w:val="19"/>
        </w:rPr>
        <w:t>The Evaluator acknowledges that any unauthorized disclosure, misuse, or forking of the Company's source code and spatial datasets will cause irreparable harm to the Company for which monetary damages alone would be inadequate. Accordingly, the Company shall be entitled to seek immediate injunctive relief, restraining orders, and specific performance in any court of competent jurisdiction, without the necessity of posting a bond, in addition to all other legal and financial damages.</w:t>
      </w:r>
    </w:p>
    <w:p>
      <w:pPr>
        <w:spacing w:before="120" w:after="80" w:line="276" w:lineRule="auto"/>
      </w:pPr>
      <w:r>
        <w:rPr>
          <w:rFonts w:ascii="Segoe UI" w:hAnsi="Segoe UI"/>
          <w:b/>
          <w:color w:val="1E3A8A"/>
          <w:sz w:val="20"/>
        </w:rPr>
        <w:t xml:space="preserve">10. </w:t>
      </w:r>
      <w:r>
        <w:rPr>
          <w:rFonts w:ascii="Segoe UI" w:hAnsi="Segoe UI"/>
          <w:b/>
          <w:color w:val="0F172A"/>
          <w:sz w:val="20"/>
        </w:rPr>
        <w:t xml:space="preserve">Governing Law, Jurisdiction &amp; Dispute Resolution — </w:t>
      </w:r>
      <w:r>
        <w:rPr>
          <w:rFonts w:ascii="Segoe UI" w:hAnsi="Segoe UI"/>
          <w:color w:val="1E293B"/>
          <w:sz w:val="19"/>
        </w:rPr>
        <w:t>This Agreement shall be governed by, construed, and enforced in accordance with the substantive laws of the Republic of India. Any dispute, controversy, or claim arising out of or relating to this Agreement shall be subject to the exclusive jurisdiction of the competent courts situated in Hyderabad, Telangana, India.</w:t>
      </w:r>
    </w:p>
    <w:p>
      <w:pPr>
        <w:spacing w:before="120" w:after="80" w:line="276" w:lineRule="auto"/>
      </w:pPr>
      <w:r>
        <w:rPr>
          <w:rFonts w:ascii="Segoe UI" w:hAnsi="Segoe UI"/>
          <w:b/>
          <w:color w:val="1E3A8A"/>
          <w:sz w:val="20"/>
        </w:rPr>
        <w:t xml:space="preserve">11. </w:t>
      </w:r>
      <w:r>
        <w:rPr>
          <w:rFonts w:ascii="Segoe UI" w:hAnsi="Segoe UI"/>
          <w:b/>
          <w:color w:val="0F172A"/>
          <w:sz w:val="20"/>
        </w:rPr>
        <w:t xml:space="preserve">Entire Agreement &amp; Severability — </w:t>
      </w:r>
      <w:r>
        <w:rPr>
          <w:rFonts w:ascii="Segoe UI" w:hAnsi="Segoe UI"/>
          <w:color w:val="1E293B"/>
          <w:sz w:val="19"/>
        </w:rPr>
        <w:t>This Agreement constitutes the entire understanding between the parties concerning the subject matter hereof and supersedes all prior verbal or written discussions. If any provision is held to be invalid or unenforceable, the remaining provisions shall remain in full force and effect. This Agreement may be executed in counterparts and via electronic signature (DocuSign, Adobe Sign, or scanned PDF).</w:t>
      </w:r>
    </w:p>
    <w:p>
      <w:pPr>
        <w:spacing w:after="240" w:before="0" w:line="276" w:lineRule="auto"/>
        <w:jc w:val="left"/>
      </w:pPr>
    </w:p>
    <w:p>
      <w:pPr>
        <w:keepNext/>
        <w:spacing w:before="200" w:after="60"/>
      </w:pPr>
      <w:r>
        <w:rPr>
          <w:rFonts w:ascii="Segoe UI" w:hAnsi="Segoe UI"/>
          <w:b/>
          <w:color w:val="2563EB"/>
          <w:sz w:val="21"/>
        </w:rPr>
        <w:t>IN WITNESS WHEREOF, the Parties have executed this Agreement as of the Effective Date written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3"/>
        <w:gridCol w:w="4873"/>
      </w:tblGrid>
      <w:tr>
        <w:tc>
          <w:tcPr>
            <w:tcW w:type="dxa" w:w="4873"/>
            <w:shd w:fill="0F172A" w:val="clear"/>
            <w:tcMar>
              <w:top w:w="80" w:type="dxa"/>
              <w:bottom w:w="80" w:type="dxa"/>
              <w:left w:w="100" w:type="dxa"/>
              <w:right w:w="100" w:type="dxa"/>
            </w:tcMar>
          </w:tcPr>
          <w:p>
            <w:pPr>
              <w:spacing w:after="0"/>
            </w:pPr>
            <w:r>
              <w:rPr>
                <w:rFonts w:ascii="Segoe UI" w:hAnsi="Segoe UI"/>
                <w:b/>
                <w:color w:val="FFFFFF"/>
                <w:sz w:val="17"/>
              </w:rPr>
              <w:t>FOR AND ON BEHALF OF THE COMPANY:</w:t>
            </w:r>
          </w:p>
        </w:tc>
        <w:tc>
          <w:tcPr>
            <w:tcW w:type="dxa" w:w="4873"/>
            <w:shd w:fill="0F172A" w:val="clear"/>
            <w:tcMar>
              <w:top w:w="80" w:type="dxa"/>
              <w:bottom w:w="80" w:type="dxa"/>
              <w:left w:w="100" w:type="dxa"/>
              <w:right w:w="100" w:type="dxa"/>
            </w:tcMar>
          </w:tcPr>
          <w:p>
            <w:pPr>
              <w:spacing w:after="0"/>
            </w:pPr>
            <w:r>
              <w:rPr>
                <w:rFonts w:ascii="Segoe UI" w:hAnsi="Segoe UI"/>
                <w:b/>
                <w:color w:val="FFFFFF"/>
                <w:sz w:val="17"/>
              </w:rPr>
              <w:t>FOR AND ON BEHALF OF THE EVALUATOR:</w:t>
            </w:r>
          </w:p>
        </w:tc>
      </w:tr>
      <w:tr>
        <w:tc>
          <w:tcPr>
            <w:tcW w:type="dxa" w:w="4680"/>
            <w:tcMar>
              <w:top w:w="70" w:type="dxa"/>
              <w:bottom w:w="70" w:type="dxa"/>
              <w:left w:w="80" w:type="dxa"/>
              <w:right w:w="80" w:type="dxa"/>
            </w:tcMar>
          </w:tcPr>
          <w:p>
            <w:pPr>
              <w:spacing w:after="0"/>
            </w:pPr>
            <w:r>
              <w:rPr>
                <w:rFonts w:ascii="Segoe UI" w:hAnsi="Segoe UI"/>
                <w:color w:val="1E293B"/>
                <w:sz w:val="17"/>
              </w:rPr>
              <w:t>Signature: ____________________________</w:t>
            </w:r>
          </w:p>
        </w:tc>
        <w:tc>
          <w:tcPr>
            <w:tcW w:type="dxa" w:w="4680"/>
            <w:tcMar>
              <w:top w:w="70" w:type="dxa"/>
              <w:bottom w:w="70" w:type="dxa"/>
              <w:left w:w="80" w:type="dxa"/>
              <w:right w:w="80" w:type="dxa"/>
            </w:tcMar>
          </w:tcPr>
          <w:p>
            <w:pPr>
              <w:spacing w:after="0"/>
            </w:pPr>
            <w:r>
              <w:rPr>
                <w:rFonts w:ascii="Segoe UI" w:hAnsi="Segoe UI"/>
                <w:color w:val="1E293B"/>
                <w:sz w:val="17"/>
              </w:rPr>
              <w:t>Signature: ____________________________</w:t>
            </w:r>
          </w:p>
        </w:tc>
      </w:tr>
      <w:tr>
        <w:tc>
          <w:tcPr>
            <w:tcW w:type="dxa" w:w="4680"/>
            <w:tcMar>
              <w:top w:w="70" w:type="dxa"/>
              <w:bottom w:w="70" w:type="dxa"/>
              <w:left w:w="80" w:type="dxa"/>
              <w:right w:w="80" w:type="dxa"/>
            </w:tcMar>
          </w:tcPr>
          <w:p>
            <w:pPr>
              <w:spacing w:after="0"/>
            </w:pPr>
            <w:r>
              <w:rPr>
                <w:rFonts w:ascii="Segoe UI" w:hAnsi="Segoe UI"/>
                <w:color w:val="1E293B"/>
                <w:sz w:val="17"/>
              </w:rPr>
              <w:t>Name: [Founder Full Name]</w:t>
            </w:r>
          </w:p>
        </w:tc>
        <w:tc>
          <w:tcPr>
            <w:tcW w:type="dxa" w:w="4680"/>
            <w:tcMar>
              <w:top w:w="70" w:type="dxa"/>
              <w:bottom w:w="70" w:type="dxa"/>
              <w:left w:w="80" w:type="dxa"/>
              <w:right w:w="80" w:type="dxa"/>
            </w:tcMar>
          </w:tcPr>
          <w:p>
            <w:pPr>
              <w:spacing w:after="0"/>
            </w:pPr>
            <w:r>
              <w:rPr>
                <w:rFonts w:ascii="Segoe UI" w:hAnsi="Segoe UI"/>
                <w:color w:val="1E293B"/>
                <w:sz w:val="17"/>
              </w:rPr>
              <w:t>Name: [Evaluator Full Legal Name]</w:t>
            </w:r>
          </w:p>
        </w:tc>
      </w:tr>
      <w:tr>
        <w:tc>
          <w:tcPr>
            <w:tcW w:type="dxa" w:w="4680"/>
            <w:tcMar>
              <w:top w:w="70" w:type="dxa"/>
              <w:bottom w:w="70" w:type="dxa"/>
              <w:left w:w="80" w:type="dxa"/>
              <w:right w:w="80" w:type="dxa"/>
            </w:tcMar>
          </w:tcPr>
          <w:p>
            <w:pPr>
              <w:spacing w:after="0"/>
            </w:pPr>
            <w:r>
              <w:rPr>
                <w:rFonts w:ascii="Segoe UI" w:hAnsi="Segoe UI"/>
                <w:color w:val="1E293B"/>
                <w:sz w:val="17"/>
              </w:rPr>
              <w:t>Title: Founder &amp; Managing Director</w:t>
            </w:r>
          </w:p>
        </w:tc>
        <w:tc>
          <w:tcPr>
            <w:tcW w:type="dxa" w:w="4680"/>
            <w:tcMar>
              <w:top w:w="70" w:type="dxa"/>
              <w:bottom w:w="70" w:type="dxa"/>
              <w:left w:w="80" w:type="dxa"/>
              <w:right w:w="80" w:type="dxa"/>
            </w:tcMar>
          </w:tcPr>
          <w:p>
            <w:pPr>
              <w:spacing w:after="0"/>
            </w:pPr>
            <w:r>
              <w:rPr>
                <w:rFonts w:ascii="Segoe UI" w:hAnsi="Segoe UI"/>
                <w:color w:val="1E293B"/>
                <w:sz w:val="17"/>
              </w:rPr>
              <w:t>Title: Technical Evaluator / Software Engineer</w:t>
            </w:r>
          </w:p>
        </w:tc>
      </w:tr>
      <w:tr>
        <w:tc>
          <w:tcPr>
            <w:tcW w:type="dxa" w:w="4680"/>
            <w:tcMar>
              <w:top w:w="70" w:type="dxa"/>
              <w:bottom w:w="70" w:type="dxa"/>
              <w:left w:w="80" w:type="dxa"/>
              <w:right w:w="80" w:type="dxa"/>
            </w:tcMar>
          </w:tcPr>
          <w:p>
            <w:pPr>
              <w:spacing w:after="0"/>
            </w:pPr>
            <w:r>
              <w:rPr>
                <w:rFonts w:ascii="Segoe UI" w:hAnsi="Segoe UI"/>
                <w:color w:val="1E293B"/>
                <w:sz w:val="17"/>
              </w:rPr>
              <w:t>Date: _________________________________</w:t>
            </w:r>
          </w:p>
        </w:tc>
        <w:tc>
          <w:tcPr>
            <w:tcW w:type="dxa" w:w="4680"/>
            <w:tcMar>
              <w:top w:w="70" w:type="dxa"/>
              <w:bottom w:w="70" w:type="dxa"/>
              <w:left w:w="80" w:type="dxa"/>
              <w:right w:w="80" w:type="dxa"/>
            </w:tcMar>
          </w:tcPr>
          <w:p>
            <w:pPr>
              <w:spacing w:after="0"/>
            </w:pPr>
            <w:r>
              <w:rPr>
                <w:rFonts w:ascii="Segoe UI" w:hAnsi="Segoe UI"/>
                <w:color w:val="1E293B"/>
                <w:sz w:val="17"/>
              </w:rPr>
              <w:t>Date: _________________________________</w:t>
            </w:r>
          </w:p>
        </w:tc>
      </w:tr>
      <w:tr>
        <w:tc>
          <w:tcPr>
            <w:tcW w:type="dxa" w:w="4680"/>
            <w:tcMar>
              <w:top w:w="70" w:type="dxa"/>
              <w:bottom w:w="70" w:type="dxa"/>
              <w:left w:w="80" w:type="dxa"/>
              <w:right w:w="80" w:type="dxa"/>
            </w:tcMar>
          </w:tcPr>
          <w:p>
            <w:pPr>
              <w:spacing w:after="0"/>
            </w:pPr>
            <w:r>
              <w:rPr>
                <w:rFonts w:ascii="Segoe UI" w:hAnsi="Segoe UI"/>
                <w:color w:val="1E293B"/>
                <w:sz w:val="17"/>
              </w:rPr>
              <w:t>Identity / PAN: ______________________</w:t>
            </w:r>
          </w:p>
        </w:tc>
        <w:tc>
          <w:tcPr>
            <w:tcW w:type="dxa" w:w="4680"/>
            <w:tcMar>
              <w:top w:w="70" w:type="dxa"/>
              <w:bottom w:w="70" w:type="dxa"/>
              <w:left w:w="80" w:type="dxa"/>
              <w:right w:w="80" w:type="dxa"/>
            </w:tcMar>
          </w:tcPr>
          <w:p>
            <w:pPr>
              <w:spacing w:after="0"/>
            </w:pPr>
            <w:r>
              <w:rPr>
                <w:rFonts w:ascii="Segoe UI" w:hAnsi="Segoe UI"/>
                <w:color w:val="1E293B"/>
                <w:sz w:val="17"/>
              </w:rPr>
              <w:t>Identity / PAN / Aadhaar: __________________</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