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ableprep_ai_pro_structured_prototyp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CablePrep AI Pro — Structured Prototype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fi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Files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interface and page structure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styles.css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industrial HMI and light-theme mobile UI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demo users, instruments and 30-day historical-data generator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authentication, roles, QR simulation, camera permissions, workflow, audit, reports and analytics</w:t>
      </w:r>
    </w:p>
    <w:p>
      <w:pPr>
        <w:spacing w:line="360" w:before="315" w:after="105" w:lineRule="auto"/>
        <w:ind w:left="-30"/>
        <w:jc w:val="left"/>
      </w:pPr>
      <w:bookmarkStart w:id="2" w:name="ru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Run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the full camera-permission experience, serve the folder using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localhost</w:t>
      </w:r>
      <w:r>
        <w:rPr>
          <w:rFonts w:eastAsia="source serif 4" w:cs="source serif 4" w:ascii="source serif 4" w:hAnsi="source serif 4"/>
          <w:color w:val="000000"/>
        </w:rPr>
        <w:t xml:space="preserve"> or HTTPS. For example, from the project folder: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-m http.server 8000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Then open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http://localhost:8000</w:t>
      </w:r>
      <w:r>
        <w:rPr>
          <w:rFonts w:eastAsia="source serif 4" w:cs="source serif 4" w:ascii="source serif 4" w:hAnsi="source serif 4"/>
          <w:color w:val="000000"/>
        </w:rPr>
        <w:t xml:space="preserve"> in Chrome/Edge/Firefox. The app otherwise works as a local HTML prototype, but browser camera access can be blocked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file://</w:t>
      </w:r>
      <w:r>
        <w:rPr>
          <w:rFonts w:eastAsia="source serif 4" w:cs="source serif 4" w:ascii="source serif 4" w:hAnsi="source serif 4"/>
          <w:color w:val="000000"/>
        </w:rPr>
        <w:t xml:space="preserve"> URLs.</w:t>
      </w:r>
    </w:p>
    <w:p>
      <w:pPr>
        <w:spacing w:line="360" w:before="315" w:after="105" w:lineRule="auto"/>
        <w:ind w:left="-30"/>
        <w:jc w:val="left"/>
      </w:pPr>
      <w:bookmarkStart w:id="3" w:name="demo_credentia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Demo credentials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operator1 / cable123 — Operator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supervisor / admin123 — Supervisor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quality / quality123 — Quality Officer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admin / admin123 — Administrator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HMI and mobile login must use the same account. The Operator may register/run cycles. Supervisor, Quality Officer and Admin can approve/retest/reject results. Admin also sees the instrument page.</w:t>
      </w:r>
    </w:p>
    <w:p>
      <w:pPr>
        <w:spacing w:line="360" w:before="315" w:after="105" w:lineRule="auto"/>
        <w:ind w:left="-30"/>
        <w:jc w:val="left"/>
      </w:pPr>
      <w:bookmarkStart w:id="4" w:name="typical_demonstr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Typical demonstration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Login HMI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supervisor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admin123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Login mobile with the same account.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Register a specimen under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Specimens / QR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Start the automatic cycle in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Overview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Quality Approval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approve/retest/reject.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Generate a certificate in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Reports &amp; LIMS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the mobile QR page and type the sample ID to simulate scanning.</w:t>
      </w:r>
    </w:p>
    <w:p>
      <w:pPr>
        <w:spacing w:line="360" w:before="315" w:after="105" w:lineRule="auto"/>
        <w:ind w:left="-30"/>
        <w:jc w:val="left"/>
      </w:pPr>
      <w:bookmarkStart w:id="5" w:name="importa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Important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an offline teaching/demonstration prototype. Credentials, audit data and records are held in browser localStorage, and the AI decision is simulated. Production use needs a backend, password hashing, HTTPS, real RBAC, secure audit logging, actual QR decoding, trained/validated AI, and validated instrument integrations.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2026-10-02T15:27:08.361Z</dcterms:created>
  <dcterms:modified xsi:type="dcterms:W3CDTF">2026-10-02T15:27:08.361Z</dcterms:modified>
</cp:coreProperties>
</file>