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Revised salary for {{custom_schema.name}} w.e.f. {{ effective_date }}.</w:t>
      </w:r>
    </w:p>
    <w:p>
      <w:r>
        <w:t>{{ ‘{:.0f}’.format(ba</w:t>
      </w:r>
      <w:r>
        <w:t>sic_mo|default(0)|float)|indian_comma }}</w:t>
      </w:r>
    </w:p>
    <w:p>
      <w:r>
        <w:t>Annual: {{ '{:.0f}'.format(basic|default(0)|float)|indian_comma }} and HRA {{ '{:.0f}'.format(hra|default(0)|float)|indian_comma }}</w:t>
      </w:r>
    </w:p>
    <w:p>
      <w:r>
        <w:t>Total {{ fb_mo | indian_comma }} and {{ Gross_salary }}</w:t>
      </w:r>
    </w:p>
    <w:p>
      <w:r>
        <w:t>{% if custom_schema.bonus &gt; 0 %}</w:t>
      </w:r>
    </w:p>
    <w:p>
      <w:r>
        <w:t>You get a bonus of {{ custom_schema.bonus - 100 }}.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