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Nisha Kulkarni,</w:t>
      </w:r>
    </w:p>
    <w:p>
      <w:r>
        <w:rPr/>
        <w:t>Thank you for a good year. Your review is complete.</w:t>
      </w:r>
    </w:p>
    <w:p>
      <w:r>
        <w:rPr/>
        <w:t>We are pleased to promote you to Team Lead from 1 April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 (INR)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Fixed pay</w:t>
            </w:r>
          </w:p>
        </w:tc>
        <w:tc>
          <w:tcPr>
            <w:tcW w:type="dxa" w:w="4320"/>
          </w:tcPr>
          <w:p>
            <w:r/>
            <w:fldSimple w:instr=" MERGEFIELD Fixed_Pay ">
              <w:r>
                <w:t>«Fixed_Pay»</w:t>
              </w:r>
            </w:fldSimple>
          </w:p>
        </w:tc>
      </w:tr>
      <w:tr>
        <w:tc>
          <w:tcPr>
            <w:tcW w:type="dxa" w:w="4320"/>
          </w:tcPr>
          <w:p>
            <w:r/>
            <w:r>
              <w:rPr/>
              <w:t>Total</w:t>
            </w:r>
          </w:p>
        </w:tc>
        <w:tc>
          <w:tcPr>
            <w:tcW w:type="dxa" w:w="4320"/>
          </w:tcPr>
          <w:p>
            <w:r/>
            <w:fldSimple w:instr=" MERGEFIELD Total ">
              <w:r>
                <w:t>«Total»</w:t>
              </w:r>
            </w:fldSimple>
          </w:p>
        </w:tc>
      </w:tr>
    </w:tbl>
    <w:p>
      <w:r>
        <w:rPr/>
        <w:t>Regards,</w:t>
      </w:r>
    </w:p>
    <w:p>
      <w:r>
        <w:rPr/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Tallow Paints, 9 Mill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Tallow Paints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