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pPr>
        <w:jc w:val="right"/>
      </w:pPr>
      <w:r>
        <w:rPr>
          <w:i/>
        </w:rPr>
        <w:t>You will receive a one-time award of INR 25,000 in May.</w:t>
      </w:r>
    </w:p>
    <w:p/>
    <w:p>
      <w:r>
        <w:rPr/>
        <w:t>Your benefits stay the same as last year.</w:t>
      </w:r>
    </w:p>
    <w:p>
      <w:r>
        <w:rPr/>
        <w:t>Your leave balance carries over to next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</w:tbl>
    <w:p/>
    <w:p>
      <w:r>
        <w:rPr/>
        <w:t>Please sign a copy of this letter and send it back to HR within two weeks.</w:t>
      </w:r>
    </w:p>
    <w:p>
      <w:r>
        <w:rPr/>
        <w:t>Kind regards,</w:t>
      </w:r>
    </w:p>
    <w:p>
      <w:r>
        <w:rPr/>
        <w:t>Leela Menon</w:t>
      </w:r>
    </w:p>
    <w:p>
      <w:r>
        <w:br w:type="page"/>
      </w:r>
    </w:p>
    <w:p>
      <w:r>
        <w:rPr>
          <w:b/>
        </w:rPr>
        <w:t>Annexure II - Relocation</w:t>
      </w:r>
    </w:p>
    <w:p>
      <w:r>
        <w:rPr/>
        <w:t>We will pay for your move to the new office.</w:t>
      </w:r>
    </w:p>
    <w:p>
      <w:r>
        <w:rPr/>
        <w:t>Keep the receipts and send them to HR.</w:t>
      </w:r>
    </w:p>
    <w:p/>
    <w:p>
      <w:r>
        <w:rPr>
          <w:b/>
        </w:rPr>
        <w:t>About your data</w:t>
      </w:r>
    </w:p>
    <w:p>
      <w:r>
        <w:rPr/>
        <w:t>We keep your review for three years.</w:t>
      </w:r>
    </w:p>
    <w:p>
      <w:r>
        <w:rPr/>
        <w:t>You can ask HR for a copy at any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