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1 April 2026</w:t>
      </w:r>
    </w:p>
    <w:p>
      <w:r>
        <w:t>Dear Asha Rao,</w:t>
      </w:r>
    </w:p>
    <w:p>
      <w:r>
        <w:t>Subject: Annual compensation review</w:t>
      </w:r>
    </w:p>
    <w:p>
      <w:r>
        <w:t>After this year's review your pay stays at its current level.</w:t>
      </w:r>
    </w:p>
    <w:p>
      <w:r>
        <w:t>This letter is confidential and is meant only for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 (INR)</w:t>
            </w:r>
          </w:p>
        </w:tc>
      </w:tr>
      <w:tr>
        <w:tc>
          <w:tcPr>
            <w:tcW w:type="dxa" w:w="4320"/>
          </w:tcPr>
          <w:p>
            <w:r>
              <w:t>Fixed pay</w:t>
            </w:r>
          </w:p>
        </w:tc>
        <w:tc>
          <w:tcPr>
            <w:tcW w:type="dxa" w:w="4320"/>
          </w:tcPr>
          <w:p>
            <w:r>
              <w:t>1,200,000</w:t>
            </w:r>
          </w:p>
        </w:tc>
      </w:tr>
    </w:tbl>
    <w:p>
      <w:r>
        <w:t>All amounts are before tax.</w:t>
      </w:r>
    </w:p>
    <w:p>
      <w:r>
        <w:t>Regards,</w:t>
      </w:r>
    </w:p>
    <w:p>
      <w:r>
        <w:t>HR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Northwind Appliances, 12 Example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Appliances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