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144"/>
        <w:jc w:val="both"/>
        <w:rPr>
          <w:rFonts w:ascii="Times New Roman" w:cs="Times New Roman" w:eastAsia="Times New Roman" w:hAnsi="Times New Roman"/>
          <w:b w:val="1"/>
          <w:i w:val="0"/>
          <w:sz w:val="28"/>
          <w:szCs w:val="28"/>
          <w:vertAlign w:val="baseline"/>
        </w:rPr>
      </w:pPr>
      <w:r w:rsidDel="00000000" w:rsidR="00000000" w:rsidRPr="00000000">
        <w:rPr>
          <w:rFonts w:ascii="Times New Roman" w:cs="Times New Roman" w:eastAsia="Times New Roman" w:hAnsi="Times New Roman"/>
          <w:b w:val="1"/>
          <w:i w:val="0"/>
          <w:sz w:val="28"/>
          <w:szCs w:val="28"/>
          <w:rtl w:val="0"/>
        </w:rPr>
        <w:t xml:space="preserve">Full Publication List</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i w:val="0"/>
          <w:color w:val="2e74b5"/>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 Link to Google Scholar: </w:t>
      </w:r>
      <w:r w:rsidDel="00000000" w:rsidR="00000000" w:rsidRPr="00000000">
        <w:rPr>
          <w:rFonts w:ascii="Times New Roman" w:cs="Times New Roman" w:eastAsia="Times New Roman" w:hAnsi="Times New Roman"/>
          <w:i w:val="0"/>
          <w:color w:val="2e74b5"/>
          <w:sz w:val="24"/>
          <w:szCs w:val="24"/>
          <w:vertAlign w:val="baseline"/>
          <w:rtl w:val="0"/>
        </w:rPr>
        <w:t xml:space="preserve">https://scholar.google.com/citations?user=bAUS2DsAAAAJ&amp;hl=en </w:t>
      </w:r>
    </w:p>
    <w:p w:rsidR="00000000" w:rsidDel="00000000" w:rsidP="00000000" w:rsidRDefault="00000000" w:rsidRPr="00000000" w14:paraId="00000003">
      <w:pPr>
        <w:spacing w:after="0" w:line="240" w:lineRule="auto"/>
        <w:jc w:val="both"/>
        <w:rPr>
          <w:rFonts w:ascii="Times New Roman" w:cs="Times New Roman" w:eastAsia="Times New Roman" w:hAnsi="Times New Roman"/>
          <w:i w:val="0"/>
          <w:color w:val="0070c0"/>
          <w:sz w:val="24"/>
          <w:szCs w:val="24"/>
          <w:u w:val="singl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 Link to ResearchGate: </w:t>
      </w:r>
      <w:r w:rsidDel="00000000" w:rsidR="00000000" w:rsidRPr="00000000">
        <w:rPr>
          <w:rFonts w:ascii="Times New Roman" w:cs="Times New Roman" w:eastAsia="Times New Roman" w:hAnsi="Times New Roman"/>
          <w:i w:val="0"/>
          <w:color w:val="2e74b5"/>
          <w:sz w:val="24"/>
          <w:szCs w:val="24"/>
          <w:u w:val="single"/>
          <w:vertAlign w:val="baseline"/>
          <w:rtl w:val="0"/>
        </w:rPr>
        <w:t xml:space="preserve">https://www.researchgate.net/profile/Tarini_Shankar_Ghosh</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The detailed publication list is provided below: </w:t>
      </w:r>
    </w:p>
    <w:p w:rsidR="00000000" w:rsidDel="00000000" w:rsidP="00000000" w:rsidRDefault="00000000" w:rsidRPr="00000000" w14:paraId="00000006">
      <w:pPr>
        <w:spacing w:after="0" w:line="240" w:lineRule="auto"/>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Peer-reviewed articles (*: Joint First Authors)</w:t>
      </w:r>
    </w:p>
    <w:p w:rsidR="00000000" w:rsidDel="00000000" w:rsidP="00000000" w:rsidRDefault="00000000" w:rsidRPr="00000000" w14:paraId="00000008">
      <w:pPr>
        <w:numPr>
          <w:ilvl w:val="0"/>
          <w:numId w:val="10"/>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2023</w:t>
      </w:r>
    </w:p>
    <w:p w:rsidR="00000000" w:rsidDel="00000000" w:rsidP="00000000" w:rsidRDefault="00000000" w:rsidRPr="00000000" w14:paraId="00000009">
      <w:pPr>
        <w:numPr>
          <w:ilvl w:val="0"/>
          <w:numId w:val="5"/>
        </w:numPr>
        <w:spacing w:after="200" w:line="240" w:lineRule="auto"/>
        <w:ind w:left="1440" w:hanging="36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color w:val="212121"/>
          <w:sz w:val="24"/>
          <w:szCs w:val="24"/>
          <w:highlight w:val="white"/>
          <w:rtl w:val="0"/>
        </w:rPr>
        <w:t xml:space="preserve">O'Toole PW, </w:t>
      </w:r>
      <w:r w:rsidDel="00000000" w:rsidR="00000000" w:rsidRPr="00000000">
        <w:rPr>
          <w:rFonts w:ascii="Times New Roman" w:cs="Times New Roman" w:eastAsia="Times New Roman" w:hAnsi="Times New Roman"/>
          <w:b w:val="1"/>
          <w:i w:val="0"/>
          <w:color w:val="212121"/>
          <w:sz w:val="24"/>
          <w:szCs w:val="24"/>
          <w:highlight w:val="white"/>
          <w:rtl w:val="0"/>
        </w:rPr>
        <w:t xml:space="preserve">Ghosh TS</w:t>
      </w:r>
      <w:r w:rsidDel="00000000" w:rsidR="00000000" w:rsidRPr="00000000">
        <w:rPr>
          <w:rFonts w:ascii="Times New Roman" w:cs="Times New Roman" w:eastAsia="Times New Roman" w:hAnsi="Times New Roman"/>
          <w:i w:val="0"/>
          <w:color w:val="212121"/>
          <w:sz w:val="24"/>
          <w:szCs w:val="24"/>
          <w:highlight w:val="white"/>
          <w:rtl w:val="0"/>
        </w:rPr>
        <w:t xml:space="preserve">, Goswami S, Manghi P, Segata N, Shanahan F. Translating the microbiome - what's the target? Gastroenterology. 2023 Apr 22:S0016-5085(23)00622-4.</w:t>
      </w:r>
      <w:r w:rsidDel="00000000" w:rsidR="00000000" w:rsidRPr="00000000">
        <w:rPr>
          <w:rtl w:val="0"/>
        </w:rPr>
      </w:r>
    </w:p>
    <w:p w:rsidR="00000000" w:rsidDel="00000000" w:rsidP="00000000" w:rsidRDefault="00000000" w:rsidRPr="00000000" w14:paraId="0000000A">
      <w:pPr>
        <w:numPr>
          <w:ilvl w:val="0"/>
          <w:numId w:val="5"/>
        </w:numPr>
        <w:spacing w:after="200" w:line="240" w:lineRule="auto"/>
        <w:ind w:left="1440" w:hanging="36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color w:val="222222"/>
          <w:sz w:val="24"/>
          <w:szCs w:val="24"/>
          <w:highlight w:val="white"/>
          <w:rtl w:val="0"/>
        </w:rPr>
        <w:t xml:space="preserve">Shanahan F, </w:t>
      </w:r>
      <w:r w:rsidDel="00000000" w:rsidR="00000000" w:rsidRPr="00000000">
        <w:rPr>
          <w:rFonts w:ascii="Times New Roman" w:cs="Times New Roman" w:eastAsia="Times New Roman" w:hAnsi="Times New Roman"/>
          <w:b w:val="1"/>
          <w:i w:val="0"/>
          <w:color w:val="222222"/>
          <w:sz w:val="24"/>
          <w:szCs w:val="24"/>
          <w:highlight w:val="white"/>
          <w:rtl w:val="0"/>
        </w:rPr>
        <w:t xml:space="preserve">Ghosh TS</w:t>
      </w:r>
      <w:r w:rsidDel="00000000" w:rsidR="00000000" w:rsidRPr="00000000">
        <w:rPr>
          <w:rFonts w:ascii="Times New Roman" w:cs="Times New Roman" w:eastAsia="Times New Roman" w:hAnsi="Times New Roman"/>
          <w:i w:val="0"/>
          <w:color w:val="222222"/>
          <w:sz w:val="24"/>
          <w:szCs w:val="24"/>
          <w:highlight w:val="white"/>
          <w:rtl w:val="0"/>
        </w:rPr>
        <w:t xml:space="preserve">, O'Toole PW. Human microbiome variance is underestimated. </w:t>
      </w:r>
      <w:r w:rsidDel="00000000" w:rsidR="00000000" w:rsidRPr="00000000">
        <w:rPr>
          <w:rFonts w:ascii="Times New Roman" w:cs="Times New Roman" w:eastAsia="Times New Roman" w:hAnsi="Times New Roman"/>
          <w:b w:val="1"/>
          <w:i w:val="0"/>
          <w:color w:val="222222"/>
          <w:sz w:val="24"/>
          <w:szCs w:val="24"/>
          <w:highlight w:val="white"/>
          <w:rtl w:val="0"/>
        </w:rPr>
        <w:t xml:space="preserve">Curr Opin Microbiol</w:t>
      </w:r>
      <w:r w:rsidDel="00000000" w:rsidR="00000000" w:rsidRPr="00000000">
        <w:rPr>
          <w:rFonts w:ascii="Times New Roman" w:cs="Times New Roman" w:eastAsia="Times New Roman" w:hAnsi="Times New Roman"/>
          <w:i w:val="0"/>
          <w:color w:val="222222"/>
          <w:sz w:val="24"/>
          <w:szCs w:val="24"/>
          <w:highlight w:val="white"/>
          <w:rtl w:val="0"/>
        </w:rPr>
        <w:t xml:space="preserve">. 2023 Mar 6;73:102288.</w:t>
      </w:r>
    </w:p>
    <w:p w:rsidR="00000000" w:rsidDel="00000000" w:rsidP="00000000" w:rsidRDefault="00000000" w:rsidRPr="00000000" w14:paraId="0000000B">
      <w:pPr>
        <w:numPr>
          <w:ilvl w:val="0"/>
          <w:numId w:val="3"/>
        </w:numPr>
        <w:spacing w:after="0" w:afterAutospacing="0" w:line="240" w:lineRule="auto"/>
        <w:ind w:left="720" w:hanging="360"/>
        <w:jc w:val="both"/>
        <w:rPr>
          <w:rFonts w:ascii="Times New Roman" w:cs="Times New Roman" w:eastAsia="Times New Roman" w:hAnsi="Times New Roman"/>
          <w:b w:val="1"/>
          <w:i w:val="0"/>
          <w:color w:val="222222"/>
          <w:sz w:val="24"/>
          <w:szCs w:val="24"/>
          <w:highlight w:val="white"/>
        </w:rPr>
      </w:pPr>
      <w:r w:rsidDel="00000000" w:rsidR="00000000" w:rsidRPr="00000000">
        <w:rPr>
          <w:rFonts w:ascii="Times New Roman" w:cs="Times New Roman" w:eastAsia="Times New Roman" w:hAnsi="Times New Roman"/>
          <w:b w:val="1"/>
          <w:i w:val="0"/>
          <w:color w:val="222222"/>
          <w:sz w:val="24"/>
          <w:szCs w:val="24"/>
          <w:highlight w:val="white"/>
          <w:rtl w:val="0"/>
        </w:rPr>
        <w:t xml:space="preserve">2022</w:t>
      </w:r>
    </w:p>
    <w:p w:rsidR="00000000" w:rsidDel="00000000" w:rsidP="00000000" w:rsidRDefault="00000000" w:rsidRPr="00000000" w14:paraId="0000000C">
      <w:pPr>
        <w:numPr>
          <w:ilvl w:val="0"/>
          <w:numId w:val="27"/>
        </w:numPr>
        <w:spacing w:after="200" w:before="0" w:line="240" w:lineRule="auto"/>
        <w:ind w:left="1440" w:hanging="360"/>
        <w:jc w:val="both"/>
        <w:rPr>
          <w:rFonts w:ascii="Times New Roman" w:cs="Times New Roman" w:eastAsia="Times New Roman" w:hAnsi="Times New Roman"/>
          <w:i w:val="0"/>
          <w:color w:val="222222"/>
          <w:sz w:val="24"/>
          <w:szCs w:val="24"/>
          <w:highlight w:val="white"/>
          <w:u w:val="none"/>
        </w:rPr>
      </w:pPr>
      <w:r w:rsidDel="00000000" w:rsidR="00000000" w:rsidRPr="00000000">
        <w:rPr>
          <w:rFonts w:ascii="Times New Roman" w:cs="Times New Roman" w:eastAsia="Times New Roman" w:hAnsi="Times New Roman"/>
          <w:i w:val="0"/>
          <w:color w:val="222222"/>
          <w:sz w:val="24"/>
          <w:szCs w:val="24"/>
          <w:highlight w:val="white"/>
          <w:rtl w:val="0"/>
        </w:rPr>
        <w:t xml:space="preserve">Shanahan F, </w:t>
      </w:r>
      <w:r w:rsidDel="00000000" w:rsidR="00000000" w:rsidRPr="00000000">
        <w:rPr>
          <w:rFonts w:ascii="Times New Roman" w:cs="Times New Roman" w:eastAsia="Times New Roman" w:hAnsi="Times New Roman"/>
          <w:b w:val="1"/>
          <w:i w:val="0"/>
          <w:color w:val="222222"/>
          <w:sz w:val="24"/>
          <w:szCs w:val="24"/>
          <w:highlight w:val="white"/>
          <w:rtl w:val="0"/>
        </w:rPr>
        <w:t xml:space="preserve">Ghosh TS</w:t>
      </w:r>
      <w:r w:rsidDel="00000000" w:rsidR="00000000" w:rsidRPr="00000000">
        <w:rPr>
          <w:rFonts w:ascii="Times New Roman" w:cs="Times New Roman" w:eastAsia="Times New Roman" w:hAnsi="Times New Roman"/>
          <w:i w:val="0"/>
          <w:color w:val="222222"/>
          <w:sz w:val="24"/>
          <w:szCs w:val="24"/>
          <w:highlight w:val="white"/>
          <w:rtl w:val="0"/>
        </w:rPr>
        <w:t xml:space="preserve">, Molloy MG, O'Toole PW. The nonindustrialised microbiome in a modern world. </w:t>
      </w:r>
      <w:r w:rsidDel="00000000" w:rsidR="00000000" w:rsidRPr="00000000">
        <w:rPr>
          <w:rFonts w:ascii="Times New Roman" w:cs="Times New Roman" w:eastAsia="Times New Roman" w:hAnsi="Times New Roman"/>
          <w:b w:val="1"/>
          <w:i w:val="0"/>
          <w:color w:val="222222"/>
          <w:sz w:val="24"/>
          <w:szCs w:val="24"/>
          <w:highlight w:val="white"/>
          <w:rtl w:val="0"/>
        </w:rPr>
        <w:t xml:space="preserve">Clin Sci (Lond)</w:t>
      </w:r>
      <w:r w:rsidDel="00000000" w:rsidR="00000000" w:rsidRPr="00000000">
        <w:rPr>
          <w:rFonts w:ascii="Times New Roman" w:cs="Times New Roman" w:eastAsia="Times New Roman" w:hAnsi="Times New Roman"/>
          <w:i w:val="0"/>
          <w:color w:val="222222"/>
          <w:sz w:val="24"/>
          <w:szCs w:val="24"/>
          <w:highlight w:val="white"/>
          <w:rtl w:val="0"/>
        </w:rPr>
        <w:t xml:space="preserve">. 2022 Nov 30;136(22):1683-1690.</w:t>
      </w:r>
    </w:p>
    <w:p w:rsidR="00000000" w:rsidDel="00000000" w:rsidP="00000000" w:rsidRDefault="00000000" w:rsidRPr="00000000" w14:paraId="0000000D">
      <w:pPr>
        <w:numPr>
          <w:ilvl w:val="0"/>
          <w:numId w:val="5"/>
        </w:numPr>
        <w:spacing w:after="20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Shanahan F, O’Toole PW. Toward an improved definition of a healthy microbiome for healthy ageing. </w:t>
      </w:r>
      <w:r w:rsidDel="00000000" w:rsidR="00000000" w:rsidRPr="00000000">
        <w:rPr>
          <w:rFonts w:ascii="Times New Roman" w:cs="Times New Roman" w:eastAsia="Times New Roman" w:hAnsi="Times New Roman"/>
          <w:b w:val="1"/>
          <w:i w:val="0"/>
          <w:sz w:val="24"/>
          <w:szCs w:val="24"/>
          <w:vertAlign w:val="baseline"/>
          <w:rtl w:val="0"/>
        </w:rPr>
        <w:t xml:space="preserve">Nature Aging</w:t>
      </w:r>
      <w:r w:rsidDel="00000000" w:rsidR="00000000" w:rsidRPr="00000000">
        <w:rPr>
          <w:rFonts w:ascii="Times New Roman" w:cs="Times New Roman" w:eastAsia="Times New Roman" w:hAnsi="Times New Roman"/>
          <w:i w:val="0"/>
          <w:sz w:val="24"/>
          <w:szCs w:val="24"/>
          <w:vertAlign w:val="baseline"/>
          <w:rtl w:val="0"/>
        </w:rPr>
        <w:t xml:space="preserve">. 2022 Oct 2:1054-1069.</w:t>
      </w:r>
    </w:p>
    <w:p w:rsidR="00000000" w:rsidDel="00000000" w:rsidP="00000000" w:rsidRDefault="00000000" w:rsidRPr="00000000" w14:paraId="0000000E">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0F">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Shanahan F, O'Toole PW. The gut microbiome as a modulator of healthy ageing. </w:t>
      </w:r>
      <w:r w:rsidDel="00000000" w:rsidR="00000000" w:rsidRPr="00000000">
        <w:rPr>
          <w:rFonts w:ascii="Times New Roman" w:cs="Times New Roman" w:eastAsia="Times New Roman" w:hAnsi="Times New Roman"/>
          <w:b w:val="1"/>
          <w:i w:val="0"/>
          <w:sz w:val="24"/>
          <w:szCs w:val="24"/>
          <w:vertAlign w:val="baseline"/>
          <w:rtl w:val="0"/>
        </w:rPr>
        <w:t xml:space="preserve">Nature Reviews Gastroenterol Hepatol</w:t>
      </w:r>
      <w:r w:rsidDel="00000000" w:rsidR="00000000" w:rsidRPr="00000000">
        <w:rPr>
          <w:rFonts w:ascii="Times New Roman" w:cs="Times New Roman" w:eastAsia="Times New Roman" w:hAnsi="Times New Roman"/>
          <w:i w:val="0"/>
          <w:sz w:val="24"/>
          <w:szCs w:val="24"/>
          <w:vertAlign w:val="baseline"/>
          <w:rtl w:val="0"/>
        </w:rPr>
        <w:t xml:space="preserve">. 2022 Apr 25:1–20. (</w:t>
      </w:r>
      <w:r w:rsidDel="00000000" w:rsidR="00000000" w:rsidRPr="00000000">
        <w:rPr>
          <w:rFonts w:ascii="Times New Roman" w:cs="Times New Roman" w:eastAsia="Times New Roman" w:hAnsi="Times New Roman"/>
          <w:b w:val="1"/>
          <w:i w:val="1"/>
          <w:sz w:val="24"/>
          <w:szCs w:val="24"/>
          <w:vertAlign w:val="baseline"/>
          <w:rtl w:val="0"/>
        </w:rPr>
        <w:t xml:space="preserve">Cover Page for the September 2022 Issue of the Journal</w:t>
      </w:r>
      <w:r w:rsidDel="00000000" w:rsidR="00000000" w:rsidRPr="00000000">
        <w:rPr>
          <w:rFonts w:ascii="Times New Roman" w:cs="Times New Roman" w:eastAsia="Times New Roman" w:hAnsi="Times New Roman"/>
          <w:i w:val="0"/>
          <w:sz w:val="24"/>
          <w:szCs w:val="24"/>
          <w:vertAlign w:val="baseline"/>
          <w:rtl w:val="0"/>
        </w:rPr>
        <w:t xml:space="preserve">)</w:t>
      </w:r>
    </w:p>
    <w:p w:rsidR="00000000" w:rsidDel="00000000" w:rsidP="00000000" w:rsidRDefault="00000000" w:rsidRPr="00000000" w14:paraId="00000010">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Albrich WC,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Ahearn-Ford 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A high-risk gut microbiota configuration associates with fatal hyperinflammatory immune and metabolic responses to SARS-CoV-2. </w:t>
      </w:r>
      <w:r w:rsidDel="00000000" w:rsidR="00000000" w:rsidRPr="00000000">
        <w:rPr>
          <w:rFonts w:ascii="Times New Roman" w:cs="Times New Roman" w:eastAsia="Times New Roman" w:hAnsi="Times New Roman"/>
          <w:b w:val="1"/>
          <w:i w:val="0"/>
          <w:sz w:val="24"/>
          <w:szCs w:val="24"/>
          <w:vertAlign w:val="baseline"/>
          <w:rtl w:val="0"/>
        </w:rPr>
        <w:t xml:space="preserve">Gut Microbes</w:t>
      </w:r>
      <w:r w:rsidDel="00000000" w:rsidR="00000000" w:rsidRPr="00000000">
        <w:rPr>
          <w:rFonts w:ascii="Times New Roman" w:cs="Times New Roman" w:eastAsia="Times New Roman" w:hAnsi="Times New Roman"/>
          <w:i w:val="0"/>
          <w:sz w:val="24"/>
          <w:szCs w:val="24"/>
          <w:vertAlign w:val="baseline"/>
          <w:rtl w:val="0"/>
        </w:rPr>
        <w:t xml:space="preserve">. 2022. 14(1):2073131.</w:t>
      </w:r>
    </w:p>
    <w:p w:rsidR="00000000" w:rsidDel="00000000" w:rsidP="00000000" w:rsidRDefault="00000000" w:rsidRPr="00000000" w14:paraId="00000012">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Cronin P, Murphy CL, Barrett M,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Colorectal microbiota after removal of colorectal cancer. </w:t>
      </w:r>
      <w:r w:rsidDel="00000000" w:rsidR="00000000" w:rsidRPr="00000000">
        <w:rPr>
          <w:rFonts w:ascii="Times New Roman" w:cs="Times New Roman" w:eastAsia="Times New Roman" w:hAnsi="Times New Roman"/>
          <w:b w:val="1"/>
          <w:i w:val="0"/>
          <w:sz w:val="24"/>
          <w:szCs w:val="24"/>
          <w:vertAlign w:val="baseline"/>
          <w:rtl w:val="0"/>
        </w:rPr>
        <w:t xml:space="preserve">NAR Cancer</w:t>
      </w:r>
      <w:r w:rsidDel="00000000" w:rsidR="00000000" w:rsidRPr="00000000">
        <w:rPr>
          <w:rFonts w:ascii="Times New Roman" w:cs="Times New Roman" w:eastAsia="Times New Roman" w:hAnsi="Times New Roman"/>
          <w:i w:val="0"/>
          <w:sz w:val="24"/>
          <w:szCs w:val="24"/>
          <w:vertAlign w:val="baseline"/>
          <w:rtl w:val="0"/>
        </w:rPr>
        <w:t xml:space="preserve">. 2022. 4(2):zcac011.</w:t>
      </w:r>
    </w:p>
    <w:p w:rsidR="00000000" w:rsidDel="00000000" w:rsidP="00000000" w:rsidRDefault="00000000" w:rsidRPr="00000000" w14:paraId="00000014">
      <w:pPr>
        <w:spacing w:after="0" w:line="240" w:lineRule="auto"/>
        <w:ind w:left="72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15">
      <w:pPr>
        <w:numPr>
          <w:ilvl w:val="0"/>
          <w:numId w:val="4"/>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2021</w:t>
      </w:r>
    </w:p>
    <w:p w:rsidR="00000000" w:rsidDel="00000000" w:rsidP="00000000" w:rsidRDefault="00000000" w:rsidRPr="00000000" w14:paraId="00000016">
      <w:pPr>
        <w:numPr>
          <w:ilvl w:val="0"/>
          <w:numId w:val="22"/>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Dutta S, Das B,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Kumar S, Kaushal RK, Ray P, Suri V, Nair GB. Human Milk Microbiome of Healthy Indian Mothers is Dominated by Genus Pseudomonas. </w:t>
      </w:r>
      <w:r w:rsidDel="00000000" w:rsidR="00000000" w:rsidRPr="00000000">
        <w:rPr>
          <w:rFonts w:ascii="Times New Roman" w:cs="Times New Roman" w:eastAsia="Times New Roman" w:hAnsi="Times New Roman"/>
          <w:b w:val="1"/>
          <w:i w:val="0"/>
          <w:sz w:val="24"/>
          <w:szCs w:val="24"/>
          <w:vertAlign w:val="baseline"/>
          <w:rtl w:val="0"/>
        </w:rPr>
        <w:t xml:space="preserve">Journal of Human Lactation</w:t>
      </w:r>
      <w:r w:rsidDel="00000000" w:rsidR="00000000" w:rsidRPr="00000000">
        <w:rPr>
          <w:rFonts w:ascii="Times New Roman" w:cs="Times New Roman" w:eastAsia="Times New Roman" w:hAnsi="Times New Roman"/>
          <w:i w:val="0"/>
          <w:sz w:val="24"/>
          <w:szCs w:val="24"/>
          <w:vertAlign w:val="baseline"/>
          <w:rtl w:val="0"/>
        </w:rPr>
        <w:t xml:space="preserve">. 2021. 8903344211048415. doi: 10.1177/08903344211048415.</w:t>
      </w:r>
    </w:p>
    <w:p w:rsidR="00000000" w:rsidDel="00000000" w:rsidP="00000000" w:rsidRDefault="00000000" w:rsidRPr="00000000" w14:paraId="00000017">
      <w:pPr>
        <w:spacing w:after="0" w:line="240" w:lineRule="auto"/>
        <w:ind w:left="144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18">
      <w:pPr>
        <w:numPr>
          <w:ilvl w:val="0"/>
          <w:numId w:val="29"/>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2020</w:t>
      </w:r>
      <w:r w:rsidDel="00000000" w:rsidR="00000000" w:rsidRPr="00000000">
        <w:rPr>
          <w:rtl w:val="0"/>
        </w:rPr>
      </w:r>
    </w:p>
    <w:p w:rsidR="00000000" w:rsidDel="00000000" w:rsidP="00000000" w:rsidRDefault="00000000" w:rsidRPr="00000000" w14:paraId="00000019">
      <w:pPr>
        <w:numPr>
          <w:ilvl w:val="0"/>
          <w:numId w:val="1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Pellanda P*,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O' Tool PW. Understanding the impact of age-related changes in the gut microbiome on chronic diseases and the prospect of elderly-specific dietary interventions. </w:t>
      </w:r>
      <w:r w:rsidDel="00000000" w:rsidR="00000000" w:rsidRPr="00000000">
        <w:rPr>
          <w:rFonts w:ascii="Times New Roman" w:cs="Times New Roman" w:eastAsia="Times New Roman" w:hAnsi="Times New Roman"/>
          <w:b w:val="1"/>
          <w:i w:val="0"/>
          <w:sz w:val="24"/>
          <w:szCs w:val="24"/>
          <w:vertAlign w:val="baseline"/>
          <w:rtl w:val="0"/>
        </w:rPr>
        <w:t xml:space="preserve">Current Opinions in Biotechnology</w:t>
      </w:r>
      <w:r w:rsidDel="00000000" w:rsidR="00000000" w:rsidRPr="00000000">
        <w:rPr>
          <w:rFonts w:ascii="Times New Roman" w:cs="Times New Roman" w:eastAsia="Times New Roman" w:hAnsi="Times New Roman"/>
          <w:i w:val="0"/>
          <w:sz w:val="24"/>
          <w:szCs w:val="24"/>
          <w:vertAlign w:val="baseline"/>
          <w:rtl w:val="0"/>
        </w:rPr>
        <w:t xml:space="preserve">. 2020. 70:48-55.</w:t>
      </w:r>
    </w:p>
    <w:p w:rsidR="00000000" w:rsidDel="00000000" w:rsidP="00000000" w:rsidRDefault="00000000" w:rsidRPr="00000000" w14:paraId="0000001A">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1B">
      <w:pPr>
        <w:numPr>
          <w:ilvl w:val="0"/>
          <w:numId w:val="22"/>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Arnoux J*, O'Toole PW. Metagenomic analysis reveals distinct patterns of gut lactobacillus prevalence, abundance, and geographical variation in health and disease. </w:t>
      </w:r>
      <w:r w:rsidDel="00000000" w:rsidR="00000000" w:rsidRPr="00000000">
        <w:rPr>
          <w:rFonts w:ascii="Times New Roman" w:cs="Times New Roman" w:eastAsia="Times New Roman" w:hAnsi="Times New Roman"/>
          <w:b w:val="1"/>
          <w:i w:val="0"/>
          <w:sz w:val="24"/>
          <w:szCs w:val="24"/>
          <w:vertAlign w:val="baseline"/>
          <w:rtl w:val="0"/>
        </w:rPr>
        <w:t xml:space="preserve">Gut Microbes</w:t>
      </w:r>
      <w:r w:rsidDel="00000000" w:rsidR="00000000" w:rsidRPr="00000000">
        <w:rPr>
          <w:rFonts w:ascii="Times New Roman" w:cs="Times New Roman" w:eastAsia="Times New Roman" w:hAnsi="Times New Roman"/>
          <w:i w:val="0"/>
          <w:sz w:val="24"/>
          <w:szCs w:val="24"/>
          <w:vertAlign w:val="baseline"/>
          <w:rtl w:val="0"/>
        </w:rPr>
        <w:t xml:space="preserve">. 2020. 12(1):1-19.</w:t>
      </w:r>
    </w:p>
    <w:p w:rsidR="00000000" w:rsidDel="00000000" w:rsidP="00000000" w:rsidRDefault="00000000" w:rsidRPr="00000000" w14:paraId="0000001C">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22"/>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Ntemiri A,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Gheller ME, Tran TTT, Blum JE, Pellanda P, Vlckova K, Neto MC, Howell A, Thalacker-Mercer A, O'Toole PW. Whole Blueberry and Isolated Polyphenol-Rich Fractions Modulate Specific Gut Microbes in an In Vitro Colon Model and in a Pilot Study in Human Consumers. </w:t>
      </w:r>
      <w:r w:rsidDel="00000000" w:rsidR="00000000" w:rsidRPr="00000000">
        <w:rPr>
          <w:rFonts w:ascii="Times New Roman" w:cs="Times New Roman" w:eastAsia="Times New Roman" w:hAnsi="Times New Roman"/>
          <w:b w:val="1"/>
          <w:i w:val="0"/>
          <w:sz w:val="24"/>
          <w:szCs w:val="24"/>
          <w:vertAlign w:val="baseline"/>
          <w:rtl w:val="0"/>
        </w:rPr>
        <w:t xml:space="preserve">Nutrients</w:t>
      </w:r>
      <w:r w:rsidDel="00000000" w:rsidR="00000000" w:rsidRPr="00000000">
        <w:rPr>
          <w:rFonts w:ascii="Times New Roman" w:cs="Times New Roman" w:eastAsia="Times New Roman" w:hAnsi="Times New Roman"/>
          <w:i w:val="0"/>
          <w:sz w:val="24"/>
          <w:szCs w:val="24"/>
          <w:vertAlign w:val="baseline"/>
          <w:rtl w:val="0"/>
        </w:rPr>
        <w:t xml:space="preserve">. 2020. 12(9):2800.</w:t>
      </w:r>
    </w:p>
    <w:p w:rsidR="00000000" w:rsidDel="00000000" w:rsidP="00000000" w:rsidRDefault="00000000" w:rsidRPr="00000000" w14:paraId="0000001E">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1F">
      <w:pPr>
        <w:numPr>
          <w:ilvl w:val="0"/>
          <w:numId w:val="22"/>
        </w:numPr>
        <w:spacing w:after="0" w:line="240" w:lineRule="auto"/>
        <w:ind w:left="144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Kedia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Jain S, et al. Gut microbiome diversity in acute severe colitis is distinct from mild to moderate ulcerative colitis</w:t>
      </w:r>
      <w:r w:rsidDel="00000000" w:rsidR="00000000" w:rsidRPr="00000000">
        <w:rPr>
          <w:rFonts w:ascii="Times New Roman" w:cs="Times New Roman" w:eastAsia="Times New Roman" w:hAnsi="Times New Roman"/>
          <w:b w:val="1"/>
          <w:i w:val="0"/>
          <w:sz w:val="24"/>
          <w:szCs w:val="24"/>
          <w:vertAlign w:val="baseline"/>
          <w:rtl w:val="0"/>
        </w:rPr>
        <w:t xml:space="preserve">. J Gastroenterol Hepatol</w:t>
      </w:r>
      <w:r w:rsidDel="00000000" w:rsidR="00000000" w:rsidRPr="00000000">
        <w:rPr>
          <w:rFonts w:ascii="Times New Roman" w:cs="Times New Roman" w:eastAsia="Times New Roman" w:hAnsi="Times New Roman"/>
          <w:i w:val="0"/>
          <w:sz w:val="24"/>
          <w:szCs w:val="24"/>
          <w:vertAlign w:val="baseline"/>
          <w:rtl w:val="0"/>
        </w:rPr>
        <w:t xml:space="preserve">. 2020. 10.1111/jgh.15232.</w:t>
      </w:r>
    </w:p>
    <w:p w:rsidR="00000000" w:rsidDel="00000000" w:rsidP="00000000" w:rsidRDefault="00000000" w:rsidRPr="00000000" w14:paraId="00000020">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21">
      <w:pPr>
        <w:numPr>
          <w:ilvl w:val="0"/>
          <w:numId w:val="22"/>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Shanahan F,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O'Toole PW. What is the definition of a healthy gut microbiome? </w:t>
      </w:r>
      <w:r w:rsidDel="00000000" w:rsidR="00000000" w:rsidRPr="00000000">
        <w:rPr>
          <w:rFonts w:ascii="Times New Roman" w:cs="Times New Roman" w:eastAsia="Times New Roman" w:hAnsi="Times New Roman"/>
          <w:b w:val="1"/>
          <w:i w:val="0"/>
          <w:sz w:val="24"/>
          <w:szCs w:val="24"/>
          <w:vertAlign w:val="baseline"/>
          <w:rtl w:val="0"/>
        </w:rPr>
        <w:t xml:space="preserve">Gastroenterology</w:t>
      </w:r>
      <w:r w:rsidDel="00000000" w:rsidR="00000000" w:rsidRPr="00000000">
        <w:rPr>
          <w:rFonts w:ascii="Times New Roman" w:cs="Times New Roman" w:eastAsia="Times New Roman" w:hAnsi="Times New Roman"/>
          <w:i w:val="0"/>
          <w:sz w:val="24"/>
          <w:szCs w:val="24"/>
          <w:vertAlign w:val="baseline"/>
          <w:rtl w:val="0"/>
        </w:rPr>
        <w:t xml:space="preserve">. 2020. 60(2):483-494. </w:t>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23">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Keohane DM*,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Jeffery IB, Molloy MG, O'Toole PW, Shanahan F. Microbiome and health implications for ethnic minorities after enforced lifestyle changes. </w:t>
      </w:r>
      <w:r w:rsidDel="00000000" w:rsidR="00000000" w:rsidRPr="00000000">
        <w:rPr>
          <w:rFonts w:ascii="Times New Roman" w:cs="Times New Roman" w:eastAsia="Times New Roman" w:hAnsi="Times New Roman"/>
          <w:b w:val="1"/>
          <w:i w:val="0"/>
          <w:sz w:val="24"/>
          <w:szCs w:val="24"/>
          <w:vertAlign w:val="baseline"/>
          <w:rtl w:val="0"/>
        </w:rPr>
        <w:t xml:space="preserve">Nature Medicine</w:t>
      </w:r>
      <w:r w:rsidDel="00000000" w:rsidR="00000000" w:rsidRPr="00000000">
        <w:rPr>
          <w:rFonts w:ascii="Times New Roman" w:cs="Times New Roman" w:eastAsia="Times New Roman" w:hAnsi="Times New Roman"/>
          <w:i w:val="0"/>
          <w:sz w:val="24"/>
          <w:szCs w:val="24"/>
          <w:vertAlign w:val="baseline"/>
          <w:rtl w:val="0"/>
        </w:rPr>
        <w:t xml:space="preserve">. 2020. 26(7):1089-1095. </w:t>
      </w:r>
    </w:p>
    <w:p w:rsidR="00000000" w:rsidDel="00000000" w:rsidP="00000000" w:rsidRDefault="00000000" w:rsidRPr="00000000" w14:paraId="00000024">
      <w:pPr>
        <w:spacing w:after="0" w:line="240" w:lineRule="auto"/>
        <w:ind w:left="144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News and Views of the article published in Nature Medicine available at https://www.nature.com/articles/s41591-020-0980-7</w:t>
      </w:r>
    </w:p>
    <w:p w:rsidR="00000000" w:rsidDel="00000000" w:rsidP="00000000" w:rsidRDefault="00000000" w:rsidRPr="00000000" w14:paraId="00000025">
      <w:pPr>
        <w:spacing w:after="0" w:line="240" w:lineRule="auto"/>
        <w:ind w:left="144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26">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Chng KR*,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Tan YH*, Nandi T*, Lee IR, Ng AHQ, Li C, Ravikrishnan A, Lim KM, Lye D, Barkham T, Raman K, Chen SL, Chai L, Young B, Gan YH, Nagarajan N. Metagenome-wide association analysis identifies microbial determinants of post-antibiotic ecological recovery in the gut. </w:t>
      </w:r>
      <w:r w:rsidDel="00000000" w:rsidR="00000000" w:rsidRPr="00000000">
        <w:rPr>
          <w:rFonts w:ascii="Times New Roman" w:cs="Times New Roman" w:eastAsia="Times New Roman" w:hAnsi="Times New Roman"/>
          <w:b w:val="1"/>
          <w:i w:val="0"/>
          <w:sz w:val="24"/>
          <w:szCs w:val="24"/>
          <w:vertAlign w:val="baseline"/>
          <w:rtl w:val="0"/>
        </w:rPr>
        <w:t xml:space="preserve">Nature Ecology and Evolution</w:t>
      </w:r>
      <w:r w:rsidDel="00000000" w:rsidR="00000000" w:rsidRPr="00000000">
        <w:rPr>
          <w:rFonts w:ascii="Times New Roman" w:cs="Times New Roman" w:eastAsia="Times New Roman" w:hAnsi="Times New Roman"/>
          <w:i w:val="0"/>
          <w:sz w:val="24"/>
          <w:szCs w:val="24"/>
          <w:vertAlign w:val="baseline"/>
          <w:rtl w:val="0"/>
        </w:rPr>
        <w:t xml:space="preserve">. 2020. 4(9):1256-1267.</w:t>
      </w:r>
      <w:r w:rsidDel="00000000" w:rsidR="00000000" w:rsidRPr="00000000">
        <w:rPr>
          <w:rFonts w:ascii="Times New Roman" w:cs="Times New Roman" w:eastAsia="Times New Roman" w:hAnsi="Times New Roman"/>
          <w:i w:val="0"/>
          <w:sz w:val="24"/>
          <w:szCs w:val="24"/>
          <w:rtl w:val="0"/>
        </w:rPr>
        <w:t xml:space="preserve"> </w:t>
      </w:r>
    </w:p>
    <w:p w:rsidR="00000000" w:rsidDel="00000000" w:rsidP="00000000" w:rsidRDefault="00000000" w:rsidRPr="00000000" w14:paraId="00000027">
      <w:pPr>
        <w:spacing w:after="0" w:line="240" w:lineRule="auto"/>
        <w:ind w:left="144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Commentary on the article published in Nature Microbiology available a</w:t>
      </w:r>
      <w:r w:rsidDel="00000000" w:rsidR="00000000" w:rsidRPr="00000000">
        <w:rPr>
          <w:rFonts w:ascii="Times New Roman" w:cs="Times New Roman" w:eastAsia="Times New Roman" w:hAnsi="Times New Roman"/>
          <w:i w:val="0"/>
          <w:sz w:val="24"/>
          <w:szCs w:val="24"/>
          <w:rtl w:val="0"/>
        </w:rPr>
        <w:t xml:space="preserve">t</w:t>
      </w:r>
      <w:r w:rsidDel="00000000" w:rsidR="00000000" w:rsidRPr="00000000">
        <w:rPr>
          <w:rFonts w:ascii="Times New Roman" w:cs="Times New Roman" w:eastAsia="Times New Roman" w:hAnsi="Times New Roman"/>
          <w:i w:val="0"/>
          <w:sz w:val="24"/>
          <w:szCs w:val="24"/>
          <w:vertAlign w:val="baseline"/>
          <w:rtl w:val="0"/>
        </w:rPr>
        <w:t xml:space="preserve">    </w:t>
      </w:r>
    </w:p>
    <w:p w:rsidR="00000000" w:rsidDel="00000000" w:rsidP="00000000" w:rsidRDefault="00000000" w:rsidRPr="00000000" w14:paraId="00000028">
      <w:pPr>
        <w:spacing w:after="0" w:line="240" w:lineRule="auto"/>
        <w:ind w:left="1440" w:firstLine="0"/>
        <w:jc w:val="both"/>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https://www.nature.com/articles/s41564-020-0783-0</w:t>
      </w:r>
      <w:r w:rsidDel="00000000" w:rsidR="00000000" w:rsidRPr="00000000">
        <w:rPr>
          <w:rtl w:val="0"/>
        </w:rPr>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2A">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Reitmeier S, Kiessling S, Clavel T, List M, Almeida EL,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Neuhaus K,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Arrhythmic Gut Microbiome Signatures Predict Risk of Type 2 Diabetes. </w:t>
      </w:r>
      <w:r w:rsidDel="00000000" w:rsidR="00000000" w:rsidRPr="00000000">
        <w:rPr>
          <w:rFonts w:ascii="Times New Roman" w:cs="Times New Roman" w:eastAsia="Times New Roman" w:hAnsi="Times New Roman"/>
          <w:b w:val="1"/>
          <w:i w:val="0"/>
          <w:sz w:val="24"/>
          <w:szCs w:val="24"/>
          <w:vertAlign w:val="baseline"/>
          <w:rtl w:val="0"/>
        </w:rPr>
        <w:t xml:space="preserve">Cell Host and Microbe</w:t>
      </w:r>
      <w:r w:rsidDel="00000000" w:rsidR="00000000" w:rsidRPr="00000000">
        <w:rPr>
          <w:rFonts w:ascii="Times New Roman" w:cs="Times New Roman" w:eastAsia="Times New Roman" w:hAnsi="Times New Roman"/>
          <w:i w:val="0"/>
          <w:sz w:val="24"/>
          <w:szCs w:val="24"/>
          <w:vertAlign w:val="baseline"/>
          <w:rtl w:val="0"/>
        </w:rPr>
        <w:t xml:space="preserve">. 2020. S1931-3128(20)30343-7.</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2C">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Das M,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Jeffery IB. IPCO: Inference of Pathways from Co-variance analysis. </w:t>
      </w:r>
      <w:r w:rsidDel="00000000" w:rsidR="00000000" w:rsidRPr="00000000">
        <w:rPr>
          <w:rFonts w:ascii="Times New Roman" w:cs="Times New Roman" w:eastAsia="Times New Roman" w:hAnsi="Times New Roman"/>
          <w:b w:val="1"/>
          <w:i w:val="0"/>
          <w:sz w:val="24"/>
          <w:szCs w:val="24"/>
          <w:vertAlign w:val="baseline"/>
          <w:rtl w:val="0"/>
        </w:rPr>
        <w:t xml:space="preserve">BMC Bioinformatics</w:t>
      </w:r>
      <w:r w:rsidDel="00000000" w:rsidR="00000000" w:rsidRPr="00000000">
        <w:rPr>
          <w:rFonts w:ascii="Times New Roman" w:cs="Times New Roman" w:eastAsia="Times New Roman" w:hAnsi="Times New Roman"/>
          <w:i w:val="0"/>
          <w:sz w:val="24"/>
          <w:szCs w:val="24"/>
          <w:vertAlign w:val="baseline"/>
          <w:rtl w:val="0"/>
        </w:rPr>
        <w:t xml:space="preserve">. 2020. 21(1):62.</w:t>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2E">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Mehta O*,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Kothidar 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Vaginal Microbiome of Pregnant Indian Women: Insights into the Genome of Dominant Lactobacillus Species. </w:t>
      </w:r>
      <w:r w:rsidDel="00000000" w:rsidR="00000000" w:rsidRPr="00000000">
        <w:rPr>
          <w:rFonts w:ascii="Times New Roman" w:cs="Times New Roman" w:eastAsia="Times New Roman" w:hAnsi="Times New Roman"/>
          <w:b w:val="1"/>
          <w:i w:val="0"/>
          <w:sz w:val="24"/>
          <w:szCs w:val="24"/>
          <w:vertAlign w:val="baseline"/>
          <w:rtl w:val="0"/>
        </w:rPr>
        <w:t xml:space="preserve">Microbial Ecology</w:t>
      </w:r>
      <w:r w:rsidDel="00000000" w:rsidR="00000000" w:rsidRPr="00000000">
        <w:rPr>
          <w:rFonts w:ascii="Times New Roman" w:cs="Times New Roman" w:eastAsia="Times New Roman" w:hAnsi="Times New Roman"/>
          <w:i w:val="0"/>
          <w:sz w:val="24"/>
          <w:szCs w:val="24"/>
          <w:vertAlign w:val="baseline"/>
          <w:rtl w:val="0"/>
        </w:rPr>
        <w:t xml:space="preserve">. 2020. 80(2):487-499.</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0">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M, Jeffery IB, O'Toole PW. Adjusting for age improves identification of gut microbiome alterations in multiple diseases. </w:t>
      </w:r>
      <w:r w:rsidDel="00000000" w:rsidR="00000000" w:rsidRPr="00000000">
        <w:rPr>
          <w:rFonts w:ascii="Times New Roman" w:cs="Times New Roman" w:eastAsia="Times New Roman" w:hAnsi="Times New Roman"/>
          <w:b w:val="1"/>
          <w:i w:val="0"/>
          <w:sz w:val="24"/>
          <w:szCs w:val="24"/>
          <w:vertAlign w:val="baseline"/>
          <w:rtl w:val="0"/>
        </w:rPr>
        <w:t xml:space="preserve">Elife</w:t>
      </w:r>
      <w:r w:rsidDel="00000000" w:rsidR="00000000" w:rsidRPr="00000000">
        <w:rPr>
          <w:rFonts w:ascii="Times New Roman" w:cs="Times New Roman" w:eastAsia="Times New Roman" w:hAnsi="Times New Roman"/>
          <w:i w:val="0"/>
          <w:sz w:val="24"/>
          <w:szCs w:val="24"/>
          <w:vertAlign w:val="baseline"/>
          <w:rtl w:val="0"/>
        </w:rPr>
        <w:t xml:space="preserve">. 2020. 9: e50240.</w:t>
      </w:r>
    </w:p>
    <w:p w:rsidR="00000000" w:rsidDel="00000000" w:rsidP="00000000" w:rsidRDefault="00000000" w:rsidRPr="00000000" w14:paraId="00000031">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2">
      <w:pPr>
        <w:numPr>
          <w:ilvl w:val="0"/>
          <w:numId w:val="5"/>
        </w:numPr>
        <w:spacing w:after="0" w:line="240" w:lineRule="auto"/>
        <w:ind w:left="144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Rampelli S*, Jeffery IB*, Santoro A, Neto M, Capri M, Giampieri E, Jennings 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Mediterranean diet intervention alters the gut microbiome in older people reducing frailty and improving health status: the NU-AGE 1-year dietary intervention across five European countries. </w:t>
      </w:r>
      <w:r w:rsidDel="00000000" w:rsidR="00000000" w:rsidRPr="00000000">
        <w:rPr>
          <w:rFonts w:ascii="Times New Roman" w:cs="Times New Roman" w:eastAsia="Times New Roman" w:hAnsi="Times New Roman"/>
          <w:b w:val="1"/>
          <w:i w:val="0"/>
          <w:sz w:val="24"/>
          <w:szCs w:val="24"/>
          <w:vertAlign w:val="baseline"/>
          <w:rtl w:val="0"/>
        </w:rPr>
        <w:t xml:space="preserve">Gut</w:t>
      </w:r>
      <w:r w:rsidDel="00000000" w:rsidR="00000000" w:rsidRPr="00000000">
        <w:rPr>
          <w:rFonts w:ascii="Times New Roman" w:cs="Times New Roman" w:eastAsia="Times New Roman" w:hAnsi="Times New Roman"/>
          <w:i w:val="0"/>
          <w:sz w:val="24"/>
          <w:szCs w:val="24"/>
          <w:vertAlign w:val="baseline"/>
          <w:rtl w:val="0"/>
        </w:rPr>
        <w:t xml:space="preserve">. 2020. 69(7):1218-1228.</w:t>
      </w:r>
    </w:p>
    <w:p w:rsidR="00000000" w:rsidDel="00000000" w:rsidP="00000000" w:rsidRDefault="00000000" w:rsidRPr="00000000" w14:paraId="00000033">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ab/>
        <w:t xml:space="preserve">Currently the fifth most accessed paper from the Gut journal, with an Altmetric</w:t>
      </w:r>
    </w:p>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0"/>
          <w:sz w:val="24"/>
          <w:szCs w:val="24"/>
          <w:vertAlign w:val="baseline"/>
          <w:rtl w:val="0"/>
        </w:rPr>
        <w:t xml:space="preserve">       rating of 1243. Editor’s choice for the July 2020 issue of Gut and the top paper of </w:t>
      </w:r>
    </w:p>
    <w:p w:rsidR="00000000" w:rsidDel="00000000" w:rsidP="00000000" w:rsidRDefault="00000000" w:rsidRPr="00000000" w14:paraId="00000035">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0"/>
          <w:sz w:val="24"/>
          <w:szCs w:val="24"/>
          <w:vertAlign w:val="baseline"/>
          <w:rtl w:val="0"/>
        </w:rPr>
        <w:t xml:space="preserve">    the year 2020 in the Gut journal.</w:t>
      </w:r>
    </w:p>
    <w:p w:rsidR="00000000" w:rsidDel="00000000" w:rsidP="00000000" w:rsidRDefault="00000000" w:rsidRPr="00000000" w14:paraId="00000036">
      <w:pPr>
        <w:spacing w:after="0" w:line="240" w:lineRule="auto"/>
        <w:ind w:left="72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37">
      <w:pPr>
        <w:numPr>
          <w:ilvl w:val="0"/>
          <w:numId w:val="20"/>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2019</w:t>
      </w:r>
      <w:r w:rsidDel="00000000" w:rsidR="00000000" w:rsidRPr="00000000">
        <w:rPr>
          <w:rtl w:val="0"/>
        </w:rPr>
      </w:r>
    </w:p>
    <w:p w:rsidR="00000000" w:rsidDel="00000000" w:rsidP="00000000" w:rsidRDefault="00000000" w:rsidRPr="00000000" w14:paraId="00000038">
      <w:pPr>
        <w:numPr>
          <w:ilvl w:val="0"/>
          <w:numId w:val="12"/>
        </w:numPr>
        <w:spacing w:after="0" w:line="240" w:lineRule="auto"/>
        <w:ind w:left="1440" w:hanging="360"/>
        <w:jc w:val="both"/>
        <w:rPr>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Adela R, Reddy PNC,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Serum protein signature of coronary artery disease in type 2 diabetes mellitus. </w:t>
      </w:r>
      <w:r w:rsidDel="00000000" w:rsidR="00000000" w:rsidRPr="00000000">
        <w:rPr>
          <w:rFonts w:ascii="Times New Roman" w:cs="Times New Roman" w:eastAsia="Times New Roman" w:hAnsi="Times New Roman"/>
          <w:b w:val="1"/>
          <w:i w:val="0"/>
          <w:sz w:val="24"/>
          <w:szCs w:val="24"/>
          <w:vertAlign w:val="baseline"/>
          <w:rtl w:val="0"/>
        </w:rPr>
        <w:t xml:space="preserve">J Transl Med</w:t>
      </w:r>
      <w:r w:rsidDel="00000000" w:rsidR="00000000" w:rsidRPr="00000000">
        <w:rPr>
          <w:rFonts w:ascii="Times New Roman" w:cs="Times New Roman" w:eastAsia="Times New Roman" w:hAnsi="Times New Roman"/>
          <w:i w:val="0"/>
          <w:sz w:val="24"/>
          <w:szCs w:val="24"/>
          <w:vertAlign w:val="baseline"/>
          <w:rtl w:val="0"/>
        </w:rPr>
        <w:t xml:space="preserve">. 2019. 17(1):17.</w:t>
      </w:r>
    </w:p>
    <w:p w:rsidR="00000000" w:rsidDel="00000000" w:rsidP="00000000" w:rsidRDefault="00000000" w:rsidRPr="00000000" w14:paraId="00000039">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A">
      <w:pPr>
        <w:numPr>
          <w:ilvl w:val="0"/>
          <w:numId w:val="12"/>
        </w:numPr>
        <w:spacing w:after="0" w:line="240" w:lineRule="auto"/>
        <w:ind w:left="1440" w:hanging="360"/>
        <w:jc w:val="both"/>
        <w:rPr>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Verma J, Bag S, Saha B, Kumar P,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Dayal M, Senapati T,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Genomic plasticity associated with antimicrobial resistance in Vibrio cholerae. </w:t>
      </w:r>
      <w:r w:rsidDel="00000000" w:rsidR="00000000" w:rsidRPr="00000000">
        <w:rPr>
          <w:rFonts w:ascii="Times New Roman" w:cs="Times New Roman" w:eastAsia="Times New Roman" w:hAnsi="Times New Roman"/>
          <w:b w:val="1"/>
          <w:i w:val="0"/>
          <w:sz w:val="24"/>
          <w:szCs w:val="24"/>
          <w:vertAlign w:val="baseline"/>
          <w:rtl w:val="0"/>
        </w:rPr>
        <w:t xml:space="preserve">Proc Natl Acad Sci U S A</w:t>
      </w:r>
      <w:r w:rsidDel="00000000" w:rsidR="00000000" w:rsidRPr="00000000">
        <w:rPr>
          <w:rFonts w:ascii="Times New Roman" w:cs="Times New Roman" w:eastAsia="Times New Roman" w:hAnsi="Times New Roman"/>
          <w:i w:val="0"/>
          <w:sz w:val="24"/>
          <w:szCs w:val="24"/>
          <w:vertAlign w:val="baseline"/>
          <w:rtl w:val="0"/>
        </w:rPr>
        <w:t xml:space="preserve">. 2019. 116(13):6226-6231.</w:t>
      </w:r>
    </w:p>
    <w:p w:rsidR="00000000" w:rsidDel="00000000" w:rsidP="00000000" w:rsidRDefault="00000000" w:rsidRPr="00000000" w14:paraId="0000003B">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C">
      <w:pPr>
        <w:numPr>
          <w:ilvl w:val="0"/>
          <w:numId w:val="12"/>
        </w:numPr>
        <w:spacing w:after="0" w:line="240" w:lineRule="auto"/>
        <w:ind w:left="1440" w:hanging="360"/>
        <w:jc w:val="both"/>
        <w:rPr>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Bag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Banerjee S, Mehta O, Verma J, Dayal M, Desigamani A, Kumar P, Saha B, Kedia S, Ahuja V, Ramamurthy T, Das B. Molecular Insights into Antimicrobial Resistance Traits of Commensal Human Gut Microbiota. </w:t>
      </w:r>
      <w:r w:rsidDel="00000000" w:rsidR="00000000" w:rsidRPr="00000000">
        <w:rPr>
          <w:rFonts w:ascii="Times New Roman" w:cs="Times New Roman" w:eastAsia="Times New Roman" w:hAnsi="Times New Roman"/>
          <w:b w:val="1"/>
          <w:i w:val="0"/>
          <w:sz w:val="24"/>
          <w:szCs w:val="24"/>
          <w:vertAlign w:val="baseline"/>
          <w:rtl w:val="0"/>
        </w:rPr>
        <w:t xml:space="preserve">Microbial Ecology</w:t>
      </w:r>
      <w:r w:rsidDel="00000000" w:rsidR="00000000" w:rsidRPr="00000000">
        <w:rPr>
          <w:rFonts w:ascii="Times New Roman" w:cs="Times New Roman" w:eastAsia="Times New Roman" w:hAnsi="Times New Roman"/>
          <w:i w:val="0"/>
          <w:sz w:val="24"/>
          <w:szCs w:val="24"/>
          <w:vertAlign w:val="baseline"/>
          <w:rtl w:val="0"/>
        </w:rPr>
        <w:t xml:space="preserve">. 2019. 77(2):546-557.</w:t>
      </w:r>
    </w:p>
    <w:p w:rsidR="00000000" w:rsidDel="00000000" w:rsidP="00000000" w:rsidRDefault="00000000" w:rsidRPr="00000000" w14:paraId="0000003D">
      <w:pPr>
        <w:spacing w:after="0" w:line="240" w:lineRule="auto"/>
        <w:ind w:left="72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3E">
      <w:pPr>
        <w:numPr>
          <w:ilvl w:val="0"/>
          <w:numId w:val="23"/>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2018</w:t>
      </w:r>
    </w:p>
    <w:p w:rsidR="00000000" w:rsidDel="00000000" w:rsidP="00000000" w:rsidRDefault="00000000" w:rsidRPr="00000000" w14:paraId="0000003F">
      <w:pPr>
        <w:numPr>
          <w:ilvl w:val="0"/>
          <w:numId w:val="28"/>
        </w:numPr>
        <w:spacing w:after="0" w:line="240" w:lineRule="auto"/>
        <w:ind w:left="144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Das B,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Kedia S, Rampal R, Saxena S, Bag S, Mitra 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i w:val="0"/>
          <w:sz w:val="24"/>
          <w:szCs w:val="24"/>
          <w:vertAlign w:val="baseline"/>
          <w:rtl w:val="0"/>
        </w:rPr>
        <w:t xml:space="preserve">. Analysis of the Gut Microbiome of Rural and Urban Healthy Indians Living in Sea Level and High Altitude Areas. </w:t>
      </w:r>
      <w:r w:rsidDel="00000000" w:rsidR="00000000" w:rsidRPr="00000000">
        <w:rPr>
          <w:rFonts w:ascii="Times New Roman" w:cs="Times New Roman" w:eastAsia="Times New Roman" w:hAnsi="Times New Roman"/>
          <w:b w:val="1"/>
          <w:i w:val="0"/>
          <w:sz w:val="24"/>
          <w:szCs w:val="24"/>
          <w:vertAlign w:val="baseline"/>
          <w:rtl w:val="0"/>
        </w:rPr>
        <w:t xml:space="preserve">Sci Rep</w:t>
      </w:r>
      <w:r w:rsidDel="00000000" w:rsidR="00000000" w:rsidRPr="00000000">
        <w:rPr>
          <w:rFonts w:ascii="Times New Roman" w:cs="Times New Roman" w:eastAsia="Times New Roman" w:hAnsi="Times New Roman"/>
          <w:i w:val="0"/>
          <w:sz w:val="24"/>
          <w:szCs w:val="24"/>
          <w:vertAlign w:val="baseline"/>
          <w:rtl w:val="0"/>
        </w:rPr>
        <w:t xml:space="preserve">. 2018. 8(1):10104.</w:t>
      </w:r>
    </w:p>
    <w:p w:rsidR="00000000" w:rsidDel="00000000" w:rsidP="00000000" w:rsidRDefault="00000000" w:rsidRPr="00000000" w14:paraId="00000040">
      <w:pPr>
        <w:spacing w:after="0" w:line="240" w:lineRule="auto"/>
        <w:ind w:left="72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41">
      <w:pPr>
        <w:numPr>
          <w:ilvl w:val="0"/>
          <w:numId w:val="6"/>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2017</w:t>
      </w:r>
    </w:p>
    <w:p w:rsidR="00000000" w:rsidDel="00000000" w:rsidP="00000000" w:rsidRDefault="00000000" w:rsidRPr="00000000" w14:paraId="00000042">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Bag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B. Complete Genome Sequence of Collinsella aerofaciens Isolated from the Gut of a Healthy Indian Subject. </w:t>
      </w:r>
      <w:r w:rsidDel="00000000" w:rsidR="00000000" w:rsidRPr="00000000">
        <w:rPr>
          <w:rFonts w:ascii="Times New Roman" w:cs="Times New Roman" w:eastAsia="Times New Roman" w:hAnsi="Times New Roman"/>
          <w:b w:val="1"/>
          <w:i w:val="0"/>
          <w:sz w:val="24"/>
          <w:szCs w:val="24"/>
          <w:vertAlign w:val="baseline"/>
          <w:rtl w:val="0"/>
        </w:rPr>
        <w:t xml:space="preserve">Genome Announc</w:t>
      </w:r>
      <w:r w:rsidDel="00000000" w:rsidR="00000000" w:rsidRPr="00000000">
        <w:rPr>
          <w:rFonts w:ascii="Times New Roman" w:cs="Times New Roman" w:eastAsia="Times New Roman" w:hAnsi="Times New Roman"/>
          <w:i w:val="0"/>
          <w:sz w:val="24"/>
          <w:szCs w:val="24"/>
          <w:vertAlign w:val="baseline"/>
          <w:rtl w:val="0"/>
        </w:rPr>
        <w:t xml:space="preserve">. 2017. 5(47):e01361-17.</w:t>
      </w:r>
    </w:p>
    <w:p w:rsidR="00000000" w:rsidDel="00000000" w:rsidP="00000000" w:rsidRDefault="00000000" w:rsidRPr="00000000" w14:paraId="00000043">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4">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Bag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B. Complete Genome Sequence of Faecalibacterium prausnitzii Isolated from the Gut of a Healthy Indian Adult. </w:t>
      </w:r>
      <w:r w:rsidDel="00000000" w:rsidR="00000000" w:rsidRPr="00000000">
        <w:rPr>
          <w:rFonts w:ascii="Times New Roman" w:cs="Times New Roman" w:eastAsia="Times New Roman" w:hAnsi="Times New Roman"/>
          <w:b w:val="1"/>
          <w:i w:val="0"/>
          <w:sz w:val="24"/>
          <w:szCs w:val="24"/>
          <w:vertAlign w:val="baseline"/>
          <w:rtl w:val="0"/>
        </w:rPr>
        <w:t xml:space="preserve">Genome Announc</w:t>
      </w:r>
      <w:r w:rsidDel="00000000" w:rsidR="00000000" w:rsidRPr="00000000">
        <w:rPr>
          <w:rFonts w:ascii="Times New Roman" w:cs="Times New Roman" w:eastAsia="Times New Roman" w:hAnsi="Times New Roman"/>
          <w:i w:val="0"/>
          <w:sz w:val="24"/>
          <w:szCs w:val="24"/>
          <w:vertAlign w:val="baseline"/>
          <w:rtl w:val="0"/>
        </w:rPr>
        <w:t xml:space="preserve">. 2017. 5(46):e01286-17.</w:t>
      </w:r>
    </w:p>
    <w:p w:rsidR="00000000" w:rsidDel="00000000" w:rsidP="00000000" w:rsidRDefault="00000000" w:rsidRPr="00000000" w14:paraId="00000045">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6">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Das A, Pereira V, Saxena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Anbumani D, Bag S, Das B, Nair GB, Abraham P, Mande SS. Gastric microbiome of Indian patients with Helicobacter pylori infection, and their interaction networks. </w:t>
      </w:r>
      <w:r w:rsidDel="00000000" w:rsidR="00000000" w:rsidRPr="00000000">
        <w:rPr>
          <w:rFonts w:ascii="Times New Roman" w:cs="Times New Roman" w:eastAsia="Times New Roman" w:hAnsi="Times New Roman"/>
          <w:b w:val="1"/>
          <w:i w:val="0"/>
          <w:sz w:val="24"/>
          <w:szCs w:val="24"/>
          <w:vertAlign w:val="baseline"/>
          <w:rtl w:val="0"/>
        </w:rPr>
        <w:t xml:space="preserve">Sci Rep</w:t>
      </w:r>
      <w:r w:rsidDel="00000000" w:rsidR="00000000" w:rsidRPr="00000000">
        <w:rPr>
          <w:rFonts w:ascii="Times New Roman" w:cs="Times New Roman" w:eastAsia="Times New Roman" w:hAnsi="Times New Roman"/>
          <w:i w:val="0"/>
          <w:sz w:val="24"/>
          <w:szCs w:val="24"/>
          <w:vertAlign w:val="baseline"/>
          <w:rtl w:val="0"/>
        </w:rPr>
        <w:t xml:space="preserve">. 2017. 7(1):15438.</w:t>
      </w:r>
    </w:p>
    <w:p w:rsidR="00000000" w:rsidDel="00000000" w:rsidP="00000000" w:rsidRDefault="00000000" w:rsidRPr="00000000" w14:paraId="00000047">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8">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Kumar P*, Bag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Dey P, Dayal M, Saha B, Verma J, Pant A, Saxena S, Desigamani A, Rana P, Kumar D, Sharma NC, Hanpude P, Maiti TK, Mukhopadhyay AK, Bhadra RK, Nair GB, Ramamurthy T, Das B. Molecular Insights into Antimicrobial Resistance Traits of Multidrug Resistant Enteric Pathogens isolated from India. </w:t>
      </w:r>
      <w:r w:rsidDel="00000000" w:rsidR="00000000" w:rsidRPr="00000000">
        <w:rPr>
          <w:rFonts w:ascii="Times New Roman" w:cs="Times New Roman" w:eastAsia="Times New Roman" w:hAnsi="Times New Roman"/>
          <w:b w:val="1"/>
          <w:i w:val="0"/>
          <w:sz w:val="24"/>
          <w:szCs w:val="24"/>
          <w:vertAlign w:val="baseline"/>
          <w:rtl w:val="0"/>
        </w:rPr>
        <w:t xml:space="preserve">Sci Rep</w:t>
      </w:r>
      <w:r w:rsidDel="00000000" w:rsidR="00000000" w:rsidRPr="00000000">
        <w:rPr>
          <w:rFonts w:ascii="Times New Roman" w:cs="Times New Roman" w:eastAsia="Times New Roman" w:hAnsi="Times New Roman"/>
          <w:i w:val="0"/>
          <w:sz w:val="24"/>
          <w:szCs w:val="24"/>
          <w:vertAlign w:val="baseline"/>
          <w:rtl w:val="0"/>
        </w:rPr>
        <w:t xml:space="preserve">. 2017. 7(1):14468.</w:t>
      </w:r>
    </w:p>
    <w:p w:rsidR="00000000" w:rsidDel="00000000" w:rsidP="00000000" w:rsidRDefault="00000000" w:rsidRPr="00000000" w14:paraId="00000049">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A">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Bag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B. Whole-Genome Sequence of a Megasphaera elsdenii Strain Isolated from the Gut of a Healthy Indian Adult Subject. </w:t>
      </w:r>
      <w:r w:rsidDel="00000000" w:rsidR="00000000" w:rsidRPr="00000000">
        <w:rPr>
          <w:rFonts w:ascii="Times New Roman" w:cs="Times New Roman" w:eastAsia="Times New Roman" w:hAnsi="Times New Roman"/>
          <w:b w:val="1"/>
          <w:i w:val="0"/>
          <w:sz w:val="24"/>
          <w:szCs w:val="24"/>
          <w:vertAlign w:val="baseline"/>
          <w:rtl w:val="0"/>
        </w:rPr>
        <w:t xml:space="preserve">Genome Announc</w:t>
      </w:r>
      <w:r w:rsidDel="00000000" w:rsidR="00000000" w:rsidRPr="00000000">
        <w:rPr>
          <w:rFonts w:ascii="Times New Roman" w:cs="Times New Roman" w:eastAsia="Times New Roman" w:hAnsi="Times New Roman"/>
          <w:i w:val="0"/>
          <w:sz w:val="24"/>
          <w:szCs w:val="24"/>
          <w:vertAlign w:val="baseline"/>
          <w:rtl w:val="0"/>
        </w:rPr>
        <w:t xml:space="preserve">. 2017. 5(42):e01033-17.</w:t>
      </w:r>
    </w:p>
    <w:p w:rsidR="00000000" w:rsidDel="00000000" w:rsidP="00000000" w:rsidRDefault="00000000" w:rsidRPr="00000000" w14:paraId="0000004B">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C">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Bag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B. Whole-Genome Sequence of Bifidobacterium longum Strain Indica, Isolated from the Gut of a Healthy Indian Adult. </w:t>
      </w:r>
      <w:r w:rsidDel="00000000" w:rsidR="00000000" w:rsidRPr="00000000">
        <w:rPr>
          <w:rFonts w:ascii="Times New Roman" w:cs="Times New Roman" w:eastAsia="Times New Roman" w:hAnsi="Times New Roman"/>
          <w:b w:val="1"/>
          <w:i w:val="0"/>
          <w:sz w:val="24"/>
          <w:szCs w:val="24"/>
          <w:vertAlign w:val="baseline"/>
          <w:rtl w:val="0"/>
        </w:rPr>
        <w:t xml:space="preserve">Genome Announc</w:t>
      </w:r>
      <w:r w:rsidDel="00000000" w:rsidR="00000000" w:rsidRPr="00000000">
        <w:rPr>
          <w:rFonts w:ascii="Times New Roman" w:cs="Times New Roman" w:eastAsia="Times New Roman" w:hAnsi="Times New Roman"/>
          <w:i w:val="0"/>
          <w:sz w:val="24"/>
          <w:szCs w:val="24"/>
          <w:vertAlign w:val="baseline"/>
          <w:rtl w:val="0"/>
        </w:rPr>
        <w:t xml:space="preserve">. 2017. 5(41):e01017-17.</w:t>
      </w:r>
    </w:p>
    <w:p w:rsidR="00000000" w:rsidDel="00000000" w:rsidP="00000000" w:rsidRDefault="00000000" w:rsidRPr="00000000" w14:paraId="0000004D">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E">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Bag S,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B. Draft Genome Sequence of Prevotella copri Isolated from the Gut of a Healthy Indian Adult. </w:t>
      </w:r>
      <w:r w:rsidDel="00000000" w:rsidR="00000000" w:rsidRPr="00000000">
        <w:rPr>
          <w:rFonts w:ascii="Times New Roman" w:cs="Times New Roman" w:eastAsia="Times New Roman" w:hAnsi="Times New Roman"/>
          <w:b w:val="1"/>
          <w:i w:val="0"/>
          <w:sz w:val="24"/>
          <w:szCs w:val="24"/>
          <w:vertAlign w:val="baseline"/>
          <w:rtl w:val="0"/>
        </w:rPr>
        <w:t xml:space="preserve">Genome Announc</w:t>
      </w:r>
      <w:r w:rsidDel="00000000" w:rsidR="00000000" w:rsidRPr="00000000">
        <w:rPr>
          <w:rFonts w:ascii="Times New Roman" w:cs="Times New Roman" w:eastAsia="Times New Roman" w:hAnsi="Times New Roman"/>
          <w:i w:val="0"/>
          <w:sz w:val="24"/>
          <w:szCs w:val="24"/>
          <w:vertAlign w:val="baseline"/>
          <w:rtl w:val="0"/>
        </w:rPr>
        <w:t xml:space="preserve">. 2017. 5(37):e00834-17</w:t>
      </w:r>
    </w:p>
    <w:p w:rsidR="00000000" w:rsidDel="00000000" w:rsidP="00000000" w:rsidRDefault="00000000" w:rsidRPr="00000000" w14:paraId="0000004F">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0">
      <w:pPr>
        <w:numPr>
          <w:ilvl w:val="0"/>
          <w:numId w:val="2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Jena RC, Agarwal K,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Chand PK. Population structuring of selected mungbean landraces of the Odisha State of India via DNA marker-based genetic diversity analysis. </w:t>
      </w:r>
      <w:r w:rsidDel="00000000" w:rsidR="00000000" w:rsidRPr="00000000">
        <w:rPr>
          <w:rFonts w:ascii="Times New Roman" w:cs="Times New Roman" w:eastAsia="Times New Roman" w:hAnsi="Times New Roman"/>
          <w:b w:val="1"/>
          <w:i w:val="0"/>
          <w:sz w:val="24"/>
          <w:szCs w:val="24"/>
          <w:vertAlign w:val="baseline"/>
          <w:rtl w:val="0"/>
        </w:rPr>
        <w:t xml:space="preserve">Agri Gene</w:t>
      </w:r>
      <w:r w:rsidDel="00000000" w:rsidR="00000000" w:rsidRPr="00000000">
        <w:rPr>
          <w:rFonts w:ascii="Times New Roman" w:cs="Times New Roman" w:eastAsia="Times New Roman" w:hAnsi="Times New Roman"/>
          <w:i w:val="0"/>
          <w:sz w:val="24"/>
          <w:szCs w:val="24"/>
          <w:vertAlign w:val="baseline"/>
          <w:rtl w:val="0"/>
        </w:rPr>
        <w:t xml:space="preserve">. 2017. 3:67-86.</w:t>
      </w:r>
    </w:p>
    <w:p w:rsidR="00000000" w:rsidDel="00000000" w:rsidP="00000000" w:rsidRDefault="00000000" w:rsidRPr="00000000" w14:paraId="00000051">
      <w:pPr>
        <w:spacing w:after="0" w:line="240" w:lineRule="auto"/>
        <w:ind w:left="72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52">
      <w:pPr>
        <w:numPr>
          <w:ilvl w:val="0"/>
          <w:numId w:val="24"/>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2016</w:t>
      </w:r>
    </w:p>
    <w:p w:rsidR="00000000" w:rsidDel="00000000" w:rsidP="00000000" w:rsidRDefault="00000000" w:rsidRPr="00000000" w14:paraId="00000053">
      <w:pPr>
        <w:numPr>
          <w:ilvl w:val="0"/>
          <w:numId w:val="3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Yadav D,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Global investigation of composition and interaction networks in gut microbiomes of individuals belonging to diverse geographies and age-groups. </w:t>
      </w:r>
      <w:r w:rsidDel="00000000" w:rsidR="00000000" w:rsidRPr="00000000">
        <w:rPr>
          <w:rFonts w:ascii="Times New Roman" w:cs="Times New Roman" w:eastAsia="Times New Roman" w:hAnsi="Times New Roman"/>
          <w:b w:val="1"/>
          <w:i w:val="0"/>
          <w:sz w:val="24"/>
          <w:szCs w:val="24"/>
          <w:vertAlign w:val="baseline"/>
          <w:rtl w:val="0"/>
        </w:rPr>
        <w:t xml:space="preserve">Gut Pathogens</w:t>
      </w:r>
      <w:r w:rsidDel="00000000" w:rsidR="00000000" w:rsidRPr="00000000">
        <w:rPr>
          <w:rFonts w:ascii="Times New Roman" w:cs="Times New Roman" w:eastAsia="Times New Roman" w:hAnsi="Times New Roman"/>
          <w:i w:val="0"/>
          <w:sz w:val="24"/>
          <w:szCs w:val="24"/>
          <w:vertAlign w:val="baseline"/>
          <w:rtl w:val="0"/>
        </w:rPr>
        <w:t xml:space="preserve">. 2016. 8:17.</w:t>
      </w:r>
    </w:p>
    <w:p w:rsidR="00000000" w:rsidDel="00000000" w:rsidP="00000000" w:rsidRDefault="00000000" w:rsidRPr="00000000" w14:paraId="00000054">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5">
      <w:pPr>
        <w:numPr>
          <w:ilvl w:val="0"/>
          <w:numId w:val="3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Mehra V,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Insights into horizontal acquisition patterns of dormancy and reactivation regulon genes in mycobacterial species using a partitioning-based framework. </w:t>
      </w:r>
      <w:r w:rsidDel="00000000" w:rsidR="00000000" w:rsidRPr="00000000">
        <w:rPr>
          <w:rFonts w:ascii="Times New Roman" w:cs="Times New Roman" w:eastAsia="Times New Roman" w:hAnsi="Times New Roman"/>
          <w:b w:val="1"/>
          <w:i w:val="0"/>
          <w:sz w:val="24"/>
          <w:szCs w:val="24"/>
          <w:vertAlign w:val="baseline"/>
          <w:rtl w:val="0"/>
        </w:rPr>
        <w:t xml:space="preserve">J Biosci</w:t>
      </w:r>
      <w:r w:rsidDel="00000000" w:rsidR="00000000" w:rsidRPr="00000000">
        <w:rPr>
          <w:rFonts w:ascii="Times New Roman" w:cs="Times New Roman" w:eastAsia="Times New Roman" w:hAnsi="Times New Roman"/>
          <w:i w:val="0"/>
          <w:sz w:val="24"/>
          <w:szCs w:val="24"/>
          <w:vertAlign w:val="baseline"/>
          <w:rtl w:val="0"/>
        </w:rPr>
        <w:t xml:space="preserve">. 2016. 41(3):475-485.</w:t>
      </w:r>
    </w:p>
    <w:p w:rsidR="00000000" w:rsidDel="00000000" w:rsidP="00000000" w:rsidRDefault="00000000" w:rsidRPr="00000000" w14:paraId="00000056">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7">
      <w:pPr>
        <w:numPr>
          <w:ilvl w:val="0"/>
          <w:numId w:val="3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Badhai J,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SK. Composition and Functional Characterization of Microbiome Associated with Mucus of the Coral Fungia echinata Collected from Andaman Sea. </w:t>
      </w:r>
      <w:r w:rsidDel="00000000" w:rsidR="00000000" w:rsidRPr="00000000">
        <w:rPr>
          <w:rFonts w:ascii="Times New Roman" w:cs="Times New Roman" w:eastAsia="Times New Roman" w:hAnsi="Times New Roman"/>
          <w:b w:val="1"/>
          <w:i w:val="0"/>
          <w:sz w:val="24"/>
          <w:szCs w:val="24"/>
          <w:vertAlign w:val="baseline"/>
          <w:rtl w:val="0"/>
        </w:rPr>
        <w:t xml:space="preserve">Front Microbiol</w:t>
      </w:r>
      <w:r w:rsidDel="00000000" w:rsidR="00000000" w:rsidRPr="00000000">
        <w:rPr>
          <w:rFonts w:ascii="Times New Roman" w:cs="Times New Roman" w:eastAsia="Times New Roman" w:hAnsi="Times New Roman"/>
          <w:i w:val="0"/>
          <w:sz w:val="24"/>
          <w:szCs w:val="24"/>
          <w:vertAlign w:val="baseline"/>
          <w:rtl w:val="0"/>
        </w:rPr>
        <w:t xml:space="preserve">. 2016. 7:936. </w:t>
      </w:r>
    </w:p>
    <w:p w:rsidR="00000000" w:rsidDel="00000000" w:rsidP="00000000" w:rsidRDefault="00000000" w:rsidRPr="00000000" w14:paraId="00000058">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9">
      <w:pPr>
        <w:numPr>
          <w:ilvl w:val="0"/>
          <w:numId w:val="3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Das C,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In silico dissection of Type VII Secretion System components across bacteria: New directions towards functional characterization. </w:t>
      </w:r>
      <w:r w:rsidDel="00000000" w:rsidR="00000000" w:rsidRPr="00000000">
        <w:rPr>
          <w:rFonts w:ascii="Times New Roman" w:cs="Times New Roman" w:eastAsia="Times New Roman" w:hAnsi="Times New Roman"/>
          <w:b w:val="1"/>
          <w:i w:val="0"/>
          <w:sz w:val="24"/>
          <w:szCs w:val="24"/>
          <w:vertAlign w:val="baseline"/>
          <w:rtl w:val="0"/>
        </w:rPr>
        <w:t xml:space="preserve">J Biosci</w:t>
      </w:r>
      <w:r w:rsidDel="00000000" w:rsidR="00000000" w:rsidRPr="00000000">
        <w:rPr>
          <w:rFonts w:ascii="Times New Roman" w:cs="Times New Roman" w:eastAsia="Times New Roman" w:hAnsi="Times New Roman"/>
          <w:i w:val="0"/>
          <w:sz w:val="24"/>
          <w:szCs w:val="24"/>
          <w:vertAlign w:val="baseline"/>
          <w:rtl w:val="0"/>
        </w:rPr>
        <w:t xml:space="preserve">. 2016. 41(1):133-143.</w:t>
      </w:r>
    </w:p>
    <w:p w:rsidR="00000000" w:rsidDel="00000000" w:rsidP="00000000" w:rsidRDefault="00000000" w:rsidRPr="00000000" w14:paraId="0000005A">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B">
      <w:pPr>
        <w:numPr>
          <w:ilvl w:val="0"/>
          <w:numId w:val="31"/>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Das A, Srinivasan M,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Xenobiotic Metabolism and Gut Microbiomes. </w:t>
      </w:r>
      <w:r w:rsidDel="00000000" w:rsidR="00000000" w:rsidRPr="00000000">
        <w:rPr>
          <w:rFonts w:ascii="Times New Roman" w:cs="Times New Roman" w:eastAsia="Times New Roman" w:hAnsi="Times New Roman"/>
          <w:b w:val="1"/>
          <w:i w:val="0"/>
          <w:sz w:val="24"/>
          <w:szCs w:val="24"/>
          <w:vertAlign w:val="baseline"/>
          <w:rtl w:val="0"/>
        </w:rPr>
        <w:t xml:space="preserve">PLoS One</w:t>
      </w:r>
      <w:r w:rsidDel="00000000" w:rsidR="00000000" w:rsidRPr="00000000">
        <w:rPr>
          <w:rFonts w:ascii="Times New Roman" w:cs="Times New Roman" w:eastAsia="Times New Roman" w:hAnsi="Times New Roman"/>
          <w:i w:val="0"/>
          <w:sz w:val="24"/>
          <w:szCs w:val="24"/>
          <w:vertAlign w:val="baseline"/>
          <w:rtl w:val="0"/>
        </w:rPr>
        <w:t xml:space="preserve">. 2016. 11(10):e0163099.</w:t>
      </w:r>
    </w:p>
    <w:p w:rsidR="00000000" w:rsidDel="00000000" w:rsidP="00000000" w:rsidRDefault="00000000" w:rsidRPr="00000000" w14:paraId="0000005C">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D">
      <w:pPr>
        <w:numPr>
          <w:ilvl w:val="0"/>
          <w:numId w:val="17"/>
        </w:numPr>
        <w:spacing w:after="0" w:line="240" w:lineRule="auto"/>
        <w:ind w:left="720" w:hanging="360"/>
        <w:jc w:val="both"/>
        <w:rPr>
          <w:rFonts w:ascii="Times New Roman" w:cs="Times New Roman" w:eastAsia="Times New Roman" w:hAnsi="Times New Roman"/>
          <w:i w:val="0"/>
          <w:sz w:val="24"/>
          <w:szCs w:val="24"/>
          <w:u w:val="none"/>
        </w:rPr>
      </w:pPr>
      <w:r w:rsidDel="00000000" w:rsidR="00000000" w:rsidRPr="00000000">
        <w:rPr>
          <w:rFonts w:ascii="Times New Roman" w:cs="Times New Roman" w:eastAsia="Times New Roman" w:hAnsi="Times New Roman"/>
          <w:b w:val="1"/>
          <w:i w:val="0"/>
          <w:sz w:val="24"/>
          <w:szCs w:val="24"/>
          <w:rtl w:val="0"/>
        </w:rPr>
        <w:t xml:space="preserve">2015</w:t>
      </w:r>
      <w:r w:rsidDel="00000000" w:rsidR="00000000" w:rsidRPr="00000000">
        <w:rPr>
          <w:rtl w:val="0"/>
        </w:rPr>
      </w:r>
    </w:p>
    <w:p w:rsidR="00000000" w:rsidDel="00000000" w:rsidP="00000000" w:rsidRDefault="00000000" w:rsidRPr="00000000" w14:paraId="0000005E">
      <w:pPr>
        <w:numPr>
          <w:ilvl w:val="0"/>
          <w:numId w:val="2"/>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Bhattacharya T*,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Global Profiling of Carbohydrate Active Enzymes in Human Gut Microbiome. </w:t>
      </w:r>
      <w:r w:rsidDel="00000000" w:rsidR="00000000" w:rsidRPr="00000000">
        <w:rPr>
          <w:rFonts w:ascii="Times New Roman" w:cs="Times New Roman" w:eastAsia="Times New Roman" w:hAnsi="Times New Roman"/>
          <w:b w:val="1"/>
          <w:i w:val="0"/>
          <w:sz w:val="24"/>
          <w:szCs w:val="24"/>
          <w:vertAlign w:val="baseline"/>
          <w:rtl w:val="0"/>
        </w:rPr>
        <w:t xml:space="preserve">PLoS One</w:t>
      </w:r>
      <w:r w:rsidDel="00000000" w:rsidR="00000000" w:rsidRPr="00000000">
        <w:rPr>
          <w:rFonts w:ascii="Times New Roman" w:cs="Times New Roman" w:eastAsia="Times New Roman" w:hAnsi="Times New Roman"/>
          <w:i w:val="0"/>
          <w:sz w:val="24"/>
          <w:szCs w:val="24"/>
          <w:vertAlign w:val="baseline"/>
          <w:rtl w:val="0"/>
        </w:rPr>
        <w:t xml:space="preserve">. 2015. 10(11):e0142038.</w:t>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0">
      <w:pPr>
        <w:numPr>
          <w:ilvl w:val="0"/>
          <w:numId w:val="2"/>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Badhai J,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Das SK. Taxonomic and functional characteristics of microbial communities and their correlation with physicochemical properties of four geothermal springs in Odisha, India. </w:t>
      </w:r>
      <w:r w:rsidDel="00000000" w:rsidR="00000000" w:rsidRPr="00000000">
        <w:rPr>
          <w:rFonts w:ascii="Times New Roman" w:cs="Times New Roman" w:eastAsia="Times New Roman" w:hAnsi="Times New Roman"/>
          <w:b w:val="1"/>
          <w:i w:val="0"/>
          <w:sz w:val="24"/>
          <w:szCs w:val="24"/>
          <w:vertAlign w:val="baseline"/>
          <w:rtl w:val="0"/>
        </w:rPr>
        <w:t xml:space="preserve">Front Microbiol</w:t>
      </w:r>
      <w:r w:rsidDel="00000000" w:rsidR="00000000" w:rsidRPr="00000000">
        <w:rPr>
          <w:rFonts w:ascii="Times New Roman" w:cs="Times New Roman" w:eastAsia="Times New Roman" w:hAnsi="Times New Roman"/>
          <w:i w:val="0"/>
          <w:sz w:val="24"/>
          <w:szCs w:val="24"/>
          <w:vertAlign w:val="baseline"/>
          <w:rtl w:val="0"/>
        </w:rPr>
        <w:t xml:space="preserve">. 2015. 6:1166.</w:t>
      </w:r>
    </w:p>
    <w:p w:rsidR="00000000" w:rsidDel="00000000" w:rsidP="00000000" w:rsidRDefault="00000000" w:rsidRPr="00000000" w14:paraId="00000061">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2">
      <w:pPr>
        <w:numPr>
          <w:ilvl w:val="0"/>
          <w:numId w:val="2"/>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Mehra V, Mande SS. Grid-Assembly: An oligonucleotide composition-based partitioning strategy to aid metagenomic sequence assembly. </w:t>
      </w:r>
      <w:r w:rsidDel="00000000" w:rsidR="00000000" w:rsidRPr="00000000">
        <w:rPr>
          <w:rFonts w:ascii="Times New Roman" w:cs="Times New Roman" w:eastAsia="Times New Roman" w:hAnsi="Times New Roman"/>
          <w:b w:val="1"/>
          <w:i w:val="0"/>
          <w:sz w:val="24"/>
          <w:szCs w:val="24"/>
          <w:vertAlign w:val="baseline"/>
          <w:rtl w:val="0"/>
        </w:rPr>
        <w:t xml:space="preserve">J Bioinform Comput Biol</w:t>
      </w:r>
      <w:r w:rsidDel="00000000" w:rsidR="00000000" w:rsidRPr="00000000">
        <w:rPr>
          <w:rFonts w:ascii="Times New Roman" w:cs="Times New Roman" w:eastAsia="Times New Roman" w:hAnsi="Times New Roman"/>
          <w:i w:val="0"/>
          <w:sz w:val="24"/>
          <w:szCs w:val="24"/>
          <w:vertAlign w:val="baseline"/>
          <w:rtl w:val="0"/>
        </w:rPr>
        <w:t xml:space="preserve">. 2015. 13(3):1541004.</w:t>
      </w:r>
    </w:p>
    <w:p w:rsidR="00000000" w:rsidDel="00000000" w:rsidP="00000000" w:rsidRDefault="00000000" w:rsidRPr="00000000" w14:paraId="00000063">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4">
      <w:pPr>
        <w:spacing w:after="0" w:line="240" w:lineRule="auto"/>
        <w:ind w:left="0" w:firstLine="0"/>
        <w:jc w:val="both"/>
        <w:rPr>
          <w:rFonts w:ascii="Times New Roman" w:cs="Times New Roman" w:eastAsia="Times New Roman" w:hAnsi="Times New Roman"/>
          <w:b w:val="1"/>
          <w:i w:val="0"/>
          <w:sz w:val="24"/>
          <w:szCs w:val="24"/>
        </w:rPr>
      </w:pPr>
      <w:r w:rsidDel="00000000" w:rsidR="00000000" w:rsidRPr="00000000">
        <w:rPr>
          <w:rtl w:val="0"/>
        </w:rPr>
      </w:r>
    </w:p>
    <w:p w:rsidR="00000000" w:rsidDel="00000000" w:rsidP="00000000" w:rsidRDefault="00000000" w:rsidRPr="00000000" w14:paraId="00000065">
      <w:pPr>
        <w:numPr>
          <w:ilvl w:val="0"/>
          <w:numId w:val="13"/>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2014</w:t>
      </w:r>
    </w:p>
    <w:p w:rsidR="00000000" w:rsidDel="00000000" w:rsidP="00000000" w:rsidRDefault="00000000" w:rsidRPr="00000000" w14:paraId="00000066">
      <w:pPr>
        <w:numPr>
          <w:ilvl w:val="0"/>
          <w:numId w:val="9"/>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Gupta SS, Bhattacharya T, Yadav D, Barik A, Chowdhury A, Das B, Mande SS, Nair GB. Gut microbiomes of Indian children of varying nutritional status. </w:t>
      </w:r>
      <w:r w:rsidDel="00000000" w:rsidR="00000000" w:rsidRPr="00000000">
        <w:rPr>
          <w:rFonts w:ascii="Times New Roman" w:cs="Times New Roman" w:eastAsia="Times New Roman" w:hAnsi="Times New Roman"/>
          <w:b w:val="1"/>
          <w:i w:val="0"/>
          <w:sz w:val="24"/>
          <w:szCs w:val="24"/>
          <w:vertAlign w:val="baseline"/>
          <w:rtl w:val="0"/>
        </w:rPr>
        <w:t xml:space="preserve">PLoS One</w:t>
      </w:r>
      <w:r w:rsidDel="00000000" w:rsidR="00000000" w:rsidRPr="00000000">
        <w:rPr>
          <w:rFonts w:ascii="Times New Roman" w:cs="Times New Roman" w:eastAsia="Times New Roman" w:hAnsi="Times New Roman"/>
          <w:i w:val="0"/>
          <w:sz w:val="24"/>
          <w:szCs w:val="24"/>
          <w:vertAlign w:val="baseline"/>
          <w:rtl w:val="0"/>
        </w:rPr>
        <w:t xml:space="preserve">. 2014. 9(4):e95547.</w:t>
      </w:r>
    </w:p>
    <w:p w:rsidR="00000000" w:rsidDel="00000000" w:rsidP="00000000" w:rsidRDefault="00000000" w:rsidRPr="00000000" w14:paraId="00000067">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8">
      <w:pPr>
        <w:numPr>
          <w:ilvl w:val="0"/>
          <w:numId w:val="9"/>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Kuntal BK,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Igloo-Plot: a tool for visualization of multidimensional datasets. </w:t>
      </w:r>
      <w:r w:rsidDel="00000000" w:rsidR="00000000" w:rsidRPr="00000000">
        <w:rPr>
          <w:rFonts w:ascii="Times New Roman" w:cs="Times New Roman" w:eastAsia="Times New Roman" w:hAnsi="Times New Roman"/>
          <w:b w:val="1"/>
          <w:i w:val="0"/>
          <w:sz w:val="24"/>
          <w:szCs w:val="24"/>
          <w:vertAlign w:val="baseline"/>
          <w:rtl w:val="0"/>
        </w:rPr>
        <w:t xml:space="preserve">Genomics</w:t>
      </w:r>
      <w:r w:rsidDel="00000000" w:rsidR="00000000" w:rsidRPr="00000000">
        <w:rPr>
          <w:rFonts w:ascii="Times New Roman" w:cs="Times New Roman" w:eastAsia="Times New Roman" w:hAnsi="Times New Roman"/>
          <w:i w:val="0"/>
          <w:sz w:val="24"/>
          <w:szCs w:val="24"/>
          <w:vertAlign w:val="baseline"/>
          <w:rtl w:val="0"/>
        </w:rPr>
        <w:t xml:space="preserve">. 2014. 103(1):11-20.</w:t>
      </w:r>
    </w:p>
    <w:p w:rsidR="00000000" w:rsidDel="00000000" w:rsidP="00000000" w:rsidRDefault="00000000" w:rsidRPr="00000000" w14:paraId="00000069">
      <w:pPr>
        <w:spacing w:after="0" w:line="240" w:lineRule="auto"/>
        <w:ind w:left="72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6A">
      <w:pPr>
        <w:numPr>
          <w:ilvl w:val="0"/>
          <w:numId w:val="8"/>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2013</w:t>
      </w:r>
    </w:p>
    <w:p w:rsidR="00000000" w:rsidDel="00000000" w:rsidP="00000000" w:rsidRDefault="00000000" w:rsidRPr="00000000" w14:paraId="0000006B">
      <w:pPr>
        <w:numPr>
          <w:ilvl w:val="0"/>
          <w:numId w:val="19"/>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Kuntal BK,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Community-analyzer: a platform for visualizing and comparing microbial community structure across microbiomes. </w:t>
      </w:r>
      <w:r w:rsidDel="00000000" w:rsidR="00000000" w:rsidRPr="00000000">
        <w:rPr>
          <w:rFonts w:ascii="Times New Roman" w:cs="Times New Roman" w:eastAsia="Times New Roman" w:hAnsi="Times New Roman"/>
          <w:b w:val="1"/>
          <w:i w:val="0"/>
          <w:sz w:val="24"/>
          <w:szCs w:val="24"/>
          <w:vertAlign w:val="baseline"/>
          <w:rtl w:val="0"/>
        </w:rPr>
        <w:t xml:space="preserve">Genomics</w:t>
      </w:r>
      <w:r w:rsidDel="00000000" w:rsidR="00000000" w:rsidRPr="00000000">
        <w:rPr>
          <w:rFonts w:ascii="Times New Roman" w:cs="Times New Roman" w:eastAsia="Times New Roman" w:hAnsi="Times New Roman"/>
          <w:i w:val="0"/>
          <w:sz w:val="24"/>
          <w:szCs w:val="24"/>
          <w:vertAlign w:val="baseline"/>
          <w:rtl w:val="0"/>
        </w:rPr>
        <w:t xml:space="preserve">. 2013. 102(4):409-18.</w:t>
      </w:r>
    </w:p>
    <w:p w:rsidR="00000000" w:rsidDel="00000000" w:rsidP="00000000" w:rsidRDefault="00000000" w:rsidRPr="00000000" w14:paraId="0000006C">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D">
      <w:pPr>
        <w:numPr>
          <w:ilvl w:val="0"/>
          <w:numId w:val="19"/>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Gupta SS, Nair GB, Mande SS. In silico analysis of antibiotic resistance genes in the gut microflora of individuals from diverse geographies and age-groups. </w:t>
      </w:r>
      <w:r w:rsidDel="00000000" w:rsidR="00000000" w:rsidRPr="00000000">
        <w:rPr>
          <w:rFonts w:ascii="Times New Roman" w:cs="Times New Roman" w:eastAsia="Times New Roman" w:hAnsi="Times New Roman"/>
          <w:b w:val="1"/>
          <w:i w:val="0"/>
          <w:sz w:val="24"/>
          <w:szCs w:val="24"/>
          <w:vertAlign w:val="baseline"/>
          <w:rtl w:val="0"/>
        </w:rPr>
        <w:t xml:space="preserve">PLoS One</w:t>
      </w:r>
      <w:r w:rsidDel="00000000" w:rsidR="00000000" w:rsidRPr="00000000">
        <w:rPr>
          <w:rFonts w:ascii="Times New Roman" w:cs="Times New Roman" w:eastAsia="Times New Roman" w:hAnsi="Times New Roman"/>
          <w:i w:val="0"/>
          <w:sz w:val="24"/>
          <w:szCs w:val="24"/>
          <w:vertAlign w:val="baseline"/>
          <w:rtl w:val="0"/>
        </w:rPr>
        <w:t xml:space="preserve">. 2013. 8(12):e83823.</w:t>
      </w:r>
    </w:p>
    <w:p w:rsidR="00000000" w:rsidDel="00000000" w:rsidP="00000000" w:rsidRDefault="00000000" w:rsidRPr="00000000" w14:paraId="0000006E">
      <w:pPr>
        <w:spacing w:after="0" w:line="240" w:lineRule="auto"/>
        <w:ind w:left="72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6F">
      <w:pPr>
        <w:numPr>
          <w:ilvl w:val="0"/>
          <w:numId w:val="16"/>
        </w:numPr>
        <w:spacing w:after="0" w:line="240" w:lineRule="auto"/>
        <w:ind w:left="720" w:hanging="360"/>
        <w:jc w:val="both"/>
        <w:rPr>
          <w:rFonts w:ascii="Times New Roman" w:cs="Times New Roman" w:eastAsia="Times New Roman" w:hAnsi="Times New Roman"/>
          <w:i w:val="0"/>
          <w:sz w:val="24"/>
          <w:szCs w:val="24"/>
          <w:u w:val="none"/>
        </w:rPr>
      </w:pPr>
      <w:r w:rsidDel="00000000" w:rsidR="00000000" w:rsidRPr="00000000">
        <w:rPr>
          <w:rFonts w:ascii="Times New Roman" w:cs="Times New Roman" w:eastAsia="Times New Roman" w:hAnsi="Times New Roman"/>
          <w:b w:val="1"/>
          <w:i w:val="0"/>
          <w:sz w:val="24"/>
          <w:szCs w:val="24"/>
          <w:rtl w:val="0"/>
        </w:rPr>
        <w:t xml:space="preserve">2012</w:t>
      </w:r>
      <w:r w:rsidDel="00000000" w:rsidR="00000000" w:rsidRPr="00000000">
        <w:rPr>
          <w:rtl w:val="0"/>
        </w:rPr>
      </w:r>
    </w:p>
    <w:p w:rsidR="00000000" w:rsidDel="00000000" w:rsidP="00000000" w:rsidRDefault="00000000" w:rsidRPr="00000000" w14:paraId="00000070">
      <w:pPr>
        <w:numPr>
          <w:ilvl w:val="0"/>
          <w:numId w:val="14"/>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Mande SS, Mohammed MH,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Classification of metagenomic sequences: methods and challenges. </w:t>
      </w:r>
      <w:r w:rsidDel="00000000" w:rsidR="00000000" w:rsidRPr="00000000">
        <w:rPr>
          <w:rFonts w:ascii="Times New Roman" w:cs="Times New Roman" w:eastAsia="Times New Roman" w:hAnsi="Times New Roman"/>
          <w:b w:val="1"/>
          <w:i w:val="0"/>
          <w:sz w:val="24"/>
          <w:szCs w:val="24"/>
          <w:vertAlign w:val="baseline"/>
          <w:rtl w:val="0"/>
        </w:rPr>
        <w:t xml:space="preserve">Brief Bioinform</w:t>
      </w:r>
      <w:r w:rsidDel="00000000" w:rsidR="00000000" w:rsidRPr="00000000">
        <w:rPr>
          <w:rFonts w:ascii="Times New Roman" w:cs="Times New Roman" w:eastAsia="Times New Roman" w:hAnsi="Times New Roman"/>
          <w:i w:val="0"/>
          <w:sz w:val="24"/>
          <w:szCs w:val="24"/>
          <w:vertAlign w:val="baseline"/>
          <w:rtl w:val="0"/>
        </w:rPr>
        <w:t xml:space="preserve">. 2012. 13(6):669-681.</w:t>
      </w:r>
    </w:p>
    <w:p w:rsidR="00000000" w:rsidDel="00000000" w:rsidP="00000000" w:rsidRDefault="00000000" w:rsidRPr="00000000" w14:paraId="00000071">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2">
      <w:pPr>
        <w:numPr>
          <w:ilvl w:val="0"/>
          <w:numId w:val="14"/>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Gajjalla P, Mohammed MH, Mande SS. C16S - a Hidden Markov Model based algorithm for taxonomic classification of 16S rRNA gene sequences. </w:t>
      </w:r>
      <w:r w:rsidDel="00000000" w:rsidR="00000000" w:rsidRPr="00000000">
        <w:rPr>
          <w:rFonts w:ascii="Times New Roman" w:cs="Times New Roman" w:eastAsia="Times New Roman" w:hAnsi="Times New Roman"/>
          <w:b w:val="1"/>
          <w:i w:val="0"/>
          <w:sz w:val="24"/>
          <w:szCs w:val="24"/>
          <w:vertAlign w:val="baseline"/>
          <w:rtl w:val="0"/>
        </w:rPr>
        <w:t xml:space="preserve">Genomics</w:t>
      </w:r>
      <w:r w:rsidDel="00000000" w:rsidR="00000000" w:rsidRPr="00000000">
        <w:rPr>
          <w:rFonts w:ascii="Times New Roman" w:cs="Times New Roman" w:eastAsia="Times New Roman" w:hAnsi="Times New Roman"/>
          <w:i w:val="0"/>
          <w:sz w:val="24"/>
          <w:szCs w:val="24"/>
          <w:vertAlign w:val="baseline"/>
          <w:rtl w:val="0"/>
        </w:rPr>
        <w:t xml:space="preserve">. 2012. 99(4):195-201.</w:t>
      </w:r>
    </w:p>
    <w:p w:rsidR="00000000" w:rsidDel="00000000" w:rsidP="00000000" w:rsidRDefault="00000000" w:rsidRPr="00000000" w14:paraId="00000073">
      <w:pPr>
        <w:spacing w:after="0" w:line="240" w:lineRule="auto"/>
        <w:ind w:left="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74">
      <w:pPr>
        <w:numPr>
          <w:ilvl w:val="0"/>
          <w:numId w:val="1"/>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2011</w:t>
      </w:r>
    </w:p>
    <w:p w:rsidR="00000000" w:rsidDel="00000000" w:rsidP="00000000" w:rsidRDefault="00000000" w:rsidRPr="00000000" w14:paraId="00000075">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Mohammed MH,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Chadaram S, Mande SS. i-rDNA: alignment-free algorithm for rapid in silico detection of ribosomal gene fragments from metagenomic sequence data sets. </w:t>
      </w:r>
      <w:r w:rsidDel="00000000" w:rsidR="00000000" w:rsidRPr="00000000">
        <w:rPr>
          <w:rFonts w:ascii="Times New Roman" w:cs="Times New Roman" w:eastAsia="Times New Roman" w:hAnsi="Times New Roman"/>
          <w:b w:val="1"/>
          <w:i w:val="0"/>
          <w:sz w:val="24"/>
          <w:szCs w:val="24"/>
          <w:vertAlign w:val="baseline"/>
          <w:rtl w:val="0"/>
        </w:rPr>
        <w:t xml:space="preserve">BMC Genomics</w:t>
      </w:r>
      <w:r w:rsidDel="00000000" w:rsidR="00000000" w:rsidRPr="00000000">
        <w:rPr>
          <w:rFonts w:ascii="Times New Roman" w:cs="Times New Roman" w:eastAsia="Times New Roman" w:hAnsi="Times New Roman"/>
          <w:i w:val="0"/>
          <w:sz w:val="24"/>
          <w:szCs w:val="24"/>
          <w:vertAlign w:val="baseline"/>
          <w:rtl w:val="0"/>
        </w:rPr>
        <w:t xml:space="preserve">. 2011. 12 Suppl 3(Suppl 3):S12.</w:t>
      </w:r>
    </w:p>
    <w:p w:rsidR="00000000" w:rsidDel="00000000" w:rsidP="00000000" w:rsidRDefault="00000000" w:rsidRPr="00000000" w14:paraId="00000076">
      <w:pPr>
        <w:spacing w:after="0" w:line="240" w:lineRule="auto"/>
        <w:ind w:left="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77">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Mohammed MH,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Reddy RM, Reddy CV, Singh NK, Mande SS. INDUS - a composition-based approach for rapid and accurate taxonomic classification of metagenomic sequences. </w:t>
      </w:r>
      <w:r w:rsidDel="00000000" w:rsidR="00000000" w:rsidRPr="00000000">
        <w:rPr>
          <w:rFonts w:ascii="Times New Roman" w:cs="Times New Roman" w:eastAsia="Times New Roman" w:hAnsi="Times New Roman"/>
          <w:b w:val="1"/>
          <w:i w:val="0"/>
          <w:sz w:val="24"/>
          <w:szCs w:val="24"/>
          <w:vertAlign w:val="baseline"/>
          <w:rtl w:val="0"/>
        </w:rPr>
        <w:t xml:space="preserve">BMC Genomics</w:t>
      </w:r>
      <w:r w:rsidDel="00000000" w:rsidR="00000000" w:rsidRPr="00000000">
        <w:rPr>
          <w:rFonts w:ascii="Times New Roman" w:cs="Times New Roman" w:eastAsia="Times New Roman" w:hAnsi="Times New Roman"/>
          <w:i w:val="0"/>
          <w:sz w:val="24"/>
          <w:szCs w:val="24"/>
          <w:vertAlign w:val="baseline"/>
          <w:rtl w:val="0"/>
        </w:rPr>
        <w:t xml:space="preserve">. 2011. 12 Suppl 3(Suppl 3):S4.</w:t>
      </w:r>
    </w:p>
    <w:p w:rsidR="00000000" w:rsidDel="00000000" w:rsidP="00000000" w:rsidRDefault="00000000" w:rsidRPr="00000000" w14:paraId="00000078">
      <w:pPr>
        <w:spacing w:after="0" w:line="240" w:lineRule="auto"/>
        <w:ind w:left="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79">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Mohammed MH, Rajasingh H, Chadaram S, Mande SS. HabiSign: a novel approach for comparison of metagenomes and rapid identification of habitat-specific sequences. </w:t>
      </w:r>
      <w:r w:rsidDel="00000000" w:rsidR="00000000" w:rsidRPr="00000000">
        <w:rPr>
          <w:rFonts w:ascii="Times New Roman" w:cs="Times New Roman" w:eastAsia="Times New Roman" w:hAnsi="Times New Roman"/>
          <w:b w:val="1"/>
          <w:i w:val="0"/>
          <w:sz w:val="24"/>
          <w:szCs w:val="24"/>
          <w:vertAlign w:val="baseline"/>
          <w:rtl w:val="0"/>
        </w:rPr>
        <w:t xml:space="preserve">BMC Bioinformatics.</w:t>
      </w:r>
      <w:r w:rsidDel="00000000" w:rsidR="00000000" w:rsidRPr="00000000">
        <w:rPr>
          <w:rFonts w:ascii="Times New Roman" w:cs="Times New Roman" w:eastAsia="Times New Roman" w:hAnsi="Times New Roman"/>
          <w:i w:val="0"/>
          <w:sz w:val="24"/>
          <w:szCs w:val="24"/>
          <w:vertAlign w:val="baseline"/>
          <w:rtl w:val="0"/>
        </w:rPr>
        <w:t xml:space="preserve"> 2011. 12 Suppl 13(Suppl 13):S9.</w:t>
      </w:r>
    </w:p>
    <w:p w:rsidR="00000000" w:rsidDel="00000000" w:rsidP="00000000" w:rsidRDefault="00000000" w:rsidRPr="00000000" w14:paraId="0000007A">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B">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Mohammed MH, Chadaram S, Komanduri D,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Eu-Detect: an algorithm for detecting eukaryotic sequences in metagenomic data sets. </w:t>
      </w:r>
      <w:r w:rsidDel="00000000" w:rsidR="00000000" w:rsidRPr="00000000">
        <w:rPr>
          <w:rFonts w:ascii="Times New Roman" w:cs="Times New Roman" w:eastAsia="Times New Roman" w:hAnsi="Times New Roman"/>
          <w:b w:val="1"/>
          <w:i w:val="0"/>
          <w:sz w:val="24"/>
          <w:szCs w:val="24"/>
          <w:vertAlign w:val="baseline"/>
          <w:rtl w:val="0"/>
        </w:rPr>
        <w:t xml:space="preserve">J Biosci</w:t>
      </w:r>
      <w:r w:rsidDel="00000000" w:rsidR="00000000" w:rsidRPr="00000000">
        <w:rPr>
          <w:rFonts w:ascii="Times New Roman" w:cs="Times New Roman" w:eastAsia="Times New Roman" w:hAnsi="Times New Roman"/>
          <w:i w:val="0"/>
          <w:sz w:val="24"/>
          <w:szCs w:val="24"/>
          <w:vertAlign w:val="baseline"/>
          <w:rtl w:val="0"/>
        </w:rPr>
        <w:t xml:space="preserve">. 2011. 36(4):709-717.</w:t>
      </w:r>
    </w:p>
    <w:p w:rsidR="00000000" w:rsidDel="00000000" w:rsidP="00000000" w:rsidRDefault="00000000" w:rsidRPr="00000000" w14:paraId="0000007C">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D">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Gupta SS, Mohammed MH,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Kanungo S, Nair GB, Mande SS. Metagenome of the gut of a malnourished child. </w:t>
      </w:r>
      <w:r w:rsidDel="00000000" w:rsidR="00000000" w:rsidRPr="00000000">
        <w:rPr>
          <w:rFonts w:ascii="Times New Roman" w:cs="Times New Roman" w:eastAsia="Times New Roman" w:hAnsi="Times New Roman"/>
          <w:b w:val="1"/>
          <w:i w:val="0"/>
          <w:sz w:val="24"/>
          <w:szCs w:val="24"/>
          <w:vertAlign w:val="baseline"/>
          <w:rtl w:val="0"/>
        </w:rPr>
        <w:t xml:space="preserve">Gut Pathog</w:t>
      </w:r>
      <w:r w:rsidDel="00000000" w:rsidR="00000000" w:rsidRPr="00000000">
        <w:rPr>
          <w:rFonts w:ascii="Times New Roman" w:cs="Times New Roman" w:eastAsia="Times New Roman" w:hAnsi="Times New Roman"/>
          <w:i w:val="0"/>
          <w:sz w:val="24"/>
          <w:szCs w:val="24"/>
          <w:vertAlign w:val="baseline"/>
          <w:rtl w:val="0"/>
        </w:rPr>
        <w:t xml:space="preserve">. 2011. 3:7.</w:t>
      </w:r>
    </w:p>
    <w:p w:rsidR="00000000" w:rsidDel="00000000" w:rsidP="00000000" w:rsidRDefault="00000000" w:rsidRPr="00000000" w14:paraId="0000007E">
      <w:pPr>
        <w:spacing w:after="0" w:line="240" w:lineRule="auto"/>
        <w:ind w:left="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7F">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Mohammed MH, Komanduri D, Mande SS. ProViDE: A software tool for accurate estimation of viral diversity in metagenomic samples. </w:t>
      </w:r>
      <w:r w:rsidDel="00000000" w:rsidR="00000000" w:rsidRPr="00000000">
        <w:rPr>
          <w:rFonts w:ascii="Times New Roman" w:cs="Times New Roman" w:eastAsia="Times New Roman" w:hAnsi="Times New Roman"/>
          <w:b w:val="1"/>
          <w:i w:val="0"/>
          <w:sz w:val="24"/>
          <w:szCs w:val="24"/>
          <w:vertAlign w:val="baseline"/>
          <w:rtl w:val="0"/>
        </w:rPr>
        <w:t xml:space="preserve">Bioinformation</w:t>
      </w:r>
      <w:r w:rsidDel="00000000" w:rsidR="00000000" w:rsidRPr="00000000">
        <w:rPr>
          <w:rFonts w:ascii="Times New Roman" w:cs="Times New Roman" w:eastAsia="Times New Roman" w:hAnsi="Times New Roman"/>
          <w:i w:val="0"/>
          <w:sz w:val="24"/>
          <w:szCs w:val="24"/>
          <w:vertAlign w:val="baseline"/>
          <w:rtl w:val="0"/>
        </w:rPr>
        <w:t xml:space="preserve">. 2011. 6(2):91-94.</w:t>
      </w:r>
    </w:p>
    <w:p w:rsidR="00000000" w:rsidDel="00000000" w:rsidP="00000000" w:rsidRDefault="00000000" w:rsidRPr="00000000" w14:paraId="00000080">
      <w:pPr>
        <w:spacing w:after="0" w:line="240" w:lineRule="auto"/>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1">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Das C*,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Mande SS. Computational analysis of the ESX-1 region of Mycobacterium tuberculosis: insights into the mechanism of type VII secretion system. </w:t>
      </w:r>
      <w:r w:rsidDel="00000000" w:rsidR="00000000" w:rsidRPr="00000000">
        <w:rPr>
          <w:rFonts w:ascii="Times New Roman" w:cs="Times New Roman" w:eastAsia="Times New Roman" w:hAnsi="Times New Roman"/>
          <w:b w:val="1"/>
          <w:i w:val="0"/>
          <w:sz w:val="24"/>
          <w:szCs w:val="24"/>
          <w:vertAlign w:val="baseline"/>
          <w:rtl w:val="0"/>
        </w:rPr>
        <w:t xml:space="preserve">PLoS One</w:t>
      </w:r>
      <w:r w:rsidDel="00000000" w:rsidR="00000000" w:rsidRPr="00000000">
        <w:rPr>
          <w:rFonts w:ascii="Times New Roman" w:cs="Times New Roman" w:eastAsia="Times New Roman" w:hAnsi="Times New Roman"/>
          <w:i w:val="0"/>
          <w:sz w:val="24"/>
          <w:szCs w:val="24"/>
          <w:vertAlign w:val="baseline"/>
          <w:rtl w:val="0"/>
        </w:rPr>
        <w:t xml:space="preserve">. 2011. 6(11):e27980.</w:t>
      </w:r>
    </w:p>
    <w:p w:rsidR="00000000" w:rsidDel="00000000" w:rsidP="00000000" w:rsidRDefault="00000000" w:rsidRPr="00000000" w14:paraId="00000082">
      <w:pPr>
        <w:spacing w:after="0" w:line="240" w:lineRule="auto"/>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3">
      <w:pPr>
        <w:numPr>
          <w:ilvl w:val="0"/>
          <w:numId w:val="26"/>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Mohammed MH,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Singh NK, Mande SS. SPHINX--an algorithm for taxonomic binning of metagenomic sequences. </w:t>
      </w:r>
      <w:r w:rsidDel="00000000" w:rsidR="00000000" w:rsidRPr="00000000">
        <w:rPr>
          <w:rFonts w:ascii="Times New Roman" w:cs="Times New Roman" w:eastAsia="Times New Roman" w:hAnsi="Times New Roman"/>
          <w:b w:val="1"/>
          <w:i w:val="0"/>
          <w:sz w:val="24"/>
          <w:szCs w:val="24"/>
          <w:vertAlign w:val="baseline"/>
          <w:rtl w:val="0"/>
        </w:rPr>
        <w:t xml:space="preserve">Bioinformatics</w:t>
      </w:r>
      <w:r w:rsidDel="00000000" w:rsidR="00000000" w:rsidRPr="00000000">
        <w:rPr>
          <w:rFonts w:ascii="Times New Roman" w:cs="Times New Roman" w:eastAsia="Times New Roman" w:hAnsi="Times New Roman"/>
          <w:i w:val="0"/>
          <w:sz w:val="24"/>
          <w:szCs w:val="24"/>
          <w:vertAlign w:val="baseline"/>
          <w:rtl w:val="0"/>
        </w:rPr>
        <w:t xml:space="preserve">. 2011. 27(1):22-30.</w:t>
      </w:r>
    </w:p>
    <w:p w:rsidR="00000000" w:rsidDel="00000000" w:rsidP="00000000" w:rsidRDefault="00000000" w:rsidRPr="00000000" w14:paraId="00000084">
      <w:pPr>
        <w:spacing w:after="0" w:line="240" w:lineRule="auto"/>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85">
      <w:pPr>
        <w:numPr>
          <w:ilvl w:val="0"/>
          <w:numId w:val="25"/>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2010</w:t>
      </w:r>
    </w:p>
    <w:p w:rsidR="00000000" w:rsidDel="00000000" w:rsidP="00000000" w:rsidRDefault="00000000" w:rsidRPr="00000000" w14:paraId="00000086">
      <w:pPr>
        <w:numPr>
          <w:ilvl w:val="0"/>
          <w:numId w:val="15"/>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Monzoorul Haque M*, Mande SS. DiScRIBinATE: a rapid method for accurate taxonomic classification of metagenomic sequences. </w:t>
      </w:r>
      <w:r w:rsidDel="00000000" w:rsidR="00000000" w:rsidRPr="00000000">
        <w:rPr>
          <w:rFonts w:ascii="Times New Roman" w:cs="Times New Roman" w:eastAsia="Times New Roman" w:hAnsi="Times New Roman"/>
          <w:b w:val="1"/>
          <w:i w:val="0"/>
          <w:sz w:val="24"/>
          <w:szCs w:val="24"/>
          <w:vertAlign w:val="baseline"/>
          <w:rtl w:val="0"/>
        </w:rPr>
        <w:t xml:space="preserve">BMC Bioinformatics</w:t>
      </w:r>
      <w:r w:rsidDel="00000000" w:rsidR="00000000" w:rsidRPr="00000000">
        <w:rPr>
          <w:rFonts w:ascii="Times New Roman" w:cs="Times New Roman" w:eastAsia="Times New Roman" w:hAnsi="Times New Roman"/>
          <w:i w:val="0"/>
          <w:sz w:val="24"/>
          <w:szCs w:val="24"/>
          <w:vertAlign w:val="baseline"/>
          <w:rtl w:val="0"/>
        </w:rPr>
        <w:t xml:space="preserve">. 2010. 11 Suppl 7(Suppl 7):S14.</w:t>
      </w:r>
    </w:p>
    <w:p w:rsidR="00000000" w:rsidDel="00000000" w:rsidP="00000000" w:rsidRDefault="00000000" w:rsidRPr="00000000" w14:paraId="00000087">
      <w:pPr>
        <w:spacing w:after="0" w:line="240" w:lineRule="auto"/>
        <w:ind w:left="0" w:firstLine="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88">
      <w:pPr>
        <w:numPr>
          <w:ilvl w:val="0"/>
          <w:numId w:val="18"/>
        </w:numPr>
        <w:spacing w:after="0" w:line="240" w:lineRule="auto"/>
        <w:ind w:left="720" w:hanging="36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2009</w:t>
      </w:r>
    </w:p>
    <w:p w:rsidR="00000000" w:rsidDel="00000000" w:rsidP="00000000" w:rsidRDefault="00000000" w:rsidRPr="00000000" w14:paraId="00000089">
      <w:pPr>
        <w:numPr>
          <w:ilvl w:val="0"/>
          <w:numId w:val="30"/>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Monzoorul Haque M*, </w:t>
      </w: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Komanduri D, Mande SS. SOrt-ITEMS: Sequence orthology based approach for improved taxonomic estimation of metagenomic sequences. </w:t>
      </w:r>
      <w:r w:rsidDel="00000000" w:rsidR="00000000" w:rsidRPr="00000000">
        <w:rPr>
          <w:rFonts w:ascii="Times New Roman" w:cs="Times New Roman" w:eastAsia="Times New Roman" w:hAnsi="Times New Roman"/>
          <w:b w:val="1"/>
          <w:i w:val="0"/>
          <w:sz w:val="24"/>
          <w:szCs w:val="24"/>
          <w:vertAlign w:val="baseline"/>
          <w:rtl w:val="0"/>
        </w:rPr>
        <w:t xml:space="preserve">Bioinformatics</w:t>
      </w:r>
      <w:r w:rsidDel="00000000" w:rsidR="00000000" w:rsidRPr="00000000">
        <w:rPr>
          <w:rFonts w:ascii="Times New Roman" w:cs="Times New Roman" w:eastAsia="Times New Roman" w:hAnsi="Times New Roman"/>
          <w:i w:val="0"/>
          <w:sz w:val="24"/>
          <w:szCs w:val="24"/>
          <w:vertAlign w:val="baseline"/>
          <w:rtl w:val="0"/>
        </w:rPr>
        <w:t xml:space="preserve">. 2009. 25(14):1722-1730.</w:t>
      </w:r>
    </w:p>
    <w:p w:rsidR="00000000" w:rsidDel="00000000" w:rsidP="00000000" w:rsidRDefault="00000000" w:rsidRPr="00000000" w14:paraId="0000008A">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B">
      <w:pPr>
        <w:numPr>
          <w:ilvl w:val="0"/>
          <w:numId w:val="30"/>
        </w:numPr>
        <w:spacing w:after="0" w:line="240" w:lineRule="auto"/>
        <w:ind w:left="1440" w:hanging="360"/>
        <w:jc w:val="both"/>
        <w:rPr>
          <w:rFonts w:ascii="Times New Roman" w:cs="Times New Roman" w:eastAsia="Times New Roman" w:hAnsi="Times New Roman"/>
          <w:i w:val="0"/>
          <w:sz w:val="24"/>
          <w:szCs w:val="24"/>
          <w:u w:val="none"/>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Ghosh TS</w:t>
      </w:r>
      <w:r w:rsidDel="00000000" w:rsidR="00000000" w:rsidRPr="00000000">
        <w:rPr>
          <w:rFonts w:ascii="Times New Roman" w:cs="Times New Roman" w:eastAsia="Times New Roman" w:hAnsi="Times New Roman"/>
          <w:i w:val="0"/>
          <w:sz w:val="24"/>
          <w:szCs w:val="24"/>
          <w:vertAlign w:val="baseline"/>
          <w:rtl w:val="0"/>
        </w:rPr>
        <w:t xml:space="preserve">, Chaitanya SK, Sankararamakrishnan R. End-to-end and end-to-middle interhelical interactions: new classes of interacting helix pairs in protein structures. </w:t>
      </w:r>
      <w:r w:rsidDel="00000000" w:rsidR="00000000" w:rsidRPr="00000000">
        <w:rPr>
          <w:rFonts w:ascii="Times New Roman" w:cs="Times New Roman" w:eastAsia="Times New Roman" w:hAnsi="Times New Roman"/>
          <w:b w:val="1"/>
          <w:i w:val="0"/>
          <w:sz w:val="24"/>
          <w:szCs w:val="24"/>
          <w:vertAlign w:val="baseline"/>
          <w:rtl w:val="0"/>
        </w:rPr>
        <w:t xml:space="preserve">Acta Crystallogr D Biol Crystallogr</w:t>
      </w:r>
      <w:r w:rsidDel="00000000" w:rsidR="00000000" w:rsidRPr="00000000">
        <w:rPr>
          <w:rFonts w:ascii="Times New Roman" w:cs="Times New Roman" w:eastAsia="Times New Roman" w:hAnsi="Times New Roman"/>
          <w:i w:val="0"/>
          <w:sz w:val="24"/>
          <w:szCs w:val="24"/>
          <w:vertAlign w:val="baseline"/>
          <w:rtl w:val="0"/>
        </w:rPr>
        <w:t xml:space="preserve">. 2009. 65(Pt 10):1032-1041.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after="0" w:line="240" w:lineRule="auto"/>
        <w:ind w:left="36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Invited Book Chapters</w:t>
      </w:r>
      <w:r w:rsidDel="00000000" w:rsidR="00000000" w:rsidRPr="00000000">
        <w:rPr>
          <w:rtl w:val="0"/>
        </w:rPr>
      </w:r>
    </w:p>
    <w:p w:rsidR="00000000" w:rsidDel="00000000" w:rsidP="00000000" w:rsidRDefault="00000000" w:rsidRPr="00000000" w14:paraId="0000008E">
      <w:pPr>
        <w:numPr>
          <w:ilvl w:val="0"/>
          <w:numId w:val="7"/>
        </w:numPr>
        <w:spacing w:after="0" w:line="240" w:lineRule="auto"/>
        <w:ind w:left="72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Ghosh TS, Das M. Emerging tools for understanding the human microbiome. Progress in Molecular Biology and Translational Science. Volume 191. Issue 1. Elsevier Publications.</w:t>
      </w:r>
    </w:p>
    <w:p w:rsidR="00000000" w:rsidDel="00000000" w:rsidP="00000000" w:rsidRDefault="00000000" w:rsidRPr="00000000" w14:paraId="0000008F">
      <w:pPr>
        <w:numPr>
          <w:ilvl w:val="0"/>
          <w:numId w:val="7"/>
        </w:numPr>
        <w:spacing w:after="0" w:line="240" w:lineRule="auto"/>
        <w:ind w:left="720" w:hanging="36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Ghosh TS, O’Toole PW. The Microbiome in Aging Impact on Health and Wellbeing. The Gut-Brain Axis: Dietary, Probiotic, and Prebiotic Interventions on the Microbiota. Second Edition. The Academic Press (in press).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rFonts w:ascii="Times New Roman" w:cs="Times New Roman" w:eastAsia="Times New Roman" w:hAnsi="Times New Roman"/>
        <w:b w:val="0"/>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bdb" w:val="clear"/>
      <w:spacing w:after="100" w:before="480" w:line="269" w:lineRule="auto"/>
    </w:pPr>
    <w:rPr>
      <w:rFonts w:ascii="Cambria" w:cs="Cambria" w:eastAsia="Cambria" w:hAnsi="Cambria"/>
      <w:b w:val="1"/>
      <w:i w:val="1"/>
      <w:color w:val="622423"/>
      <w:sz w:val="22"/>
      <w:szCs w:val="22"/>
      <w:vertAlign w:val="baseline"/>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after="100" w:before="200" w:line="269" w:lineRule="auto"/>
      <w:ind w:left="144"/>
    </w:pPr>
    <w:rPr>
      <w:rFonts w:ascii="Cambria" w:cs="Cambria" w:eastAsia="Cambria" w:hAnsi="Cambria"/>
      <w:b w:val="1"/>
      <w:i w:val="1"/>
      <w:color w:val="943634"/>
      <w:sz w:val="22"/>
      <w:szCs w:val="22"/>
      <w:vertAlign w:val="baseline"/>
    </w:rPr>
  </w:style>
  <w:style w:type="paragraph" w:styleId="Heading3">
    <w:name w:val="heading 3"/>
    <w:basedOn w:val="Normal"/>
    <w:next w:val="Normal"/>
    <w:pPr>
      <w:pBdr>
        <w:left w:color="c0504d" w:space="2" w:sz="48" w:val="single"/>
        <w:bottom w:color="c0504d" w:space="0" w:sz="4" w:val="single"/>
      </w:pBdr>
      <w:spacing w:after="100" w:before="200" w:line="240" w:lineRule="auto"/>
      <w:ind w:left="144"/>
    </w:pPr>
    <w:rPr>
      <w:rFonts w:ascii="Cambria" w:cs="Cambria" w:eastAsia="Cambria" w:hAnsi="Cambria"/>
      <w:b w:val="1"/>
      <w:i w:val="1"/>
      <w:color w:val="943634"/>
      <w:sz w:val="22"/>
      <w:szCs w:val="22"/>
      <w:vertAlign w:val="baseline"/>
    </w:rPr>
  </w:style>
  <w:style w:type="paragraph" w:styleId="Heading4">
    <w:name w:val="heading 4"/>
    <w:basedOn w:val="Normal"/>
    <w:next w:val="Normal"/>
    <w:pPr>
      <w:pBdr>
        <w:left w:color="c0504d" w:space="2" w:sz="4" w:val="single"/>
        <w:bottom w:color="c0504d" w:space="2" w:sz="4" w:val="single"/>
      </w:pBdr>
      <w:spacing w:after="100" w:before="200" w:line="240" w:lineRule="auto"/>
      <w:ind w:left="86"/>
    </w:pPr>
    <w:rPr>
      <w:rFonts w:ascii="Cambria" w:cs="Cambria" w:eastAsia="Cambria" w:hAnsi="Cambria"/>
      <w:b w:val="1"/>
      <w:i w:val="1"/>
      <w:color w:val="943634"/>
      <w:sz w:val="22"/>
      <w:szCs w:val="22"/>
      <w:vertAlign w:val="baseline"/>
    </w:rPr>
  </w:style>
  <w:style w:type="paragraph" w:styleId="Heading5">
    <w:name w:val="heading 5"/>
    <w:basedOn w:val="Normal"/>
    <w:next w:val="Normal"/>
    <w:pPr>
      <w:pBdr>
        <w:left w:color="c0504d" w:space="2" w:sz="4" w:val="dotted"/>
        <w:bottom w:color="c0504d" w:space="2" w:sz="4" w:val="dotted"/>
      </w:pBdr>
      <w:spacing w:after="100" w:before="200" w:line="240" w:lineRule="auto"/>
      <w:ind w:left="86"/>
    </w:pPr>
    <w:rPr>
      <w:rFonts w:ascii="Cambria" w:cs="Cambria" w:eastAsia="Cambria" w:hAnsi="Cambria"/>
      <w:b w:val="1"/>
      <w:i w:val="1"/>
      <w:color w:val="943634"/>
      <w:sz w:val="22"/>
      <w:szCs w:val="22"/>
      <w:vertAlign w:val="baseline"/>
    </w:rPr>
  </w:style>
  <w:style w:type="paragraph" w:styleId="Heading6">
    <w:name w:val="heading 6"/>
    <w:basedOn w:val="Normal"/>
    <w:next w:val="Normal"/>
    <w:pPr>
      <w:pBdr>
        <w:bottom w:color="e5b8b7" w:space="2" w:sz="4" w:val="single"/>
      </w:pBdr>
      <w:spacing w:after="100" w:before="200" w:line="240" w:lineRule="auto"/>
    </w:pPr>
    <w:rPr>
      <w:rFonts w:ascii="Cambria" w:cs="Cambria" w:eastAsia="Cambria" w:hAnsi="Cambria"/>
      <w:i w:val="1"/>
      <w:color w:val="943634"/>
      <w:sz w:val="22"/>
      <w:szCs w:val="22"/>
      <w:vertAlign w:val="baseline"/>
    </w:rPr>
  </w:style>
  <w:style w:type="paragraph" w:styleId="Title">
    <w:name w:val="Title"/>
    <w:basedOn w:val="Normal"/>
    <w:next w:val="Normal"/>
    <w:pPr>
      <w:pBdr>
        <w:top w:color="c0504d" w:space="0" w:sz="48" w:val="single"/>
        <w:bottom w:color="c0504d" w:space="0" w:sz="48" w:val="single"/>
      </w:pBdr>
      <w:shd w:fill="c0504d" w:val="clear"/>
      <w:spacing w:after="0" w:line="240" w:lineRule="auto"/>
      <w:jc w:val="center"/>
    </w:pPr>
    <w:rPr>
      <w:rFonts w:ascii="Cambria" w:cs="Cambria" w:eastAsia="Cambria" w:hAnsi="Cambria"/>
      <w:i w:val="1"/>
      <w:color w:val="ffffff"/>
      <w:sz w:val="48"/>
      <w:szCs w:val="48"/>
      <w:vertAlign w:val="baseline"/>
    </w:rPr>
  </w:style>
  <w:style w:type="paragraph" w:styleId="Subtitle">
    <w:name w:val="Subtitle"/>
    <w:basedOn w:val="Normal"/>
    <w:next w:val="Normal"/>
    <w:pPr>
      <w:pBdr>
        <w:bottom w:color="c0504d" w:space="10" w:sz="8" w:val="dotted"/>
      </w:pBdr>
      <w:spacing w:after="900" w:before="200" w:line="240" w:lineRule="auto"/>
      <w:jc w:val="center"/>
    </w:pPr>
    <w:rPr>
      <w:rFonts w:ascii="Cambria" w:cs="Cambria" w:eastAsia="Cambria" w:hAnsi="Cambria"/>
      <w:i w:val="1"/>
      <w:color w:val="622423"/>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