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AF2443B" wp14:paraId="2C078E63" wp14:textId="5AFD0641">
      <w:pPr>
        <w:jc w:val="center"/>
        <w:rPr>
          <w:b w:val="1"/>
          <w:bCs w:val="1"/>
          <w:sz w:val="28"/>
          <w:szCs w:val="28"/>
        </w:rPr>
      </w:pPr>
      <w:r w:rsidRPr="3AF2443B" w:rsidR="406C8488">
        <w:rPr>
          <w:b w:val="1"/>
          <w:bCs w:val="1"/>
          <w:sz w:val="28"/>
          <w:szCs w:val="28"/>
        </w:rPr>
        <w:t>**Observation and Processes**</w:t>
      </w:r>
    </w:p>
    <w:p w:rsidR="3AF2443B" w:rsidP="3AF2443B" w:rsidRDefault="3AF2443B" w14:paraId="090F3097" w14:textId="049009E7">
      <w:pPr>
        <w:pStyle w:val="Normal"/>
        <w:jc w:val="center"/>
        <w:rPr>
          <w:b w:val="1"/>
          <w:bCs w:val="1"/>
          <w:sz w:val="28"/>
          <w:szCs w:val="28"/>
        </w:rPr>
      </w:pPr>
    </w:p>
    <w:p w:rsidR="3AF2443B" w:rsidP="3AF2443B" w:rsidRDefault="3AF2443B" w14:paraId="0B01563F" w14:textId="4E36DD73">
      <w:pPr>
        <w:pStyle w:val="Normal"/>
        <w:jc w:val="center"/>
        <w:rPr>
          <w:b w:val="1"/>
          <w:bCs w:val="1"/>
          <w:sz w:val="28"/>
          <w:szCs w:val="28"/>
        </w:rPr>
      </w:pPr>
    </w:p>
    <w:p w:rsidR="7D3FA89E" w:rsidP="3AF2443B" w:rsidRDefault="7D3FA89E" w14:paraId="14943C13" w14:textId="624AE17E">
      <w:pPr>
        <w:shd w:val="clear" w:color="auto" w:fill="FFFFFF" w:themeFill="background1"/>
        <w:spacing w:before="300" w:beforeAutospacing="off" w:after="30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7D3FA89E">
        <w:rPr>
          <w:rFonts w:ascii="ui-sans-serif" w:hAnsi="ui-sans-serif" w:eastAsia="ui-sans-serif" w:cs="ui-sans-serif"/>
          <w:b w:val="1"/>
          <w:bCs w:val="1"/>
          <w:noProof w:val="0"/>
          <w:color w:val="0D0D0D" w:themeColor="text1" w:themeTint="F2" w:themeShade="FF"/>
          <w:sz w:val="24"/>
          <w:szCs w:val="24"/>
          <w:lang w:val="en-US"/>
        </w:rPr>
        <w:t>S</w:t>
      </w:r>
      <w:r w:rsidRPr="3AF2443B" w:rsidR="7D3FA89E">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trategic Importance</w:t>
      </w:r>
      <w:r w:rsidRPr="3AF2443B" w:rsidR="7D3FA89E">
        <w:rPr>
          <w:rFonts w:ascii="Aptos" w:hAnsi="Aptos" w:eastAsia="Aptos" w:cs="Aptos" w:asciiTheme="minorAscii" w:hAnsiTheme="minorAscii" w:eastAsiaTheme="minorAscii" w:cstheme="minorAscii"/>
          <w:noProof w:val="0"/>
          <w:color w:val="0D0D0D" w:themeColor="text1" w:themeTint="F2" w:themeShade="FF"/>
          <w:sz w:val="24"/>
          <w:szCs w:val="24"/>
          <w:lang w:val="en-US"/>
        </w:rPr>
        <w:t>:</w:t>
      </w:r>
    </w:p>
    <w:p w:rsidR="7D3FA89E" w:rsidP="3AF2443B" w:rsidRDefault="7D3FA89E" w14:paraId="4AB373ED" w14:textId="595534F5">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noProof w:val="0"/>
          <w:color w:val="0D0D0D" w:themeColor="text1" w:themeTint="F2" w:themeShade="FF"/>
          <w:sz w:val="24"/>
          <w:szCs w:val="24"/>
          <w:lang w:val="en-US"/>
        </w:rPr>
        <w:t>Accurate forecasting of gas prices is critical for strategic planning, budgeting, and risk management in sectors dependent on energy costs.</w:t>
      </w:r>
    </w:p>
    <w:p w:rsidR="7D3FA89E" w:rsidP="3AF2443B" w:rsidRDefault="7D3FA89E" w14:paraId="586068CF" w14:textId="68686033">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noProof w:val="0"/>
          <w:color w:val="0D0D0D" w:themeColor="text1" w:themeTint="F2" w:themeShade="FF"/>
          <w:sz w:val="24"/>
          <w:szCs w:val="24"/>
          <w:lang w:val="en-US"/>
        </w:rPr>
        <w:t>Insights derived from the model can inform procurement strategies, pricing adjustments, and long-term investment decisions.</w:t>
      </w:r>
    </w:p>
    <w:p w:rsidR="3AF2443B" w:rsidP="3AF2443B" w:rsidRDefault="3AF2443B" w14:paraId="43040B8E" w14:textId="4E37BF2C">
      <w:pPr>
        <w:pStyle w:val="Normal"/>
        <w:shd w:val="clear" w:color="auto" w:fill="FFFFFF" w:themeFill="background1"/>
        <w:spacing w:before="0" w:beforeAutospacing="off" w:after="0" w:afterAutospacing="off"/>
        <w:ind w:left="0"/>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p>
    <w:p w:rsidR="7D3FA89E" w:rsidP="3AF2443B" w:rsidRDefault="7D3FA89E" w14:paraId="1FE5DAB3" w14:textId="6BBE49D7">
      <w:pPr>
        <w:pStyle w:val="Normal"/>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Variables</w:t>
      </w:r>
      <w:r w:rsidRPr="3AF2443B" w:rsidR="7D3FA89E">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Used: </w:t>
      </w:r>
    </w:p>
    <w:p w:rsidR="3AF2443B" w:rsidP="3AF2443B" w:rsidRDefault="3AF2443B" w14:paraId="3A79C468" w14:textId="4CA34CE8">
      <w:pPr>
        <w:pStyle w:val="Normal"/>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p>
    <w:p w:rsidR="7D3FA89E" w:rsidP="3AF2443B" w:rsidRDefault="7D3FA89E" w14:paraId="4796B14E" w14:textId="105C1AC8">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Natural Gas Prices</w:t>
      </w: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 </w:t>
      </w:r>
    </w:p>
    <w:p w:rsidR="7D3FA89E" w:rsidP="3AF2443B" w:rsidRDefault="7D3FA89E" w14:paraId="221D07C8" w14:textId="00910D4E">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Crude Oil Prices</w:t>
      </w: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 </w:t>
      </w:r>
    </w:p>
    <w:p w:rsidR="7D3FA89E" w:rsidP="3AF2443B" w:rsidRDefault="7D3FA89E" w14:paraId="56F19B2E" w14:textId="48CE37C7">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General Gasoline Prices </w:t>
      </w:r>
    </w:p>
    <w:p w:rsidR="7D3FA89E" w:rsidP="3AF2443B" w:rsidRDefault="7D3FA89E" w14:paraId="40C458D8" w14:textId="0FF81F8E">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RBOB Gasoline Prices </w:t>
      </w:r>
    </w:p>
    <w:p w:rsidR="7D3FA89E" w:rsidP="3AF2443B" w:rsidRDefault="7D3FA89E" w14:paraId="7AC460C6" w14:textId="5FED4DE0">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Heating Oil Prices </w:t>
      </w:r>
    </w:p>
    <w:p w:rsidR="7D3FA89E" w:rsidP="3AF2443B" w:rsidRDefault="7D3FA89E" w14:paraId="0461CDCD" w14:textId="2AE250A5">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Diesel Prices </w:t>
      </w:r>
    </w:p>
    <w:p w:rsidR="7D3FA89E" w:rsidP="3AF2443B" w:rsidRDefault="7D3FA89E" w14:paraId="06DA0E9F" w14:textId="7122D27B">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Kerosene Prices </w:t>
      </w:r>
    </w:p>
    <w:p w:rsidR="7D3FA89E" w:rsidP="3AF2443B" w:rsidRDefault="7D3FA89E" w14:paraId="0AEDBCE9" w14:textId="7708ED75">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Propane Prices </w:t>
      </w:r>
    </w:p>
    <w:p w:rsidR="7D3FA89E" w:rsidP="3AF2443B" w:rsidRDefault="7D3FA89E" w14:paraId="665E0500" w14:textId="1403C266">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Oil Stock Levels </w:t>
      </w:r>
    </w:p>
    <w:p w:rsidR="7D3FA89E" w:rsidP="3AF2443B" w:rsidRDefault="7D3FA89E" w14:paraId="5B62218E" w14:textId="7271BBD6">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Drilling Activity </w:t>
      </w:r>
    </w:p>
    <w:p w:rsidR="7D3FA89E" w:rsidP="3AF2443B" w:rsidRDefault="7D3FA89E" w14:paraId="5F605AD4" w14:textId="26379C22">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Gas Production Volumes </w:t>
      </w:r>
    </w:p>
    <w:p w:rsidR="7D3FA89E" w:rsidP="3AF2443B" w:rsidRDefault="7D3FA89E" w14:paraId="40EE25FF" w14:textId="56E11DAD">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Gas Consumption Volumes </w:t>
      </w:r>
    </w:p>
    <w:p w:rsidR="7D3FA89E" w:rsidP="3AF2443B" w:rsidRDefault="7D3FA89E" w14:paraId="51A9F402" w14:textId="41A4EB47">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Gas Storage Levels </w:t>
      </w:r>
    </w:p>
    <w:p w:rsidR="7D3FA89E" w:rsidP="3AF2443B" w:rsidRDefault="7D3FA89E" w14:paraId="3B425758" w14:textId="5BD1ED6E">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Gas Import Volumes </w:t>
      </w:r>
    </w:p>
    <w:p w:rsidR="7D3FA89E" w:rsidP="3AF2443B" w:rsidRDefault="7D3FA89E" w14:paraId="290ECF4C" w14:textId="341E9ABE">
      <w:pPr>
        <w:pStyle w:val="ListParagraph"/>
        <w:numPr>
          <w:ilvl w:val="0"/>
          <w:numId w:val="2"/>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pPr>
      <w:r w:rsidRPr="3AF2443B" w:rsidR="7D3FA89E">
        <w:rPr>
          <w:rFonts w:ascii="Aptos" w:hAnsi="Aptos" w:eastAsia="Aptos" w:cs="Aptos" w:asciiTheme="minorAscii" w:hAnsiTheme="minorAscii" w:eastAsiaTheme="minorAscii" w:cstheme="minorAscii"/>
          <w:b w:val="0"/>
          <w:bCs w:val="0"/>
          <w:noProof w:val="0"/>
          <w:color w:val="0D0D0D" w:themeColor="text1" w:themeTint="F2" w:themeShade="FF"/>
          <w:sz w:val="24"/>
          <w:szCs w:val="24"/>
          <w:lang w:val="en-US"/>
        </w:rPr>
        <w:t xml:space="preserve">Gas Import Prices </w:t>
      </w:r>
    </w:p>
    <w:p w:rsidR="3AF2443B" w:rsidP="3AF2443B" w:rsidRDefault="3AF2443B" w14:paraId="571DAEE3" w14:textId="2504CD83">
      <w:pPr>
        <w:pStyle w:val="Normal"/>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p>
    <w:p w:rsidR="7F11442B" w:rsidP="3AF2443B" w:rsidRDefault="7F11442B" w14:paraId="53FEDB19" w14:textId="046A42CA">
      <w:pPr>
        <w:pStyle w:val="Normal"/>
        <w:jc w:val="left"/>
        <w:rPr>
          <w:b w:val="1"/>
          <w:bCs w:val="1"/>
          <w:sz w:val="28"/>
          <w:szCs w:val="28"/>
        </w:rPr>
      </w:pPr>
      <w:r w:rsidRPr="3AF2443B" w:rsidR="7F11442B">
        <w:rPr>
          <w:b w:val="1"/>
          <w:bCs w:val="1"/>
          <w:sz w:val="28"/>
          <w:szCs w:val="28"/>
        </w:rPr>
        <w:t>Derived Features:</w:t>
      </w:r>
    </w:p>
    <w:p w:rsidR="406C8488" w:rsidP="3AF2443B" w:rsidRDefault="406C8488" w14:paraId="00087EC3" w14:textId="5340FA04">
      <w:pPr>
        <w:pStyle w:val="Heading3"/>
        <w:shd w:val="clear" w:color="auto" w:fill="FFFFFF" w:themeFill="background1"/>
        <w:spacing w:before="240" w:beforeAutospacing="off" w:after="12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1. Price Ratios</w:t>
      </w:r>
    </w:p>
    <w:p w:rsidR="406C8488" w:rsidP="3AF2443B" w:rsidRDefault="406C8488" w14:paraId="4B5E4F6D" w14:textId="5612CB9E">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Ratios of different fuel prices</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such as crude oil price to gas prices, or diesel price to heating oil price. These ratios can reveal relative pricing trends and substitutions that might occur depending on price movements.</w:t>
      </w:r>
    </w:p>
    <w:p w:rsidR="406C8488" w:rsidP="3AF2443B" w:rsidRDefault="406C8488" w14:paraId="21C2B8CF" w14:textId="02EDB5E6">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Example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diesel_to_heating_oil_ratio</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diesel price / heating oil price</w:t>
      </w:r>
    </w:p>
    <w:p w:rsidR="406C8488" w:rsidP="3AF2443B" w:rsidRDefault="406C8488" w14:paraId="7286B9B7" w14:textId="0E6E23E5">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Reasoning</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Price ratios can help capture cross-dependencies between different fuel types which might be influenced by similar market forces or seasonal demand changes.</w:t>
      </w:r>
    </w:p>
    <w:p w:rsidR="406C8488" w:rsidP="3AF2443B" w:rsidRDefault="406C8488" w14:paraId="7374CFDC" w14:textId="30E11F7A">
      <w:pPr>
        <w:pStyle w:val="Heading3"/>
        <w:shd w:val="clear" w:color="auto" w:fill="FFFFFF" w:themeFill="background1"/>
        <w:spacing w:before="240" w:beforeAutospacing="off" w:after="12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2. Historical Volatility</w:t>
      </w:r>
    </w:p>
    <w:p w:rsidR="406C8488" w:rsidP="3AF2443B" w:rsidRDefault="406C8488" w14:paraId="284C7157" w14:textId="4CB2BD94">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30-day or 60-day rolling volatility of prices</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for commodities like crude oil, gas, and others.</w:t>
      </w:r>
    </w:p>
    <w:p w:rsidR="406C8488" w:rsidP="3AF2443B" w:rsidRDefault="406C8488" w14:paraId="798B5A06" w14:textId="5F1255A2">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Example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rolling_volatility_crude_oil</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crude oil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price.rolling</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(window=30</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).std</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w:t>
      </w:r>
    </w:p>
    <w:p w:rsidR="406C8488" w:rsidP="3AF2443B" w:rsidRDefault="406C8488" w14:paraId="0FE379B4" w14:textId="31F969A7">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Reasoning</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Volatility measures how much the price of a commodity fluctuates over a period and can be indicative of market uncertainty or potential future price movements.</w:t>
      </w:r>
    </w:p>
    <w:p w:rsidR="406C8488" w:rsidP="3AF2443B" w:rsidRDefault="406C8488" w14:paraId="2D90842A" w14:textId="179149EF">
      <w:pPr>
        <w:pStyle w:val="Heading3"/>
        <w:shd w:val="clear" w:color="auto" w:fill="FFFFFF" w:themeFill="background1"/>
        <w:spacing w:before="240" w:beforeAutospacing="off" w:after="12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3. Price Differences</w:t>
      </w:r>
    </w:p>
    <w:p w:rsidR="406C8488" w:rsidP="3AF2443B" w:rsidRDefault="406C8488" w14:paraId="72DB2E6E" w14:textId="2923CFD0">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Differences between related commodity prices</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such as the spread between crude oil prices and </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various types</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of gas prices.</w:t>
      </w:r>
    </w:p>
    <w:p w:rsidR="406C8488" w:rsidP="3AF2443B" w:rsidRDefault="406C8488" w14:paraId="78CCBA4D" w14:textId="7E678705">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Example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crude_vs_gas_price_diff</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crude oil price - conventional gas price</w:t>
      </w:r>
    </w:p>
    <w:p w:rsidR="406C8488" w:rsidP="3AF2443B" w:rsidRDefault="406C8488" w14:paraId="622D8B79" w14:textId="55381196">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Reasoning</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Price differences or spreads between similar commodities can </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indicate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relative supply and demand dynamics, refining margins, or logistical costs.</w:t>
      </w:r>
    </w:p>
    <w:p w:rsidR="406C8488" w:rsidP="3AF2443B" w:rsidRDefault="406C8488" w14:paraId="68D0DD76" w14:textId="61C4CD46">
      <w:pPr>
        <w:pStyle w:val="Heading3"/>
        <w:shd w:val="clear" w:color="auto" w:fill="FFFFFF" w:themeFill="background1"/>
        <w:spacing w:before="240" w:beforeAutospacing="off" w:after="12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4. Seasonal Indicators</w:t>
      </w:r>
    </w:p>
    <w:p w:rsidR="406C8488" w:rsidP="3AF2443B" w:rsidRDefault="406C8488" w14:paraId="7FE96C35" w14:textId="7718C9F0">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Cyclical features derived from the week number</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such as sine and cosine transformations to capture seasonality effects throughout the year.</w:t>
      </w:r>
    </w:p>
    <w:p w:rsidR="406C8488" w:rsidP="3AF2443B" w:rsidRDefault="406C8488" w14:paraId="4D0ED292" w14:textId="634C758D">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Example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sin_week</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np.sin</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(2 *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np.pi</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week number / 52)</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cos_week</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np.cos</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(2 *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np.pi</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week number / 52)</w:t>
      </w:r>
    </w:p>
    <w:p w:rsidR="406C8488" w:rsidP="3AF2443B" w:rsidRDefault="406C8488" w14:paraId="4B261479" w14:textId="63EAD9CC">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Reasoning</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Energy consumption patterns are highly seasonal; transforming week numbers into cyclical features allows the model to better learn and predict seasonal impacts on prices and demands.</w:t>
      </w:r>
    </w:p>
    <w:p w:rsidR="406C8488" w:rsidP="3AF2443B" w:rsidRDefault="406C8488" w14:paraId="36B5A330" w14:textId="4B15C760">
      <w:pPr>
        <w:pStyle w:val="Heading3"/>
        <w:shd w:val="clear" w:color="auto" w:fill="FFFFFF" w:themeFill="background1"/>
        <w:spacing w:before="240" w:beforeAutospacing="off" w:after="12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5. Demand-Supply Balance</w:t>
      </w:r>
    </w:p>
    <w:p w:rsidR="406C8488" w:rsidP="3AF2443B" w:rsidRDefault="406C8488" w14:paraId="1A10680F" w14:textId="71BE1B7E">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Ratios or differences between production, consumption, storage, and import volumes</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to reflect the demand-supply balance in the market.</w:t>
      </w:r>
    </w:p>
    <w:p w:rsidR="406C8488" w:rsidP="3AF2443B" w:rsidRDefault="406C8488" w14:paraId="48A9108F" w14:textId="48405B9C">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Example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supply_demand_ratio</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(gas production + gas import volume) / gas consumption</w:t>
      </w:r>
    </w:p>
    <w:p w:rsidR="406C8488" w:rsidP="3AF2443B" w:rsidRDefault="406C8488" w14:paraId="040C9444" w14:textId="3DD35D32">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Reasoning</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A higher ratio or a </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significant change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in the ratio can signal shifts in market equilibrium, potentially impacting </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prices</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and availability.</w:t>
      </w:r>
    </w:p>
    <w:p w:rsidR="406C8488" w:rsidP="3AF2443B" w:rsidRDefault="406C8488" w14:paraId="1BA4C05F" w14:textId="64D69BCE">
      <w:pPr>
        <w:pStyle w:val="Heading3"/>
        <w:shd w:val="clear" w:color="auto" w:fill="FFFFFF" w:themeFill="background1"/>
        <w:spacing w:before="240" w:beforeAutospacing="off" w:after="12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6. Import Cost</w:t>
      </w:r>
    </w:p>
    <w:p w:rsidR="406C8488" w:rsidP="3AF2443B" w:rsidRDefault="406C8488" w14:paraId="7CFEFB55" w14:textId="6F3510F2">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Total cost of imports</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calculated</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by multiplying the volume by the price of imports.</w:t>
      </w:r>
    </w:p>
    <w:p w:rsidR="406C8488" w:rsidP="3AF2443B" w:rsidRDefault="406C8488" w14:paraId="12E1EF3C" w14:textId="175B2607">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Example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total_import_cost</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gas import volume * gas import price</w:t>
      </w:r>
    </w:p>
    <w:p w:rsidR="406C8488" w:rsidP="3AF2443B" w:rsidRDefault="406C8488" w14:paraId="5F196510" w14:textId="3C21C84A">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Reasoning</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This feature can </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indicate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the economic burden or benefit derived from importing versus local production, influencing national energy policies and market prices.</w:t>
      </w:r>
    </w:p>
    <w:p w:rsidR="406C8488" w:rsidP="3AF2443B" w:rsidRDefault="406C8488" w14:paraId="1D8F928C" w14:textId="1CBCC75E">
      <w:pPr>
        <w:pStyle w:val="Heading3"/>
        <w:shd w:val="clear" w:color="auto" w:fill="FFFFFF" w:themeFill="background1"/>
        <w:spacing w:before="240" w:beforeAutospacing="off" w:after="12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7. Inventory Turnover</w:t>
      </w:r>
    </w:p>
    <w:p w:rsidR="406C8488" w:rsidP="3AF2443B" w:rsidRDefault="406C8488" w14:paraId="259E669D" w14:textId="78D9A4DE">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Ratio of consumption to storage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to gauge how quickly the stored gas is being used.</w:t>
      </w:r>
    </w:p>
    <w:p w:rsidR="406C8488" w:rsidP="3AF2443B" w:rsidRDefault="406C8488" w14:paraId="7D4A647D" w14:textId="3334279F">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Example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inventory_turnover</w:t>
      </w: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 xml:space="preserve"> = gas consumption / gas storage</w:t>
      </w:r>
    </w:p>
    <w:p w:rsidR="406C8488" w:rsidP="3AF2443B" w:rsidRDefault="406C8488" w14:paraId="4F094888" w14:textId="78226A3A">
      <w:pPr>
        <w:pStyle w:val="ListParagraph"/>
        <w:numPr>
          <w:ilvl w:val="0"/>
          <w:numId w:val="1"/>
        </w:numPr>
        <w:shd w:val="clear" w:color="auto" w:fill="FFFFFF" w:themeFill="background1"/>
        <w:spacing w:before="0" w:beforeAutospacing="off" w:after="0" w:afterAutospacing="off"/>
        <w:jc w:val="left"/>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06C8488">
        <w:rPr>
          <w:rFonts w:ascii="Aptos" w:hAnsi="Aptos" w:eastAsia="Aptos" w:cs="Aptos" w:asciiTheme="minorAscii" w:hAnsiTheme="minorAscii" w:eastAsiaTheme="minorAscii" w:cstheme="minorAscii"/>
          <w:b w:val="1"/>
          <w:bCs w:val="1"/>
          <w:noProof w:val="0"/>
          <w:color w:val="0D0D0D" w:themeColor="text1" w:themeTint="F2" w:themeShade="FF"/>
          <w:sz w:val="24"/>
          <w:szCs w:val="24"/>
          <w:lang w:val="en-US"/>
        </w:rPr>
        <w:t>Reasoning</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A lower ratio might </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indicate</w:t>
      </w:r>
      <w:r w:rsidRPr="3AF2443B" w:rsidR="406C848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oversupply or decreased demand, while a higher ratio could signal tight market conditions or increased demand.</w:t>
      </w:r>
    </w:p>
    <w:p w:rsidR="3AF2443B" w:rsidP="3AF2443B" w:rsidRDefault="3AF2443B" w14:paraId="186309EA" w14:textId="0C637823">
      <w:pPr>
        <w:pStyle w:val="Normal"/>
        <w:jc w:val="left"/>
        <w:rPr>
          <w:b w:val="1"/>
          <w:bCs w:val="1"/>
          <w:sz w:val="28"/>
          <w:szCs w:val="28"/>
        </w:rPr>
      </w:pPr>
    </w:p>
    <w:p w:rsidR="3A4ADAE5" w:rsidP="3AF2443B" w:rsidRDefault="3A4ADAE5" w14:paraId="6C221781" w14:textId="59DB6056">
      <w:pPr>
        <w:pStyle w:val="Normal"/>
        <w:jc w:val="left"/>
        <w:rPr>
          <w:b w:val="1"/>
          <w:bCs w:val="1"/>
          <w:sz w:val="24"/>
          <w:szCs w:val="24"/>
        </w:rPr>
      </w:pPr>
      <w:r w:rsidRPr="3AF2443B" w:rsidR="3A4ADAE5">
        <w:rPr>
          <w:b w:val="1"/>
          <w:bCs w:val="1"/>
          <w:sz w:val="24"/>
          <w:szCs w:val="24"/>
        </w:rPr>
        <w:t>EDA and Correlational Analysis:</w:t>
      </w:r>
    </w:p>
    <w:p w:rsidR="3AF2443B" w:rsidP="3AF2443B" w:rsidRDefault="3AF2443B" w14:paraId="54C9C468" w14:textId="2ED14C08">
      <w:pPr>
        <w:pStyle w:val="Normal"/>
        <w:jc w:val="left"/>
        <w:rPr>
          <w:b w:val="1"/>
          <w:bCs w:val="1"/>
          <w:sz w:val="24"/>
          <w:szCs w:val="24"/>
        </w:rPr>
      </w:pPr>
    </w:p>
    <w:p w:rsidR="3A4ADAE5" w:rsidP="3AF2443B" w:rsidRDefault="3A4ADAE5" w14:paraId="7D188664" w14:textId="0B3D0CA6">
      <w:pPr>
        <w:pStyle w:val="Normal"/>
        <w:jc w:val="left"/>
      </w:pPr>
      <w:r w:rsidR="3A4ADAE5">
        <w:drawing>
          <wp:inline wp14:editId="26E41AAF" wp14:anchorId="1AB576DE">
            <wp:extent cx="5943600" cy="4333875"/>
            <wp:effectExtent l="0" t="0" r="0" b="0"/>
            <wp:docPr id="684138758" name="" title=""/>
            <wp:cNvGraphicFramePr>
              <a:graphicFrameLocks noChangeAspect="1"/>
            </wp:cNvGraphicFramePr>
            <a:graphic>
              <a:graphicData uri="http://schemas.openxmlformats.org/drawingml/2006/picture">
                <pic:pic>
                  <pic:nvPicPr>
                    <pic:cNvPr id="0" name=""/>
                    <pic:cNvPicPr/>
                  </pic:nvPicPr>
                  <pic:blipFill>
                    <a:blip r:embed="R4b98217059414d2e">
                      <a:extLst>
                        <a:ext xmlns:a="http://schemas.openxmlformats.org/drawingml/2006/main" uri="{28A0092B-C50C-407E-A947-70E740481C1C}">
                          <a14:useLocalDpi val="0"/>
                        </a:ext>
                      </a:extLst>
                    </a:blip>
                    <a:stretch>
                      <a:fillRect/>
                    </a:stretch>
                  </pic:blipFill>
                  <pic:spPr>
                    <a:xfrm>
                      <a:off x="0" y="0"/>
                      <a:ext cx="5943600" cy="4333875"/>
                    </a:xfrm>
                    <a:prstGeom prst="rect">
                      <a:avLst/>
                    </a:prstGeom>
                  </pic:spPr>
                </pic:pic>
              </a:graphicData>
            </a:graphic>
          </wp:inline>
        </w:drawing>
      </w:r>
    </w:p>
    <w:p w:rsidR="3AF2443B" w:rsidP="3AF2443B" w:rsidRDefault="3AF2443B" w14:paraId="0739F73B" w14:textId="3C585EA9">
      <w:pPr>
        <w:pStyle w:val="Normal"/>
        <w:jc w:val="left"/>
      </w:pPr>
    </w:p>
    <w:p w:rsidR="3A4ADAE5" w:rsidP="3AF2443B" w:rsidRDefault="3A4ADAE5" w14:paraId="0B973B38" w14:textId="5DC58F7C">
      <w:pPr>
        <w:pStyle w:val="Normal"/>
        <w:jc w:val="left"/>
      </w:pPr>
      <w:r w:rsidR="3A4ADAE5">
        <w:drawing>
          <wp:inline wp14:editId="29E2617D" wp14:anchorId="376FD52E">
            <wp:extent cx="5943600" cy="5438774"/>
            <wp:effectExtent l="0" t="0" r="0" b="0"/>
            <wp:docPr id="1026392935" name="" title=""/>
            <wp:cNvGraphicFramePr>
              <a:graphicFrameLocks noChangeAspect="1"/>
            </wp:cNvGraphicFramePr>
            <a:graphic>
              <a:graphicData uri="http://schemas.openxmlformats.org/drawingml/2006/picture">
                <pic:pic>
                  <pic:nvPicPr>
                    <pic:cNvPr id="0" name=""/>
                    <pic:cNvPicPr/>
                  </pic:nvPicPr>
                  <pic:blipFill>
                    <a:blip r:embed="R920db07b42d04b28">
                      <a:extLst>
                        <a:ext xmlns:a="http://schemas.openxmlformats.org/drawingml/2006/main" uri="{28A0092B-C50C-407E-A947-70E740481C1C}">
                          <a14:useLocalDpi val="0"/>
                        </a:ext>
                      </a:extLst>
                    </a:blip>
                    <a:stretch>
                      <a:fillRect/>
                    </a:stretch>
                  </pic:blipFill>
                  <pic:spPr>
                    <a:xfrm>
                      <a:off x="0" y="0"/>
                      <a:ext cx="5943600" cy="5438774"/>
                    </a:xfrm>
                    <a:prstGeom prst="rect">
                      <a:avLst/>
                    </a:prstGeom>
                  </pic:spPr>
                </pic:pic>
              </a:graphicData>
            </a:graphic>
          </wp:inline>
        </w:drawing>
      </w:r>
    </w:p>
    <w:p w:rsidR="3AF2443B" w:rsidP="3AF2443B" w:rsidRDefault="3AF2443B" w14:paraId="241E9A91" w14:textId="4AE08DBA">
      <w:pPr>
        <w:pStyle w:val="Normal"/>
        <w:jc w:val="left"/>
        <w:rPr>
          <w:b w:val="1"/>
          <w:bCs w:val="1"/>
        </w:rPr>
      </w:pPr>
    </w:p>
    <w:p w:rsidR="3AF2443B" w:rsidP="3AF2443B" w:rsidRDefault="3AF2443B" w14:paraId="66D40C6D" w14:textId="1F66F32E">
      <w:pPr>
        <w:pStyle w:val="Normal"/>
        <w:jc w:val="left"/>
        <w:rPr>
          <w:b w:val="1"/>
          <w:bCs w:val="1"/>
        </w:rPr>
      </w:pPr>
    </w:p>
    <w:p w:rsidR="3AF2443B" w:rsidP="3AF2443B" w:rsidRDefault="3AF2443B" w14:paraId="3F6A5D82" w14:textId="0D8A8606">
      <w:pPr>
        <w:pStyle w:val="Normal"/>
        <w:jc w:val="left"/>
        <w:rPr>
          <w:b w:val="1"/>
          <w:bCs w:val="1"/>
        </w:rPr>
      </w:pPr>
    </w:p>
    <w:p w:rsidR="3AF2443B" w:rsidP="3AF2443B" w:rsidRDefault="3AF2443B" w14:paraId="58A08034" w14:textId="70982589">
      <w:pPr>
        <w:pStyle w:val="Normal"/>
        <w:jc w:val="left"/>
        <w:rPr>
          <w:b w:val="1"/>
          <w:bCs w:val="1"/>
        </w:rPr>
      </w:pPr>
    </w:p>
    <w:p w:rsidR="3AF2443B" w:rsidP="3AF2443B" w:rsidRDefault="3AF2443B" w14:paraId="5428EC53" w14:textId="5C34513D">
      <w:pPr>
        <w:pStyle w:val="Normal"/>
        <w:jc w:val="left"/>
        <w:rPr>
          <w:b w:val="1"/>
          <w:bCs w:val="1"/>
        </w:rPr>
      </w:pPr>
    </w:p>
    <w:p w:rsidR="3AF2443B" w:rsidP="3AF2443B" w:rsidRDefault="3AF2443B" w14:paraId="06C6C3DC" w14:textId="54FAB7C7">
      <w:pPr>
        <w:pStyle w:val="Normal"/>
        <w:jc w:val="left"/>
        <w:rPr>
          <w:b w:val="1"/>
          <w:bCs w:val="1"/>
        </w:rPr>
      </w:pPr>
    </w:p>
    <w:p w:rsidR="3AF2443B" w:rsidP="3AF2443B" w:rsidRDefault="3AF2443B" w14:paraId="59FCA012" w14:textId="58A2D740">
      <w:pPr>
        <w:pStyle w:val="Normal"/>
        <w:jc w:val="left"/>
        <w:rPr>
          <w:b w:val="1"/>
          <w:bCs w:val="1"/>
        </w:rPr>
      </w:pPr>
    </w:p>
    <w:p w:rsidR="3AF2443B" w:rsidP="3AF2443B" w:rsidRDefault="3AF2443B" w14:paraId="749C4AF4" w14:textId="0B27E5D1">
      <w:pPr>
        <w:pStyle w:val="Normal"/>
        <w:jc w:val="left"/>
        <w:rPr>
          <w:b w:val="1"/>
          <w:bCs w:val="1"/>
        </w:rPr>
      </w:pPr>
    </w:p>
    <w:p w:rsidR="3A4ADAE5" w:rsidP="3AF2443B" w:rsidRDefault="3A4ADAE5" w14:paraId="7234AE43" w14:textId="27BA1B75">
      <w:pPr>
        <w:pStyle w:val="Normal"/>
        <w:jc w:val="left"/>
      </w:pPr>
      <w:r w:rsidRPr="3AF2443B" w:rsidR="3A4ADAE5">
        <w:rPr>
          <w:b w:val="1"/>
          <w:bCs w:val="1"/>
        </w:rPr>
        <w:t>Feature Importance using RF and S</w:t>
      </w:r>
      <w:r w:rsidRPr="3AF2443B" w:rsidR="4C0D9214">
        <w:rPr>
          <w:b w:val="1"/>
          <w:bCs w:val="1"/>
        </w:rPr>
        <w:t>HAP Analysis:</w:t>
      </w:r>
    </w:p>
    <w:p w:rsidR="3AF2443B" w:rsidP="3AF2443B" w:rsidRDefault="3AF2443B" w14:paraId="38B81A62" w14:textId="61B1709B">
      <w:pPr>
        <w:pStyle w:val="Normal"/>
        <w:jc w:val="left"/>
      </w:pPr>
    </w:p>
    <w:p w:rsidR="4C0D9214" w:rsidP="3AF2443B" w:rsidRDefault="4C0D9214" w14:paraId="4A8EA4EC" w14:textId="579D4C3A">
      <w:pPr>
        <w:pStyle w:val="Normal"/>
        <w:jc w:val="left"/>
      </w:pPr>
      <w:r w:rsidR="4C0D9214">
        <w:drawing>
          <wp:inline wp14:editId="2E78343D" wp14:anchorId="6D64F583">
            <wp:extent cx="5419724" cy="3305175"/>
            <wp:effectExtent l="0" t="0" r="0" b="0"/>
            <wp:docPr id="800704737" name="" title=""/>
            <wp:cNvGraphicFramePr>
              <a:graphicFrameLocks noChangeAspect="1"/>
            </wp:cNvGraphicFramePr>
            <a:graphic>
              <a:graphicData uri="http://schemas.openxmlformats.org/drawingml/2006/picture">
                <pic:pic>
                  <pic:nvPicPr>
                    <pic:cNvPr id="0" name=""/>
                    <pic:cNvPicPr/>
                  </pic:nvPicPr>
                  <pic:blipFill>
                    <a:blip r:embed="R8bc383ab5f6c4eca">
                      <a:extLst>
                        <a:ext xmlns:a="http://schemas.openxmlformats.org/drawingml/2006/main" uri="{28A0092B-C50C-407E-A947-70E740481C1C}">
                          <a14:useLocalDpi val="0"/>
                        </a:ext>
                      </a:extLst>
                    </a:blip>
                    <a:stretch>
                      <a:fillRect/>
                    </a:stretch>
                  </pic:blipFill>
                  <pic:spPr>
                    <a:xfrm>
                      <a:off x="0" y="0"/>
                      <a:ext cx="5419724" cy="3305175"/>
                    </a:xfrm>
                    <a:prstGeom prst="rect">
                      <a:avLst/>
                    </a:prstGeom>
                  </pic:spPr>
                </pic:pic>
              </a:graphicData>
            </a:graphic>
          </wp:inline>
        </w:drawing>
      </w:r>
    </w:p>
    <w:p w:rsidR="3AF2443B" w:rsidP="3AF2443B" w:rsidRDefault="3AF2443B" w14:paraId="1834EA4C" w14:textId="22A5BC67">
      <w:pPr>
        <w:pStyle w:val="Normal"/>
        <w:jc w:val="left"/>
        <w:rPr>
          <w:b w:val="1"/>
          <w:bCs w:val="1"/>
          <w:sz w:val="28"/>
          <w:szCs w:val="28"/>
        </w:rPr>
      </w:pPr>
    </w:p>
    <w:p w:rsidR="4C0D9214" w:rsidP="3AF2443B" w:rsidRDefault="4C0D9214" w14:paraId="664B0650" w14:textId="5AA42FE7">
      <w:pPr>
        <w:pStyle w:val="Normal"/>
        <w:jc w:val="left"/>
      </w:pPr>
      <w:r w:rsidR="4C0D9214">
        <w:drawing>
          <wp:inline wp14:editId="3CB13F36" wp14:anchorId="0335A32E">
            <wp:extent cx="5353048" cy="5943600"/>
            <wp:effectExtent l="0" t="0" r="0" b="0"/>
            <wp:docPr id="854036578" name="" title=""/>
            <wp:cNvGraphicFramePr>
              <a:graphicFrameLocks noChangeAspect="1"/>
            </wp:cNvGraphicFramePr>
            <a:graphic>
              <a:graphicData uri="http://schemas.openxmlformats.org/drawingml/2006/picture">
                <pic:pic>
                  <pic:nvPicPr>
                    <pic:cNvPr id="0" name=""/>
                    <pic:cNvPicPr/>
                  </pic:nvPicPr>
                  <pic:blipFill>
                    <a:blip r:embed="R2cfa444714714f11">
                      <a:extLst>
                        <a:ext xmlns:a="http://schemas.openxmlformats.org/drawingml/2006/main" uri="{28A0092B-C50C-407E-A947-70E740481C1C}">
                          <a14:useLocalDpi val="0"/>
                        </a:ext>
                      </a:extLst>
                    </a:blip>
                    <a:stretch>
                      <a:fillRect/>
                    </a:stretch>
                  </pic:blipFill>
                  <pic:spPr>
                    <a:xfrm>
                      <a:off x="0" y="0"/>
                      <a:ext cx="5353048" cy="5943600"/>
                    </a:xfrm>
                    <a:prstGeom prst="rect">
                      <a:avLst/>
                    </a:prstGeom>
                  </pic:spPr>
                </pic:pic>
              </a:graphicData>
            </a:graphic>
          </wp:inline>
        </w:drawing>
      </w:r>
    </w:p>
    <w:p w:rsidR="3AF2443B" w:rsidP="3AF2443B" w:rsidRDefault="3AF2443B" w14:paraId="54F7930E" w14:textId="297DB4E7">
      <w:pPr>
        <w:pStyle w:val="Normal"/>
        <w:jc w:val="left"/>
        <w:rPr>
          <w:b w:val="1"/>
          <w:bCs w:val="1"/>
          <w:sz w:val="28"/>
          <w:szCs w:val="28"/>
        </w:rPr>
      </w:pPr>
    </w:p>
    <w:p w:rsidR="3AF2443B" w:rsidP="3AF2443B" w:rsidRDefault="3AF2443B" w14:paraId="5B3DC1D7" w14:textId="0728675A">
      <w:pPr>
        <w:pStyle w:val="Normal"/>
        <w:jc w:val="left"/>
        <w:rPr>
          <w:b w:val="1"/>
          <w:bCs w:val="1"/>
          <w:sz w:val="28"/>
          <w:szCs w:val="28"/>
        </w:rPr>
      </w:pPr>
    </w:p>
    <w:p w:rsidR="2D7627A8" w:rsidP="3AF2443B" w:rsidRDefault="2D7627A8" w14:paraId="7AB62738" w14:textId="7C252096">
      <w:pPr>
        <w:spacing w:after="160" w:line="279" w:lineRule="auto"/>
        <w:rPr>
          <w:rFonts w:ascii="Aptos" w:hAnsi="Aptos" w:eastAsia="Aptos" w:cs="Aptos"/>
          <w:noProof w:val="0"/>
          <w:sz w:val="24"/>
          <w:szCs w:val="24"/>
          <w:lang w:val="en-US"/>
        </w:rPr>
      </w:pPr>
      <w:r w:rsidRPr="3AF2443B" w:rsidR="2D7627A8">
        <w:rPr>
          <w:rFonts w:ascii="Aptos" w:hAnsi="Aptos" w:eastAsia="Aptos" w:cs="Aptos"/>
          <w:b w:val="1"/>
          <w:bCs w:val="1"/>
          <w:noProof w:val="0"/>
          <w:sz w:val="24"/>
          <w:szCs w:val="24"/>
          <w:lang w:val="en-US"/>
        </w:rPr>
        <w:t>Outlier Detection:</w:t>
      </w:r>
    </w:p>
    <w:p w:rsidR="3AF2443B" w:rsidP="3AF2443B" w:rsidRDefault="3AF2443B" w14:paraId="50DFACE7" w14:textId="4F33A361">
      <w:pPr>
        <w:spacing w:after="160" w:line="279" w:lineRule="auto"/>
        <w:rPr>
          <w:rFonts w:ascii="Aptos" w:hAnsi="Aptos" w:eastAsia="Aptos" w:cs="Aptos"/>
          <w:noProof w:val="0"/>
          <w:sz w:val="24"/>
          <w:szCs w:val="24"/>
          <w:lang w:val="en-US"/>
        </w:rPr>
      </w:pPr>
    </w:p>
    <w:p w:rsidR="2D7627A8" w:rsidP="3AF2443B" w:rsidRDefault="2D7627A8" w14:paraId="7F328CA2" w14:textId="574CA8B1">
      <w:pPr>
        <w:spacing w:after="160" w:line="279" w:lineRule="auto"/>
        <w:rPr>
          <w:rFonts w:ascii="Aptos" w:hAnsi="Aptos" w:eastAsia="Aptos" w:cs="Aptos"/>
          <w:noProof w:val="0"/>
          <w:sz w:val="24"/>
          <w:szCs w:val="24"/>
          <w:lang w:val="en-US"/>
        </w:rPr>
      </w:pPr>
      <w:r w:rsidRPr="3AF2443B" w:rsidR="2D7627A8">
        <w:rPr>
          <w:rFonts w:ascii="Aptos" w:hAnsi="Aptos" w:eastAsia="Aptos" w:cs="Aptos"/>
          <w:b w:val="1"/>
          <w:bCs w:val="1"/>
          <w:noProof w:val="0"/>
          <w:sz w:val="24"/>
          <w:szCs w:val="24"/>
          <w:lang w:val="en-US"/>
        </w:rPr>
        <w:t>The Isolation Forest</w:t>
      </w:r>
      <w:r w:rsidRPr="3AF2443B" w:rsidR="2D7627A8">
        <w:rPr>
          <w:rFonts w:ascii="Aptos" w:hAnsi="Aptos" w:eastAsia="Aptos" w:cs="Aptos"/>
          <w:noProof w:val="0"/>
          <w:sz w:val="24"/>
          <w:szCs w:val="24"/>
          <w:lang w:val="en-US"/>
        </w:rPr>
        <w:t xml:space="preserve"> algorithm detects outliers by isolating observations. It randomly selects a feature and splits the dataset between the maximum and minimum values of the selected feature; this process repeats recursively, and the logic is that anomalies are easier to isolate and will have shorter paths in the tree structure, thus </w:t>
      </w:r>
      <w:r w:rsidRPr="3AF2443B" w:rsidR="2D7627A8">
        <w:rPr>
          <w:rFonts w:ascii="Aptos" w:hAnsi="Aptos" w:eastAsia="Aptos" w:cs="Aptos"/>
          <w:noProof w:val="0"/>
          <w:sz w:val="24"/>
          <w:szCs w:val="24"/>
          <w:lang w:val="en-US"/>
        </w:rPr>
        <w:t>identifying</w:t>
      </w:r>
      <w:r w:rsidRPr="3AF2443B" w:rsidR="2D7627A8">
        <w:rPr>
          <w:rFonts w:ascii="Aptos" w:hAnsi="Aptos" w:eastAsia="Aptos" w:cs="Aptos"/>
          <w:noProof w:val="0"/>
          <w:sz w:val="24"/>
          <w:szCs w:val="24"/>
          <w:lang w:val="en-US"/>
        </w:rPr>
        <w:t xml:space="preserve"> them as outliers more efficiently than normal points.</w:t>
      </w:r>
    </w:p>
    <w:p w:rsidR="3AF2443B" w:rsidP="3AF2443B" w:rsidRDefault="3AF2443B" w14:paraId="781F4095" w14:textId="05452BB3">
      <w:pPr>
        <w:spacing w:after="160" w:line="279" w:lineRule="auto"/>
        <w:rPr>
          <w:rFonts w:ascii="Aptos" w:hAnsi="Aptos" w:eastAsia="Aptos" w:cs="Aptos"/>
          <w:noProof w:val="0"/>
          <w:sz w:val="24"/>
          <w:szCs w:val="24"/>
          <w:lang w:val="en-US"/>
        </w:rPr>
      </w:pPr>
    </w:p>
    <w:p w:rsidR="2D7627A8" w:rsidP="3AF2443B" w:rsidRDefault="2D7627A8" w14:paraId="03C07088" w14:textId="2D01D305">
      <w:pPr>
        <w:spacing w:after="160" w:line="279" w:lineRule="auto"/>
        <w:rPr>
          <w:rFonts w:ascii="Aptos" w:hAnsi="Aptos" w:eastAsia="Aptos" w:cs="Aptos"/>
          <w:noProof w:val="0"/>
          <w:sz w:val="24"/>
          <w:szCs w:val="24"/>
          <w:lang w:val="en-US"/>
        </w:rPr>
      </w:pPr>
      <w:r w:rsidRPr="3AF2443B" w:rsidR="2D7627A8">
        <w:rPr>
          <w:rFonts w:ascii="Aptos" w:hAnsi="Aptos" w:eastAsia="Aptos" w:cs="Aptos"/>
          <w:b w:val="1"/>
          <w:bCs w:val="1"/>
          <w:noProof w:val="0"/>
          <w:sz w:val="24"/>
          <w:szCs w:val="24"/>
          <w:lang w:val="en-US"/>
        </w:rPr>
        <w:t>Isolation Forest Setup</w:t>
      </w:r>
      <w:r w:rsidRPr="3AF2443B" w:rsidR="2D7627A8">
        <w:rPr>
          <w:rFonts w:ascii="Aptos" w:hAnsi="Aptos" w:eastAsia="Aptos" w:cs="Aptos"/>
          <w:noProof w:val="0"/>
          <w:sz w:val="24"/>
          <w:szCs w:val="24"/>
          <w:lang w:val="en-US"/>
        </w:rPr>
        <w:t>: Configures an Isolation Forest with 100 trees, using the entire training dataset for each tree and expecting about 5% of the data to be outliers, with a fixed random state for consistency.</w:t>
      </w:r>
    </w:p>
    <w:p w:rsidR="2D7627A8" w:rsidP="3AF2443B" w:rsidRDefault="2D7627A8" w14:paraId="449C2C15" w14:textId="0D0C5770">
      <w:pPr>
        <w:spacing w:after="160" w:line="279" w:lineRule="auto"/>
        <w:rPr>
          <w:rFonts w:ascii="Aptos" w:hAnsi="Aptos" w:eastAsia="Aptos" w:cs="Aptos"/>
          <w:noProof w:val="0"/>
          <w:sz w:val="24"/>
          <w:szCs w:val="24"/>
          <w:lang w:val="en-US"/>
        </w:rPr>
      </w:pPr>
      <w:r w:rsidRPr="3AF2443B" w:rsidR="2D7627A8">
        <w:rPr>
          <w:rFonts w:ascii="Aptos" w:hAnsi="Aptos" w:eastAsia="Aptos" w:cs="Aptos"/>
          <w:b w:val="1"/>
          <w:bCs w:val="1"/>
          <w:noProof w:val="0"/>
          <w:sz w:val="24"/>
          <w:szCs w:val="24"/>
          <w:lang w:val="en-US"/>
        </w:rPr>
        <w:t xml:space="preserve">Model Training: </w:t>
      </w:r>
      <w:r w:rsidRPr="3AF2443B" w:rsidR="2D7627A8">
        <w:rPr>
          <w:rFonts w:ascii="Aptos" w:hAnsi="Aptos" w:eastAsia="Aptos" w:cs="Aptos"/>
          <w:noProof w:val="0"/>
          <w:sz w:val="24"/>
          <w:szCs w:val="24"/>
          <w:lang w:val="en-US"/>
        </w:rPr>
        <w:t>Fits the Isolation Forest model on X_train_New to learn and identify outliers.</w:t>
      </w:r>
    </w:p>
    <w:p w:rsidR="2D7627A8" w:rsidP="3AF2443B" w:rsidRDefault="2D7627A8" w14:paraId="3CF9951D" w14:textId="14A7E6BC">
      <w:pPr>
        <w:spacing w:after="160" w:line="279" w:lineRule="auto"/>
        <w:rPr>
          <w:rFonts w:ascii="Aptos" w:hAnsi="Aptos" w:eastAsia="Aptos" w:cs="Aptos"/>
          <w:noProof w:val="0"/>
          <w:sz w:val="24"/>
          <w:szCs w:val="24"/>
          <w:lang w:val="en-US"/>
        </w:rPr>
      </w:pPr>
      <w:r w:rsidRPr="3AF2443B" w:rsidR="2D7627A8">
        <w:rPr>
          <w:rFonts w:ascii="Aptos" w:hAnsi="Aptos" w:eastAsia="Aptos" w:cs="Aptos"/>
          <w:b w:val="1"/>
          <w:bCs w:val="1"/>
          <w:noProof w:val="0"/>
          <w:sz w:val="24"/>
          <w:szCs w:val="24"/>
          <w:lang w:val="en-US"/>
        </w:rPr>
        <w:t>Outlier Detection and Marking:</w:t>
      </w:r>
      <w:r w:rsidRPr="3AF2443B" w:rsidR="2D7627A8">
        <w:rPr>
          <w:rFonts w:ascii="Aptos" w:hAnsi="Aptos" w:eastAsia="Aptos" w:cs="Aptos"/>
          <w:noProof w:val="0"/>
          <w:sz w:val="24"/>
          <w:szCs w:val="24"/>
          <w:lang w:val="en-US"/>
        </w:rPr>
        <w:t xml:space="preserve"> After fitting, assigns an outlier score and marks outliers directly in the dataset using the is_outlier column.</w:t>
      </w:r>
    </w:p>
    <w:p w:rsidR="2D7627A8" w:rsidP="3AF2443B" w:rsidRDefault="2D7627A8" w14:paraId="4C7F729F" w14:textId="57EC4669">
      <w:pPr>
        <w:spacing w:after="160" w:line="279" w:lineRule="auto"/>
        <w:rPr>
          <w:rFonts w:ascii="Aptos" w:hAnsi="Aptos" w:eastAsia="Aptos" w:cs="Aptos"/>
          <w:noProof w:val="0"/>
          <w:sz w:val="24"/>
          <w:szCs w:val="24"/>
          <w:lang w:val="en-US"/>
        </w:rPr>
      </w:pPr>
      <w:r w:rsidRPr="3AF2443B" w:rsidR="2D7627A8">
        <w:rPr>
          <w:rFonts w:ascii="Aptos" w:hAnsi="Aptos" w:eastAsia="Aptos" w:cs="Aptos"/>
          <w:b w:val="1"/>
          <w:bCs w:val="1"/>
          <w:noProof w:val="0"/>
          <w:sz w:val="24"/>
          <w:szCs w:val="24"/>
          <w:lang w:val="en-US"/>
        </w:rPr>
        <w:t>Outlier Removal:</w:t>
      </w:r>
      <w:r w:rsidRPr="3AF2443B" w:rsidR="2D7627A8">
        <w:rPr>
          <w:rFonts w:ascii="Aptos" w:hAnsi="Aptos" w:eastAsia="Aptos" w:cs="Aptos"/>
          <w:noProof w:val="0"/>
          <w:sz w:val="24"/>
          <w:szCs w:val="24"/>
          <w:lang w:val="en-US"/>
        </w:rPr>
        <w:t xml:space="preserve"> Filters out data points marked as outliers, retaining the rest in clean_data_train.</w:t>
      </w:r>
    </w:p>
    <w:p w:rsidR="2D7627A8" w:rsidP="3AF2443B" w:rsidRDefault="2D7627A8" w14:paraId="29D31294" w14:textId="730559B7">
      <w:pPr>
        <w:spacing w:after="160" w:line="279" w:lineRule="auto"/>
        <w:rPr>
          <w:rFonts w:ascii="Aptos" w:hAnsi="Aptos" w:eastAsia="Aptos" w:cs="Aptos"/>
          <w:noProof w:val="0"/>
          <w:sz w:val="24"/>
          <w:szCs w:val="24"/>
          <w:lang w:val="en-US"/>
        </w:rPr>
      </w:pPr>
      <w:r w:rsidRPr="3AF2443B" w:rsidR="2D7627A8">
        <w:rPr>
          <w:rFonts w:ascii="Aptos" w:hAnsi="Aptos" w:eastAsia="Aptos" w:cs="Aptos"/>
          <w:b w:val="1"/>
          <w:bCs w:val="1"/>
          <w:noProof w:val="0"/>
          <w:sz w:val="24"/>
          <w:szCs w:val="24"/>
          <w:lang w:val="en-US"/>
        </w:rPr>
        <w:t xml:space="preserve">Results Display: </w:t>
      </w:r>
      <w:r w:rsidRPr="3AF2443B" w:rsidR="2D7627A8">
        <w:rPr>
          <w:rFonts w:ascii="Aptos" w:hAnsi="Aptos" w:eastAsia="Aptos" w:cs="Aptos"/>
          <w:noProof w:val="0"/>
          <w:sz w:val="24"/>
          <w:szCs w:val="24"/>
          <w:lang w:val="en-US"/>
        </w:rPr>
        <w:t>Outputs the count of detected outliers and the shape of the dataset after outlier removal.</w:t>
      </w:r>
    </w:p>
    <w:p w:rsidR="3AF2443B" w:rsidP="3AF2443B" w:rsidRDefault="3AF2443B" w14:paraId="2959383E" w14:textId="57EE1F80">
      <w:pPr>
        <w:pStyle w:val="Normal"/>
        <w:spacing w:after="160" w:line="279" w:lineRule="auto"/>
        <w:rPr>
          <w:rFonts w:ascii="Aptos" w:hAnsi="Aptos" w:eastAsia="Aptos" w:cs="Aptos"/>
          <w:noProof w:val="0"/>
          <w:sz w:val="24"/>
          <w:szCs w:val="24"/>
          <w:lang w:val="en-US"/>
        </w:rPr>
      </w:pPr>
    </w:p>
    <w:p w:rsidR="25ED7882" w:rsidP="3AF2443B" w:rsidRDefault="25ED7882" w14:paraId="1D8F122F" w14:textId="526F35F3">
      <w:pPr>
        <w:pStyle w:val="Normal"/>
        <w:spacing w:after="160" w:line="279" w:lineRule="auto"/>
        <w:rPr>
          <w:rFonts w:ascii="Aptos" w:hAnsi="Aptos" w:eastAsia="Aptos" w:cs="Aptos"/>
          <w:b w:val="1"/>
          <w:bCs w:val="1"/>
          <w:noProof w:val="0"/>
          <w:sz w:val="24"/>
          <w:szCs w:val="24"/>
          <w:lang w:val="en-US"/>
        </w:rPr>
      </w:pPr>
      <w:r w:rsidRPr="3AF2443B" w:rsidR="25ED7882">
        <w:rPr>
          <w:rFonts w:ascii="Aptos" w:hAnsi="Aptos" w:eastAsia="Aptos" w:cs="Aptos"/>
          <w:b w:val="1"/>
          <w:bCs w:val="1"/>
          <w:noProof w:val="0"/>
          <w:sz w:val="24"/>
          <w:szCs w:val="24"/>
          <w:lang w:val="en-US"/>
        </w:rPr>
        <w:t>P</w:t>
      </w:r>
      <w:r w:rsidRPr="3AF2443B" w:rsidR="4EFF8AC8">
        <w:rPr>
          <w:rFonts w:ascii="Aptos" w:hAnsi="Aptos" w:eastAsia="Aptos" w:cs="Aptos"/>
          <w:b w:val="1"/>
          <w:bCs w:val="1"/>
          <w:noProof w:val="0"/>
          <w:sz w:val="24"/>
          <w:szCs w:val="24"/>
          <w:lang w:val="en-US"/>
        </w:rPr>
        <w:t>CA for Outlier Visualization:</w:t>
      </w:r>
    </w:p>
    <w:p w:rsidR="4EFF8AC8" w:rsidP="3AF2443B" w:rsidRDefault="4EFF8AC8" w14:paraId="306BCB65" w14:textId="67CA2362">
      <w:pPr>
        <w:pStyle w:val="Normal"/>
        <w:spacing w:after="160" w:line="279" w:lineRule="auto"/>
        <w:rPr>
          <w:rFonts w:ascii="Aptos" w:hAnsi="Aptos" w:eastAsia="Aptos" w:cs="Aptos"/>
          <w:noProof w:val="0"/>
          <w:sz w:val="24"/>
          <w:szCs w:val="24"/>
          <w:lang w:val="en-US"/>
        </w:rPr>
      </w:pPr>
      <w:r w:rsidRPr="3AF2443B" w:rsidR="4EFF8AC8">
        <w:rPr>
          <w:rFonts w:ascii="Aptos" w:hAnsi="Aptos" w:eastAsia="Aptos" w:cs="Aptos"/>
          <w:noProof w:val="0"/>
          <w:sz w:val="24"/>
          <w:szCs w:val="24"/>
          <w:lang w:val="en-US"/>
        </w:rPr>
        <w:t xml:space="preserve">Principal Component Analysis (PCA) is a statistical technique that can be used for outlier detection among other applications like dimensionality reduction. In the context of outlier detection, PCA helps </w:t>
      </w:r>
      <w:r w:rsidRPr="3AF2443B" w:rsidR="4EFF8AC8">
        <w:rPr>
          <w:rFonts w:ascii="Aptos" w:hAnsi="Aptos" w:eastAsia="Aptos" w:cs="Aptos"/>
          <w:noProof w:val="0"/>
          <w:sz w:val="24"/>
          <w:szCs w:val="24"/>
          <w:lang w:val="en-US"/>
        </w:rPr>
        <w:t>identify</w:t>
      </w:r>
      <w:r w:rsidRPr="3AF2443B" w:rsidR="4EFF8AC8">
        <w:rPr>
          <w:rFonts w:ascii="Aptos" w:hAnsi="Aptos" w:eastAsia="Aptos" w:cs="Aptos"/>
          <w:noProof w:val="0"/>
          <w:sz w:val="24"/>
          <w:szCs w:val="24"/>
          <w:lang w:val="en-US"/>
        </w:rPr>
        <w:t xml:space="preserve"> anomalies in a dataset by transforming the data into a set of linearly uncorrelated components (principal components) and analyzing the variance captured by these components.</w:t>
      </w:r>
    </w:p>
    <w:p w:rsidR="3AF2443B" w:rsidP="3AF2443B" w:rsidRDefault="3AF2443B" w14:paraId="3849CFD4" w14:textId="79262978">
      <w:pPr>
        <w:pStyle w:val="Normal"/>
        <w:spacing w:after="160" w:line="279" w:lineRule="auto"/>
        <w:rPr>
          <w:rFonts w:ascii="Aptos" w:hAnsi="Aptos" w:eastAsia="Aptos" w:cs="Aptos" w:asciiTheme="minorAscii" w:hAnsiTheme="minorAscii" w:eastAsiaTheme="minorAscii" w:cstheme="minorAscii"/>
          <w:noProof w:val="0"/>
          <w:sz w:val="24"/>
          <w:szCs w:val="24"/>
          <w:lang w:val="en-US"/>
        </w:rPr>
      </w:pPr>
    </w:p>
    <w:p w:rsidR="4EFF8AC8" w:rsidP="3AF2443B" w:rsidRDefault="4EFF8AC8" w14:paraId="3905A58E" w14:textId="2F5B59D6">
      <w:pPr>
        <w:pStyle w:val="ListParagraph"/>
        <w:numPr>
          <w:ilvl w:val="0"/>
          <w:numId w:val="2"/>
        </w:numPr>
        <w:shd w:val="clear" w:color="auto" w:fill="FFFFFF" w:themeFill="background1"/>
        <w:spacing w:before="0" w:beforeAutospacing="off" w:after="0" w:afterAutospacing="off"/>
        <w:ind w:left="240" w:right="0"/>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EFF8AC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PCA transforms the original variables to new uncorrelated variables (principal components), ordered so that the first few </w:t>
      </w:r>
      <w:r w:rsidRPr="3AF2443B" w:rsidR="4EFF8AC8">
        <w:rPr>
          <w:rFonts w:ascii="Aptos" w:hAnsi="Aptos" w:eastAsia="Aptos" w:cs="Aptos" w:asciiTheme="minorAscii" w:hAnsiTheme="minorAscii" w:eastAsiaTheme="minorAscii" w:cstheme="minorAscii"/>
          <w:noProof w:val="0"/>
          <w:color w:val="0D0D0D" w:themeColor="text1" w:themeTint="F2" w:themeShade="FF"/>
          <w:sz w:val="24"/>
          <w:szCs w:val="24"/>
          <w:lang w:val="en-US"/>
        </w:rPr>
        <w:t>retain</w:t>
      </w:r>
      <w:r w:rsidRPr="3AF2443B" w:rsidR="4EFF8AC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most of the variation present in </w:t>
      </w:r>
      <w:r w:rsidRPr="3AF2443B" w:rsidR="4EFF8AC8">
        <w:rPr>
          <w:rFonts w:ascii="Aptos" w:hAnsi="Aptos" w:eastAsia="Aptos" w:cs="Aptos" w:asciiTheme="minorAscii" w:hAnsiTheme="minorAscii" w:eastAsiaTheme="minorAscii" w:cstheme="minorAscii"/>
          <w:noProof w:val="0"/>
          <w:color w:val="0D0D0D" w:themeColor="text1" w:themeTint="F2" w:themeShade="FF"/>
          <w:sz w:val="24"/>
          <w:szCs w:val="24"/>
          <w:lang w:val="en-US"/>
        </w:rPr>
        <w:t>all of</w:t>
      </w:r>
      <w:r w:rsidRPr="3AF2443B" w:rsidR="4EFF8AC8">
        <w:rPr>
          <w:rFonts w:ascii="Aptos" w:hAnsi="Aptos" w:eastAsia="Aptos" w:cs="Aptos" w:asciiTheme="minorAscii" w:hAnsiTheme="minorAscii" w:eastAsiaTheme="minorAscii" w:cstheme="minorAscii"/>
          <w:noProof w:val="0"/>
          <w:color w:val="0D0D0D" w:themeColor="text1" w:themeTint="F2" w:themeShade="FF"/>
          <w:sz w:val="24"/>
          <w:szCs w:val="24"/>
          <w:lang w:val="en-US"/>
        </w:rPr>
        <w:t xml:space="preserve"> the original variables.</w:t>
      </w:r>
    </w:p>
    <w:p w:rsidR="4EFF8AC8" w:rsidP="3AF2443B" w:rsidRDefault="4EFF8AC8" w14:paraId="2DDF0F0D" w14:textId="306F4008">
      <w:pPr>
        <w:pStyle w:val="ListParagraph"/>
        <w:numPr>
          <w:ilvl w:val="0"/>
          <w:numId w:val="2"/>
        </w:numPr>
        <w:shd w:val="clear" w:color="auto" w:fill="FFFFFF" w:themeFill="background1"/>
        <w:spacing w:before="0" w:beforeAutospacing="off" w:after="0" w:afterAutospacing="off"/>
        <w:ind w:left="240" w:right="0"/>
        <w:rPr>
          <w:rFonts w:ascii="Aptos" w:hAnsi="Aptos" w:eastAsia="Aptos" w:cs="Aptos" w:asciiTheme="minorAscii" w:hAnsiTheme="minorAscii" w:eastAsiaTheme="minorAscii" w:cstheme="minorAscii"/>
          <w:noProof w:val="0"/>
          <w:color w:val="0D0D0D" w:themeColor="text1" w:themeTint="F2" w:themeShade="FF"/>
          <w:sz w:val="24"/>
          <w:szCs w:val="24"/>
          <w:lang w:val="en-US"/>
        </w:rPr>
      </w:pPr>
      <w:r w:rsidRPr="3AF2443B" w:rsidR="4EFF8AC8">
        <w:rPr>
          <w:rFonts w:ascii="Aptos" w:hAnsi="Aptos" w:eastAsia="Aptos" w:cs="Aptos" w:asciiTheme="minorAscii" w:hAnsiTheme="minorAscii" w:eastAsiaTheme="minorAscii" w:cstheme="minorAscii"/>
          <w:noProof w:val="0"/>
          <w:color w:val="0D0D0D" w:themeColor="text1" w:themeTint="F2" w:themeShade="FF"/>
          <w:sz w:val="24"/>
          <w:szCs w:val="24"/>
          <w:lang w:val="en-US"/>
        </w:rPr>
        <w:t>The transformation to a lower-dimensional space (using the first few principal components) makes it easier to visualize and detect outliers.</w:t>
      </w:r>
    </w:p>
    <w:p w:rsidR="3AF2443B" w:rsidP="3AF2443B" w:rsidRDefault="3AF2443B" w14:paraId="3A011B89" w14:textId="402AFB34">
      <w:pPr>
        <w:pStyle w:val="Normal"/>
        <w:spacing w:after="160" w:line="279" w:lineRule="auto"/>
        <w:rPr>
          <w:rFonts w:ascii="Aptos" w:hAnsi="Aptos" w:eastAsia="Aptos" w:cs="Aptos"/>
          <w:noProof w:val="0"/>
          <w:sz w:val="24"/>
          <w:szCs w:val="24"/>
          <w:lang w:val="en-US"/>
        </w:rPr>
      </w:pPr>
    </w:p>
    <w:p w:rsidR="3AF2443B" w:rsidP="3AF2443B" w:rsidRDefault="3AF2443B" w14:paraId="2B84178D" w14:textId="76B1C604">
      <w:pPr>
        <w:pStyle w:val="Normal"/>
        <w:spacing w:after="160" w:line="279" w:lineRule="auto"/>
        <w:rPr>
          <w:rFonts w:ascii="Aptos" w:hAnsi="Aptos" w:eastAsia="Aptos" w:cs="Aptos"/>
          <w:noProof w:val="0"/>
          <w:sz w:val="24"/>
          <w:szCs w:val="24"/>
          <w:lang w:val="en-US"/>
        </w:rPr>
      </w:pPr>
    </w:p>
    <w:p w:rsidR="25ED7882" w:rsidP="3AF2443B" w:rsidRDefault="25ED7882" w14:paraId="369B677F" w14:textId="4F56CE70">
      <w:pPr>
        <w:jc w:val="left"/>
      </w:pPr>
      <w:r w:rsidR="25ED7882">
        <w:drawing>
          <wp:inline wp14:editId="110A5D5D" wp14:anchorId="509CB60D">
            <wp:extent cx="5943600" cy="3724275"/>
            <wp:effectExtent l="0" t="0" r="0" b="0"/>
            <wp:docPr id="1507686968" name="" title=""/>
            <wp:cNvGraphicFramePr>
              <a:graphicFrameLocks noChangeAspect="1"/>
            </wp:cNvGraphicFramePr>
            <a:graphic>
              <a:graphicData uri="http://schemas.openxmlformats.org/drawingml/2006/picture">
                <pic:pic>
                  <pic:nvPicPr>
                    <pic:cNvPr id="0" name=""/>
                    <pic:cNvPicPr/>
                  </pic:nvPicPr>
                  <pic:blipFill>
                    <a:blip r:embed="R7fcda03a8f7e435c">
                      <a:extLst>
                        <a:ext xmlns:a="http://schemas.openxmlformats.org/drawingml/2006/main" uri="{28A0092B-C50C-407E-A947-70E740481C1C}">
                          <a14:useLocalDpi val="0"/>
                        </a:ext>
                      </a:extLst>
                    </a:blip>
                    <a:stretch>
                      <a:fillRect/>
                    </a:stretch>
                  </pic:blipFill>
                  <pic:spPr>
                    <a:xfrm>
                      <a:off x="0" y="0"/>
                      <a:ext cx="5943600" cy="3724275"/>
                    </a:xfrm>
                    <a:prstGeom prst="rect">
                      <a:avLst/>
                    </a:prstGeom>
                  </pic:spPr>
                </pic:pic>
              </a:graphicData>
            </a:graphic>
          </wp:inline>
        </w:drawing>
      </w:r>
    </w:p>
    <w:p w:rsidR="3AF2443B" w:rsidP="3AF2443B" w:rsidRDefault="3AF2443B" w14:paraId="5D069A56" w14:textId="436710E7">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41F58FBC" w14:textId="6E3D1326">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735C1F04" w14:textId="462600BB">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3A23A2C3" w14:textId="48635BC6">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1917EDC4" w14:textId="40D216AC">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6ABB6A92" w14:textId="12D8C07D">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6FDCF7CD" w14:textId="5263F54B">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73C9D58B" w14:textId="35A870A3">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2C019542" w14:textId="5C3F085C">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679B292B" w14:textId="0C859A4C">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19F29C5A" w14:textId="7D305056">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4F256AE2" w14:textId="768164DE">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39707D93" w14:textId="6E952CA8">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2B8033F7" w14:textId="76DB2C6E">
      <w:pPr>
        <w:pStyle w:val="Normal"/>
        <w:jc w:val="left"/>
        <w:rPr>
          <w:rFonts w:ascii="Aptos" w:hAnsi="Aptos" w:eastAsia="Aptos" w:cs="Aptos" w:asciiTheme="minorAscii" w:hAnsiTheme="minorAscii" w:eastAsiaTheme="minorAscii" w:cstheme="minorAscii"/>
          <w:b w:val="1"/>
          <w:bCs w:val="1"/>
        </w:rPr>
      </w:pPr>
    </w:p>
    <w:p w:rsidR="3AF2443B" w:rsidP="3AF2443B" w:rsidRDefault="3AF2443B" w14:paraId="506E32A7" w14:textId="7CD329D0">
      <w:pPr>
        <w:pStyle w:val="Normal"/>
        <w:jc w:val="left"/>
        <w:rPr>
          <w:rFonts w:ascii="Aptos" w:hAnsi="Aptos" w:eastAsia="Aptos" w:cs="Aptos" w:asciiTheme="minorAscii" w:hAnsiTheme="minorAscii" w:eastAsiaTheme="minorAscii" w:cstheme="minorAscii"/>
          <w:b w:val="1"/>
          <w:bCs w:val="1"/>
        </w:rPr>
      </w:pPr>
    </w:p>
    <w:p w:rsidR="7AFB631F" w:rsidP="3AF2443B" w:rsidRDefault="7AFB631F" w14:paraId="0C818D95" w14:textId="59561DA4">
      <w:pPr>
        <w:pStyle w:val="Normal"/>
        <w:jc w:val="left"/>
        <w:rPr>
          <w:rFonts w:ascii="Aptos" w:hAnsi="Aptos" w:eastAsia="Aptos" w:cs="Aptos" w:asciiTheme="minorAscii" w:hAnsiTheme="minorAscii" w:eastAsiaTheme="minorAscii" w:cstheme="minorAscii"/>
          <w:b w:val="1"/>
          <w:bCs w:val="1"/>
        </w:rPr>
      </w:pPr>
      <w:r w:rsidRPr="3AF2443B" w:rsidR="7AFB631F">
        <w:rPr>
          <w:rFonts w:ascii="Aptos" w:hAnsi="Aptos" w:eastAsia="Aptos" w:cs="Aptos" w:asciiTheme="minorAscii" w:hAnsiTheme="minorAscii" w:eastAsiaTheme="minorAscii" w:cstheme="minorAscii"/>
          <w:b w:val="1"/>
          <w:bCs w:val="1"/>
        </w:rPr>
        <w:t>Final Prediction:</w:t>
      </w:r>
    </w:p>
    <w:p w:rsidR="3AF2443B" w:rsidP="3AF2443B" w:rsidRDefault="3AF2443B" w14:paraId="3818136A" w14:textId="3043718A">
      <w:pPr>
        <w:pStyle w:val="Normal"/>
        <w:jc w:val="left"/>
        <w:rPr>
          <w:rFonts w:ascii="Aptos" w:hAnsi="Aptos" w:eastAsia="Aptos" w:cs="Aptos" w:asciiTheme="minorAscii" w:hAnsiTheme="minorAscii" w:eastAsiaTheme="minorAscii" w:cstheme="minorAscii"/>
          <w:b w:val="1"/>
          <w:bCs w:val="1"/>
        </w:rPr>
      </w:pPr>
    </w:p>
    <w:p w:rsidR="7AFB631F" w:rsidP="3AF2443B" w:rsidRDefault="7AFB631F" w14:paraId="504B3AA1" w14:textId="06EFBFC4">
      <w:pPr>
        <w:pStyle w:val="Normal"/>
        <w:jc w:val="left"/>
      </w:pPr>
      <w:r w:rsidR="7AFB631F">
        <w:drawing>
          <wp:inline wp14:editId="2182619E" wp14:anchorId="1EE49919">
            <wp:extent cx="5800725" cy="3686175"/>
            <wp:effectExtent l="0" t="0" r="0" b="0"/>
            <wp:docPr id="1594316428" name="" title=""/>
            <wp:cNvGraphicFramePr>
              <a:graphicFrameLocks noChangeAspect="1"/>
            </wp:cNvGraphicFramePr>
            <a:graphic>
              <a:graphicData uri="http://schemas.openxmlformats.org/drawingml/2006/picture">
                <pic:pic>
                  <pic:nvPicPr>
                    <pic:cNvPr id="0" name=""/>
                    <pic:cNvPicPr/>
                  </pic:nvPicPr>
                  <pic:blipFill>
                    <a:blip r:embed="R71caf42c59304bce">
                      <a:extLst>
                        <a:ext xmlns:a="http://schemas.openxmlformats.org/drawingml/2006/main" uri="{28A0092B-C50C-407E-A947-70E740481C1C}">
                          <a14:useLocalDpi val="0"/>
                        </a:ext>
                      </a:extLst>
                    </a:blip>
                    <a:stretch>
                      <a:fillRect/>
                    </a:stretch>
                  </pic:blipFill>
                  <pic:spPr>
                    <a:xfrm>
                      <a:off x="0" y="0"/>
                      <a:ext cx="5800725" cy="36861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8e48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07464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0ADC69"/>
    <w:rsid w:val="0C152A9F"/>
    <w:rsid w:val="0FFCC655"/>
    <w:rsid w:val="119896B6"/>
    <w:rsid w:val="183C5DA0"/>
    <w:rsid w:val="1DB1E7E4"/>
    <w:rsid w:val="2356737B"/>
    <w:rsid w:val="250C6858"/>
    <w:rsid w:val="25ED7882"/>
    <w:rsid w:val="2D7627A8"/>
    <w:rsid w:val="2FC463D3"/>
    <w:rsid w:val="3A4ADAE5"/>
    <w:rsid w:val="3AF2443B"/>
    <w:rsid w:val="4039DF76"/>
    <w:rsid w:val="406C8488"/>
    <w:rsid w:val="46841003"/>
    <w:rsid w:val="4C0D9214"/>
    <w:rsid w:val="4EFF8AC8"/>
    <w:rsid w:val="5046CDD9"/>
    <w:rsid w:val="526025F2"/>
    <w:rsid w:val="53672692"/>
    <w:rsid w:val="570AFA49"/>
    <w:rsid w:val="57681C7B"/>
    <w:rsid w:val="5876D7D0"/>
    <w:rsid w:val="58A6CAAA"/>
    <w:rsid w:val="5A0ADC69"/>
    <w:rsid w:val="61D2A97E"/>
    <w:rsid w:val="697C5DD7"/>
    <w:rsid w:val="6C8B61CD"/>
    <w:rsid w:val="751E03B0"/>
    <w:rsid w:val="78BAE600"/>
    <w:rsid w:val="7AFB631F"/>
    <w:rsid w:val="7D3FA89E"/>
    <w:rsid w:val="7D95488A"/>
    <w:rsid w:val="7F11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DC69"/>
  <w15:chartTrackingRefBased/>
  <w15:docId w15:val="{0FE0CDBF-B5F0-4A12-BDC4-2B7692691A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b98217059414d2e" /><Relationship Type="http://schemas.openxmlformats.org/officeDocument/2006/relationships/image" Target="/media/image2.png" Id="R920db07b42d04b28" /><Relationship Type="http://schemas.openxmlformats.org/officeDocument/2006/relationships/image" Target="/media/image3.png" Id="R8bc383ab5f6c4eca" /><Relationship Type="http://schemas.openxmlformats.org/officeDocument/2006/relationships/image" Target="/media/image4.png" Id="R2cfa444714714f11" /><Relationship Type="http://schemas.openxmlformats.org/officeDocument/2006/relationships/image" Target="/media/image5.png" Id="R7fcda03a8f7e435c" /><Relationship Type="http://schemas.openxmlformats.org/officeDocument/2006/relationships/image" Target="/media/image6.png" Id="R71caf42c59304bce" /><Relationship Type="http://schemas.openxmlformats.org/officeDocument/2006/relationships/numbering" Target="numbering.xml" Id="Rc2c5008a898d4a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2024-04-25T02:57:34.4402460Z</dcterms:created>
  <dcterms:modified xsi:type="dcterms:W3CDTF">2024-04-25T05:22:55.4344391Z</dcterms:modified>
  <dc:creator>Kshitij Soni</dc:creator>
  <lastModifiedBy>Kshitij Soni</lastModifiedBy>
</coreProperties>
</file>