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jc w:val="center"/>
      </w:pPr>
      <w:r>
        <w:rPr>
          <w:rFonts w:ascii="Calibri" w:cs="Calibri" w:eastAsia="Calibri" w:hAnsi="Calibri"/>
          <w:b/>
          <w:bCs/>
          <w:color w:val="131A22"/>
          <w:sz w:val="40"/>
          <w:szCs w:val="40"/>
        </w:rPr>
        <w:t xml:space="preserve">SOFTWARE REQUIREMENT SPECIFICATION (SRS)</w:t>
      </w:r>
    </w:p>
    <w:p>
      <w:pPr>
        <w:spacing w:after="240" w:before="120"/>
        <w:jc w:val="center"/>
      </w:pPr>
      <w:r>
        <w:rPr>
          <w:rFonts w:ascii="Calibri" w:cs="Calibri" w:eastAsia="Calibri" w:hAnsi="Calibri"/>
          <w:i/>
          <w:iCs/>
          <w:color w:val="565959"/>
          <w:sz w:val="24"/>
          <w:szCs w:val="24"/>
        </w:rPr>
        <w:t xml:space="preserve">IEEE 830-Standard SRS Document</w:t>
      </w:r>
    </w:p>
    <w:p>
      <w:pPr>
        <w:pBdr>
          <w:bottom w:val="single" w:color="FF9900" w:sz="12" w:space="8"/>
        </w:pBdr>
        <w:spacing w:after="300"/>
      </w:pPr>
    </w:p>
    <w:p>
      <w:pPr>
        <w:spacing w:after="500"/>
        <w:jc w:val="center"/>
      </w:pPr>
      <w:r>
        <w:rPr>
          <w:rFonts w:ascii="Calibri" w:cs="Calibri" w:eastAsia="Calibri" w:hAnsi="Calibri"/>
          <w:b/>
          <w:bCs/>
          <w:color w:val="FF9900"/>
          <w:sz w:val="28"/>
          <w:szCs w:val="28"/>
        </w:rPr>
        <w:t xml:space="preserve">Case Study: Student Attendance System</w:t>
      </w:r>
    </w:p>
    <w:p>
      <w:pPr>
        <w:spacing w:after="1200"/>
      </w:pPr>
    </w:p>
    <w:p>
      <w:pPr>
        <w:spacing w:after="80"/>
        <w:jc w:val="center"/>
      </w:pPr>
      <w:r>
        <w:rPr>
          <w:rFonts w:ascii="Calibri" w:cs="Calibri" w:eastAsia="Calibri" w:hAnsi="Calibri"/>
          <w:b/>
          <w:bCs/>
          <w:color w:val="1A1A1A"/>
          <w:sz w:val="22"/>
          <w:szCs w:val="22"/>
        </w:rPr>
        <w:t xml:space="preserve">Prepared by: </w:t>
      </w:r>
      <w:r>
        <w:rPr>
          <w:rFonts w:ascii="Calibri" w:cs="Calibri" w:eastAsia="Calibri" w:hAnsi="Calibri"/>
          <w:b/>
          <w:bCs/>
          <w:color w:val="FF9900"/>
          <w:sz w:val="22"/>
          <w:szCs w:val="22"/>
        </w:rPr>
        <w:t xml:space="preserve">Kshitija Renuke</w:t>
      </w:r>
    </w:p>
    <w:p>
      <w:pPr>
        <w:spacing w:after="40"/>
        <w:jc w:val="center"/>
      </w:pPr>
      <w:r>
        <w:rPr>
          <w:rFonts w:ascii="Calibri" w:cs="Calibri" w:eastAsia="Calibri" w:hAnsi="Calibri"/>
          <w:color w:val="565959"/>
          <w:sz w:val="20"/>
          <w:szCs w:val="20"/>
        </w:rPr>
        <w:t xml:space="preserve">B.Tech (CSE), ITM Skills University — Kharghar, Navi Mumbai</w:t>
      </w:r>
    </w:p>
    <w:p>
      <w:pPr>
        <w:spacing w:after="40"/>
        <w:jc w:val="center"/>
      </w:pPr>
      <w:r>
        <w:rPr>
          <w:rFonts w:ascii="Calibri" w:cs="Calibri" w:eastAsia="Calibri" w:hAnsi="Calibri"/>
          <w:color w:val="565959"/>
          <w:sz w:val="20"/>
          <w:szCs w:val="20"/>
        </w:rPr>
        <w:t xml:space="preserve">Practical 2 · Software Engineering — Software Requirement Specification</w:t>
      </w:r>
    </w:p>
    <w:p>
      <w:pPr>
        <w:jc w:val="center"/>
      </w:pPr>
      <w:r>
        <w:rPr>
          <w:rFonts w:ascii="Calibri" w:cs="Calibri" w:eastAsia="Calibri" w:hAnsi="Calibri"/>
          <w:i/>
          <w:iCs/>
          <w:color w:val="565959"/>
          <w:sz w:val="18"/>
          <w:szCs w:val="18"/>
        </w:rPr>
        <w:t xml:space="preserve">Tools used: Draw.io · MS Word · Lucidchart · Google Forms</w:t>
      </w:r>
    </w:p>
    <w:p>
      <w:r>
        <w:br w:type="page"/>
      </w:r>
    </w:p>
    <w:p>
      <w:pPr>
        <w:pStyle w:val="Heading1"/>
        <w:pBdr>
          <w:bottom w:val="single" w:color="FF9900" w:sz="8" w:space="6"/>
        </w:pBdr>
        <w:spacing w:after="200" w:before="400"/>
      </w:pPr>
      <w:r>
        <w:rPr>
          <w:rFonts w:ascii="Calibri" w:cs="Calibri" w:eastAsia="Calibri" w:hAnsi="Calibri"/>
          <w:b/>
          <w:bCs/>
          <w:color w:val="131A22"/>
          <w:sz w:val="30"/>
          <w:szCs w:val="30"/>
        </w:rPr>
        <w:t xml:space="preserve">1. Introduction</w:t>
      </w:r>
    </w:p>
    <w:p>
      <w:pPr>
        <w:pStyle w:val="Heading2"/>
        <w:spacing w:after="120" w:before="280"/>
      </w:pPr>
      <w:r>
        <w:rPr>
          <w:rFonts w:ascii="Calibri" w:cs="Calibri" w:eastAsia="Calibri" w:hAnsi="Calibri"/>
          <w:b/>
          <w:bCs/>
          <w:color w:val="FF9900"/>
          <w:sz w:val="24"/>
          <w:szCs w:val="24"/>
        </w:rPr>
        <w:t xml:space="preserve">1.1 Purpose</w:t>
      </w:r>
    </w:p>
    <w:p>
      <w:pPr>
        <w:spacing w:after="160" w:line="276"/>
      </w:pPr>
      <w:r>
        <w:rPr>
          <w:rFonts w:ascii="Calibri" w:cs="Calibri" w:eastAsia="Calibri" w:hAnsi="Calibri"/>
          <w:color w:val="1A1A1A"/>
          <w:sz w:val="22"/>
          <w:szCs w:val="22"/>
        </w:rPr>
        <w:t xml:space="preserve">This Software Requirement Specification (SRS) document describes the functional and non-functional requirements for a Student Attendance System (SAS) intended for use by educational institutions to automate the recording, monitoring, and reporting of student attendance. It is intended for the development team, project stakeholders, and evaluators as the authoritative reference for what the system must do.</w:t>
      </w:r>
    </w:p>
    <w:p>
      <w:pPr>
        <w:pStyle w:val="Heading2"/>
        <w:spacing w:after="120" w:before="280"/>
      </w:pPr>
      <w:r>
        <w:rPr>
          <w:rFonts w:ascii="Calibri" w:cs="Calibri" w:eastAsia="Calibri" w:hAnsi="Calibri"/>
          <w:b/>
          <w:bCs/>
          <w:color w:val="FF9900"/>
          <w:sz w:val="24"/>
          <w:szCs w:val="24"/>
        </w:rPr>
        <w:t xml:space="preserve">1.2 Scope</w:t>
      </w:r>
    </w:p>
    <w:p>
      <w:pPr>
        <w:spacing w:after="160" w:line="276"/>
      </w:pPr>
      <w:r>
        <w:rPr>
          <w:rFonts w:ascii="Calibri" w:cs="Calibri" w:eastAsia="Calibri" w:hAnsi="Calibri"/>
          <w:color w:val="1A1A1A"/>
          <w:sz w:val="22"/>
          <w:szCs w:val="22"/>
        </w:rPr>
        <w:t xml:space="preserve">The SAS will support multiple attendance-capture modes (RFID, biometric, QR code, and manual entry), role-based portals for students, faculty, parents, and administrators, automated low-attendance alerting, leave request/approval workflows, and exportable analytics. It will integrate with the institution's existing ERP/Learning Management System (LMS) for enrollment and timetable data. The following are explicitly out of scope for this release: payroll/HR management, examination management, and hostel/fee management.</w:t>
      </w:r>
    </w:p>
    <w:p>
      <w:pPr>
        <w:pStyle w:val="Heading2"/>
        <w:spacing w:after="120" w:before="280"/>
      </w:pPr>
      <w:r>
        <w:rPr>
          <w:rFonts w:ascii="Calibri" w:cs="Calibri" w:eastAsia="Calibri" w:hAnsi="Calibri"/>
          <w:b/>
          <w:bCs/>
          <w:color w:val="FF9900"/>
          <w:sz w:val="24"/>
          <w:szCs w:val="24"/>
        </w:rPr>
        <w:t xml:space="preserve">1.3 Definitions, Acronyms, and Abbreviations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cantSplit/>
          <w:tblHeader/>
        </w:trPr>
        <w:tc>
          <w:tcPr>
            <w:tcW w:type="dxa" w:w="2200"/>
            <w:shd w:fill="131A22" w:val="clear"/>
            <w:tcMar>
              <w:top w:type="dxa" w:w="80"/>
              <w:left w:type="dxa" w:w="100"/>
              <w:bottom w:type="dxa" w:w="80"/>
              <w:right w:type="dxa" w:w="100"/>
            </w:tcMar>
          </w:tcPr>
          <w:p>
            <w:pPr>
              <w:spacing w:after="0"/>
            </w:pPr>
            <w:r>
              <w:rPr>
                <w:rFonts w:ascii="Calibri" w:cs="Calibri" w:eastAsia="Calibri" w:hAnsi="Calibri"/>
                <w:b/>
                <w:bCs/>
                <w:color w:val="FFFFFF"/>
                <w:sz w:val="20"/>
                <w:szCs w:val="20"/>
              </w:rPr>
              <w:t xml:space="preserve">Term</w:t>
            </w:r>
          </w:p>
        </w:tc>
        <w:tc>
          <w:tcPr>
            <w:tcW w:type="dxa" w:w="7300"/>
            <w:shd w:fill="131A22" w:val="clear"/>
            <w:tcMar>
              <w:top w:type="dxa" w:w="80"/>
              <w:left w:type="dxa" w:w="100"/>
              <w:bottom w:type="dxa" w:w="80"/>
              <w:right w:type="dxa" w:w="100"/>
            </w:tcMar>
          </w:tcPr>
          <w:p>
            <w:pPr>
              <w:spacing w:after="0"/>
            </w:pPr>
            <w:r>
              <w:rPr>
                <w:rFonts w:ascii="Calibri" w:cs="Calibri" w:eastAsia="Calibri" w:hAnsi="Calibri"/>
                <w:b/>
                <w:bCs/>
                <w:color w:val="FFFFFF"/>
                <w:sz w:val="20"/>
                <w:szCs w:val="20"/>
              </w:rPr>
              <w:t xml:space="preserve">Definition</w:t>
            </w:r>
          </w:p>
        </w:tc>
      </w:tr>
      <w:tr>
        <w:trPr>
          <w:cantSplit/>
        </w:trPr>
        <w:tc>
          <w:tcPr>
            <w:tcW w:type="dxa" w:w="22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SAS</w:t>
            </w:r>
          </w:p>
        </w:tc>
        <w:tc>
          <w:tcPr>
            <w:tcW w:type="dxa" w:w="73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Student Attendance System</w:t>
            </w:r>
          </w:p>
        </w:tc>
      </w:tr>
      <w:tr>
        <w:trPr>
          <w:cantSplit/>
        </w:trPr>
        <w:tc>
          <w:tcPr>
            <w:tcW w:type="dxa" w:w="22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RFID</w:t>
            </w:r>
          </w:p>
        </w:tc>
        <w:tc>
          <w:tcPr>
            <w:tcW w:type="dxa" w:w="73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Radio Frequency Identification</w:t>
            </w:r>
          </w:p>
        </w:tc>
      </w:tr>
      <w:tr>
        <w:trPr>
          <w:cantSplit/>
        </w:trPr>
        <w:tc>
          <w:tcPr>
            <w:tcW w:type="dxa" w:w="22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LMS</w:t>
            </w:r>
          </w:p>
        </w:tc>
        <w:tc>
          <w:tcPr>
            <w:tcW w:type="dxa" w:w="73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Learning Management System</w:t>
            </w:r>
          </w:p>
        </w:tc>
      </w:tr>
      <w:tr>
        <w:trPr>
          <w:cantSplit/>
        </w:trPr>
        <w:tc>
          <w:tcPr>
            <w:tcW w:type="dxa" w:w="22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ERP</w:t>
            </w:r>
          </w:p>
        </w:tc>
        <w:tc>
          <w:tcPr>
            <w:tcW w:type="dxa" w:w="73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Enterprise Resource Planning</w:t>
            </w:r>
          </w:p>
        </w:tc>
      </w:tr>
      <w:tr>
        <w:trPr>
          <w:cantSplit/>
        </w:trPr>
        <w:tc>
          <w:tcPr>
            <w:tcW w:type="dxa" w:w="22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RBAC</w:t>
            </w:r>
          </w:p>
        </w:tc>
        <w:tc>
          <w:tcPr>
            <w:tcW w:type="dxa" w:w="73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Role-Based Access Control</w:t>
            </w:r>
          </w:p>
        </w:tc>
      </w:tr>
      <w:tr>
        <w:trPr>
          <w:cantSplit/>
        </w:trPr>
        <w:tc>
          <w:tcPr>
            <w:tcW w:type="dxa" w:w="22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DPDP Act</w:t>
            </w:r>
          </w:p>
        </w:tc>
        <w:tc>
          <w:tcPr>
            <w:tcW w:type="dxa" w:w="73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Digital Personal Data Protection Act, 2023 (India)</w:t>
            </w:r>
          </w:p>
        </w:tc>
      </w:tr>
      <w:tr>
        <w:trPr>
          <w:cantSplit/>
        </w:trPr>
        <w:tc>
          <w:tcPr>
            <w:tcW w:type="dxa" w:w="22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API</w:t>
            </w:r>
          </w:p>
        </w:tc>
        <w:tc>
          <w:tcPr>
            <w:tcW w:type="dxa" w:w="73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Application Programming Interface</w:t>
            </w:r>
          </w:p>
        </w:tc>
      </w:tr>
      <w:tr>
        <w:trPr>
          <w:cantSplit/>
        </w:trPr>
        <w:tc>
          <w:tcPr>
            <w:tcW w:type="dxa" w:w="22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UI</w:t>
            </w:r>
          </w:p>
        </w:tc>
        <w:tc>
          <w:tcPr>
            <w:tcW w:type="dxa" w:w="73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User Interface</w:t>
            </w:r>
          </w:p>
        </w:tc>
      </w:tr>
      <w:tr>
        <w:trPr>
          <w:cantSplit/>
        </w:trPr>
        <w:tc>
          <w:tcPr>
            <w:tcW w:type="dxa" w:w="22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RTM</w:t>
            </w:r>
          </w:p>
        </w:tc>
        <w:tc>
          <w:tcPr>
            <w:tcW w:type="dxa" w:w="73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Requirement Traceability Matrix</w:t>
            </w:r>
          </w:p>
        </w:tc>
      </w:tr>
      <w:tr>
        <w:trPr>
          <w:cantSplit/>
        </w:trPr>
        <w:tc>
          <w:tcPr>
            <w:tcW w:type="dxa" w:w="22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HOD</w:t>
            </w:r>
          </w:p>
        </w:tc>
        <w:tc>
          <w:tcPr>
            <w:tcW w:type="dxa" w:w="73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Head of Department</w:t>
            </w:r>
          </w:p>
        </w:tc>
      </w:tr>
    </w:tbl>
    <w:p>
      <w:pPr>
        <w:spacing w:after="200"/>
      </w:pPr>
    </w:p>
    <w:p>
      <w:pPr>
        <w:pStyle w:val="Heading2"/>
        <w:spacing w:after="120" w:before="280"/>
      </w:pPr>
      <w:r>
        <w:rPr>
          <w:rFonts w:ascii="Calibri" w:cs="Calibri" w:eastAsia="Calibri" w:hAnsi="Calibri"/>
          <w:b/>
          <w:bCs/>
          <w:color w:val="FF9900"/>
          <w:sz w:val="24"/>
          <w:szCs w:val="24"/>
        </w:rPr>
        <w:t xml:space="preserve">1.4 References</w:t>
      </w:r>
    </w:p>
    <w:p>
      <w:pPr>
        <w:pStyle w:val="ListParagraph"/>
        <w:numPr>
          <w:ilvl w:val="0"/>
          <w:numId w:val="2"/>
        </w:numPr>
        <w:spacing w:after="90"/>
      </w:pPr>
      <w:r>
        <w:rPr>
          <w:rFonts w:ascii="Calibri" w:cs="Calibri" w:eastAsia="Calibri" w:hAnsi="Calibri"/>
          <w:color w:val="1A1A1A"/>
          <w:sz w:val="22"/>
          <w:szCs w:val="22"/>
        </w:rPr>
        <w:t xml:space="preserve">IEEE Std 830-1998, IEEE Recommended Practice for Software Requirements Specifications</w:t>
      </w:r>
    </w:p>
    <w:p>
      <w:pPr>
        <w:pStyle w:val="ListParagraph"/>
        <w:numPr>
          <w:ilvl w:val="0"/>
          <w:numId w:val="2"/>
        </w:numPr>
        <w:spacing w:after="90"/>
      </w:pPr>
      <w:r>
        <w:rPr>
          <w:rFonts w:ascii="Calibri" w:cs="Calibri" w:eastAsia="Calibri" w:hAnsi="Calibri"/>
          <w:color w:val="1A1A1A"/>
          <w:sz w:val="22"/>
          <w:szCs w:val="22"/>
        </w:rPr>
        <w:t xml:space="preserve">Institution Academic Attendance Policy Handbook (internal document)</w:t>
      </w:r>
    </w:p>
    <w:p>
      <w:pPr>
        <w:pStyle w:val="ListParagraph"/>
        <w:numPr>
          <w:ilvl w:val="0"/>
          <w:numId w:val="2"/>
        </w:numPr>
        <w:spacing w:after="90"/>
      </w:pPr>
      <w:r>
        <w:rPr>
          <w:rFonts w:ascii="Calibri" w:cs="Calibri" w:eastAsia="Calibri" w:hAnsi="Calibri"/>
          <w:color w:val="1A1A1A"/>
          <w:sz w:val="22"/>
          <w:szCs w:val="22"/>
        </w:rPr>
        <w:t xml:space="preserve">India's Digital Personal Data Protection (DPDP) Act, 2023</w:t>
      </w:r>
    </w:p>
    <w:p>
      <w:pPr>
        <w:pStyle w:val="ListParagraph"/>
        <w:numPr>
          <w:ilvl w:val="0"/>
          <w:numId w:val="2"/>
        </w:numPr>
        <w:spacing w:after="90"/>
      </w:pPr>
      <w:r>
        <w:rPr>
          <w:rFonts w:ascii="Calibri" w:cs="Calibri" w:eastAsia="Calibri" w:hAnsi="Calibri"/>
          <w:color w:val="1A1A1A"/>
          <w:sz w:val="22"/>
          <w:szCs w:val="22"/>
        </w:rPr>
        <w:t xml:space="preserve">UGC Regulations on Minimum Attendance Criteria (reference circular)</w:t>
      </w:r>
    </w:p>
    <w:p>
      <w:pPr>
        <w:spacing w:after="100"/>
      </w:pPr>
    </w:p>
    <w:p>
      <w:pPr>
        <w:pStyle w:val="Heading2"/>
        <w:spacing w:after="120" w:before="280"/>
      </w:pPr>
      <w:r>
        <w:rPr>
          <w:rFonts w:ascii="Calibri" w:cs="Calibri" w:eastAsia="Calibri" w:hAnsi="Calibri"/>
          <w:b/>
          <w:bCs/>
          <w:color w:val="FF9900"/>
          <w:sz w:val="24"/>
          <w:szCs w:val="24"/>
        </w:rPr>
        <w:t xml:space="preserve">1.5 Document Overview</w:t>
      </w:r>
    </w:p>
    <w:p>
      <w:pPr>
        <w:spacing w:after="160" w:line="276"/>
      </w:pPr>
      <w:r>
        <w:rPr>
          <w:rFonts w:ascii="Calibri" w:cs="Calibri" w:eastAsia="Calibri" w:hAnsi="Calibri"/>
          <w:color w:val="1A1A1A"/>
          <w:sz w:val="22"/>
          <w:szCs w:val="22"/>
        </w:rPr>
        <w:t xml:space="preserve">Section 2 describes the overall system and its operating context. Section 3 presents the stakeholder analysis. Section 4 documents the requirement-gathering methodology. Section 5 presents the system context diagram. Sections 6 and 7 specify functional and non-functional requirements. Section 8 presents use cases. Sections 9 and 10 list constraints and assumptions. Section 11 provides the Requirement Traceability Matrix.</w:t>
      </w:r>
    </w:p>
    <w:p>
      <w:pPr>
        <w:pStyle w:val="Heading1"/>
        <w:pBdr>
          <w:bottom w:val="single" w:color="FF9900" w:sz="8" w:space="6"/>
        </w:pBdr>
        <w:spacing w:after="200" w:before="400"/>
      </w:pPr>
      <w:r>
        <w:rPr>
          <w:rFonts w:ascii="Calibri" w:cs="Calibri" w:eastAsia="Calibri" w:hAnsi="Calibri"/>
          <w:b/>
          <w:bCs/>
          <w:color w:val="131A22"/>
          <w:sz w:val="30"/>
          <w:szCs w:val="30"/>
        </w:rPr>
        <w:t xml:space="preserve">2. Overall System Description</w:t>
      </w:r>
    </w:p>
    <w:p>
      <w:pPr>
        <w:pStyle w:val="Heading2"/>
        <w:spacing w:after="120" w:before="280"/>
      </w:pPr>
      <w:r>
        <w:rPr>
          <w:rFonts w:ascii="Calibri" w:cs="Calibri" w:eastAsia="Calibri" w:hAnsi="Calibri"/>
          <w:b/>
          <w:bCs/>
          <w:color w:val="FF9900"/>
          <w:sz w:val="24"/>
          <w:szCs w:val="24"/>
        </w:rPr>
        <w:t xml:space="preserve">2.1 Product Perspective</w:t>
      </w:r>
    </w:p>
    <w:p>
      <w:pPr>
        <w:spacing w:after="160" w:line="276"/>
      </w:pPr>
      <w:r>
        <w:rPr>
          <w:rFonts w:ascii="Calibri" w:cs="Calibri" w:eastAsia="Calibri" w:hAnsi="Calibri"/>
          <w:color w:val="1A1A1A"/>
          <w:sz w:val="22"/>
          <w:szCs w:val="22"/>
        </w:rPr>
        <w:t xml:space="preserve">The SAS is a new, standalone web and mobile-based system that integrates with the institution's existing ERP/LMS platform for enrollment and timetable data, and with an SMS/email gateway for notifications. It replaces the institution's current manual, register-based attendance process.</w:t>
      </w:r>
    </w:p>
    <w:p>
      <w:pPr>
        <w:pStyle w:val="Heading2"/>
        <w:spacing w:after="120" w:before="280"/>
      </w:pPr>
      <w:r>
        <w:rPr>
          <w:rFonts w:ascii="Calibri" w:cs="Calibri" w:eastAsia="Calibri" w:hAnsi="Calibri"/>
          <w:b/>
          <w:bCs/>
          <w:color w:val="FF9900"/>
          <w:sz w:val="24"/>
          <w:szCs w:val="24"/>
        </w:rPr>
        <w:t xml:space="preserve">2.2 Product Functions (Summary)</w:t>
      </w:r>
    </w:p>
    <w:p>
      <w:pPr>
        <w:pStyle w:val="ListParagraph"/>
        <w:numPr>
          <w:ilvl w:val="0"/>
          <w:numId w:val="2"/>
        </w:numPr>
        <w:spacing w:after="90"/>
      </w:pPr>
      <w:r>
        <w:rPr>
          <w:rFonts w:ascii="Calibri" w:cs="Calibri" w:eastAsia="Calibri" w:hAnsi="Calibri"/>
          <w:color w:val="1A1A1A"/>
          <w:sz w:val="22"/>
          <w:szCs w:val="22"/>
        </w:rPr>
        <w:t xml:space="preserve">Multi-mode attendance capture: RFID, biometric, QR code, and manual entry</w:t>
      </w:r>
    </w:p>
    <w:p>
      <w:pPr>
        <w:pStyle w:val="ListParagraph"/>
        <w:numPr>
          <w:ilvl w:val="0"/>
          <w:numId w:val="2"/>
        </w:numPr>
        <w:spacing w:after="90"/>
      </w:pPr>
      <w:r>
        <w:rPr>
          <w:rFonts w:ascii="Calibri" w:cs="Calibri" w:eastAsia="Calibri" w:hAnsi="Calibri"/>
          <w:color w:val="1A1A1A"/>
          <w:sz w:val="22"/>
          <w:szCs w:val="22"/>
        </w:rPr>
        <w:t xml:space="preserve">Role-based dashboards for students, faculty, parents, and administrators</w:t>
      </w:r>
    </w:p>
    <w:p>
      <w:pPr>
        <w:pStyle w:val="ListParagraph"/>
        <w:numPr>
          <w:ilvl w:val="0"/>
          <w:numId w:val="2"/>
        </w:numPr>
        <w:spacing w:after="90"/>
      </w:pPr>
      <w:r>
        <w:rPr>
          <w:rFonts w:ascii="Calibri" w:cs="Calibri" w:eastAsia="Calibri" w:hAnsi="Calibri"/>
          <w:color w:val="1A1A1A"/>
          <w:sz w:val="22"/>
          <w:szCs w:val="22"/>
        </w:rPr>
        <w:t xml:space="preserve">Automated low-attendance detection and alerting via SMS/email</w:t>
      </w:r>
    </w:p>
    <w:p>
      <w:pPr>
        <w:pStyle w:val="ListParagraph"/>
        <w:numPr>
          <w:ilvl w:val="0"/>
          <w:numId w:val="2"/>
        </w:numPr>
        <w:spacing w:after="90"/>
      </w:pPr>
      <w:r>
        <w:rPr>
          <w:rFonts w:ascii="Calibri" w:cs="Calibri" w:eastAsia="Calibri" w:hAnsi="Calibri"/>
          <w:color w:val="1A1A1A"/>
          <w:sz w:val="22"/>
          <w:szCs w:val="22"/>
        </w:rPr>
        <w:t xml:space="preserve">Leave request submission and approval workflow</w:t>
      </w:r>
    </w:p>
    <w:p>
      <w:pPr>
        <w:pStyle w:val="ListParagraph"/>
        <w:numPr>
          <w:ilvl w:val="0"/>
          <w:numId w:val="2"/>
        </w:numPr>
        <w:spacing w:after="90"/>
      </w:pPr>
      <w:r>
        <w:rPr>
          <w:rFonts w:ascii="Calibri" w:cs="Calibri" w:eastAsia="Calibri" w:hAnsi="Calibri"/>
          <w:color w:val="1A1A1A"/>
          <w:sz w:val="22"/>
          <w:szCs w:val="22"/>
        </w:rPr>
        <w:t xml:space="preserve">Attendance analytics dashboards and exportable reports</w:t>
      </w:r>
    </w:p>
    <w:p>
      <w:pPr>
        <w:pStyle w:val="ListParagraph"/>
        <w:numPr>
          <w:ilvl w:val="0"/>
          <w:numId w:val="2"/>
        </w:numPr>
        <w:spacing w:after="90"/>
      </w:pPr>
      <w:r>
        <w:rPr>
          <w:rFonts w:ascii="Calibri" w:cs="Calibri" w:eastAsia="Calibri" w:hAnsi="Calibri"/>
          <w:color w:val="1A1A1A"/>
          <w:sz w:val="22"/>
          <w:szCs w:val="22"/>
        </w:rPr>
        <w:t xml:space="preserve">Timetable, course, and user-account management</w:t>
      </w:r>
    </w:p>
    <w:p>
      <w:pPr>
        <w:pStyle w:val="Heading2"/>
        <w:spacing w:after="120" w:before="280"/>
      </w:pPr>
      <w:r>
        <w:rPr>
          <w:rFonts w:ascii="Calibri" w:cs="Calibri" w:eastAsia="Calibri" w:hAnsi="Calibri"/>
          <w:b/>
          <w:bCs/>
          <w:color w:val="FF9900"/>
          <w:sz w:val="24"/>
          <w:szCs w:val="24"/>
        </w:rPr>
        <w:t xml:space="preserve">2.3 Operating Environment</w:t>
      </w:r>
    </w:p>
    <w:p>
      <w:pPr>
        <w:pStyle w:val="ListParagraph"/>
        <w:numPr>
          <w:ilvl w:val="0"/>
          <w:numId w:val="2"/>
        </w:numPr>
        <w:spacing w:after="90"/>
      </w:pPr>
      <w:r>
        <w:rPr>
          <w:rFonts w:ascii="Calibri" w:cs="Calibri" w:eastAsia="Calibri" w:hAnsi="Calibri"/>
          <w:color w:val="1A1A1A"/>
          <w:sz w:val="22"/>
          <w:szCs w:val="22"/>
        </w:rPr>
        <w:t xml:space="preserve">Client: modern web browsers (Chrome, Edge, Firefox); Android 10+ and iOS 14+ mobile apps</w:t>
      </w:r>
    </w:p>
    <w:p>
      <w:pPr>
        <w:pStyle w:val="ListParagraph"/>
        <w:numPr>
          <w:ilvl w:val="0"/>
          <w:numId w:val="2"/>
        </w:numPr>
        <w:spacing w:after="90"/>
      </w:pPr>
      <w:r>
        <w:rPr>
          <w:rFonts w:ascii="Calibri" w:cs="Calibri" w:eastAsia="Calibri" w:hAnsi="Calibri"/>
          <w:color w:val="1A1A1A"/>
          <w:sz w:val="22"/>
          <w:szCs w:val="22"/>
        </w:rPr>
        <w:t xml:space="preserve">Server: cloud-hosted (AWS/Azure), containerized microservice architecture</w:t>
      </w:r>
    </w:p>
    <w:p>
      <w:pPr>
        <w:pStyle w:val="ListParagraph"/>
        <w:numPr>
          <w:ilvl w:val="0"/>
          <w:numId w:val="2"/>
        </w:numPr>
        <w:spacing w:after="90"/>
      </w:pPr>
      <w:r>
        <w:rPr>
          <w:rFonts w:ascii="Calibri" w:cs="Calibri" w:eastAsia="Calibri" w:hAnsi="Calibri"/>
          <w:color w:val="1A1A1A"/>
          <w:sz w:val="22"/>
          <w:szCs w:val="22"/>
        </w:rPr>
        <w:t xml:space="preserve">Hardware: RFID/biometric readers at classroom entry points; existing campus network infrastructure</w:t>
      </w:r>
    </w:p>
    <w:p>
      <w:pPr>
        <w:pStyle w:val="Heading1"/>
        <w:pBdr>
          <w:bottom w:val="single" w:color="FF9900" w:sz="8" w:space="6"/>
        </w:pBdr>
        <w:spacing w:after="200" w:before="400"/>
      </w:pPr>
      <w:r>
        <w:rPr>
          <w:rFonts w:ascii="Calibri" w:cs="Calibri" w:eastAsia="Calibri" w:hAnsi="Calibri"/>
          <w:b/>
          <w:bCs/>
          <w:color w:val="131A22"/>
          <w:sz w:val="30"/>
          <w:szCs w:val="30"/>
        </w:rPr>
        <w:t xml:space="preserve">3. Stakeholder Analysis</w:t>
      </w:r>
    </w:p>
    <w:p>
      <w:pPr>
        <w:spacing w:after="160" w:line="276"/>
      </w:pPr>
      <w:r>
        <w:rPr>
          <w:rFonts w:ascii="Calibri" w:cs="Calibri" w:eastAsia="Calibri" w:hAnsi="Calibri"/>
          <w:color w:val="1A1A1A"/>
          <w:sz w:val="22"/>
          <w:szCs w:val="22"/>
        </w:rPr>
        <w:t xml:space="preserve">Stakeholders were identified through interviews and classified by category, interest in the system, level of influence over requirements, and expected involvement during the project. The Stakeholder Matrix below summarizes this analysis.</w:t>
      </w:r>
    </w:p>
    <w:p>
      <w:pPr>
        <w:pStyle w:val="Heading2"/>
        <w:spacing w:after="120" w:before="280"/>
      </w:pPr>
      <w:r>
        <w:rPr>
          <w:rFonts w:ascii="Calibri" w:cs="Calibri" w:eastAsia="Calibri" w:hAnsi="Calibri"/>
          <w:b/>
          <w:bCs/>
          <w:color w:val="FF9900"/>
          <w:sz w:val="24"/>
          <w:szCs w:val="24"/>
        </w:rPr>
        <w:t xml:space="preserve">Stakeholder Matrix</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3600"/>
        <w:gridCol w:w="1200"/>
        <w:gridCol w:w="1300"/>
      </w:tblGrid>
      <w:tr>
        <w:trPr>
          <w:cantSplit/>
          <w:tblHeader/>
        </w:trPr>
        <w:tc>
          <w:tcPr>
            <w:tcW w:type="dxa" w:w="1900"/>
            <w:shd w:fill="131A22" w:val="clear"/>
            <w:tcMar>
              <w:top w:type="dxa" w:w="80"/>
              <w:left w:type="dxa" w:w="100"/>
              <w:bottom w:type="dxa" w:w="80"/>
              <w:right w:type="dxa" w:w="100"/>
            </w:tcMar>
          </w:tcPr>
          <w:p>
            <w:pPr>
              <w:spacing w:after="0"/>
            </w:pPr>
            <w:r>
              <w:rPr>
                <w:rFonts w:ascii="Calibri" w:cs="Calibri" w:eastAsia="Calibri" w:hAnsi="Calibri"/>
                <w:b/>
                <w:bCs/>
                <w:color w:val="FFFFFF"/>
                <w:sz w:val="20"/>
                <w:szCs w:val="20"/>
              </w:rPr>
              <w:t xml:space="preserve">Stakeholder</w:t>
            </w:r>
          </w:p>
        </w:tc>
        <w:tc>
          <w:tcPr>
            <w:tcW w:type="dxa" w:w="1500"/>
            <w:shd w:fill="131A22" w:val="clear"/>
            <w:tcMar>
              <w:top w:type="dxa" w:w="80"/>
              <w:left w:type="dxa" w:w="100"/>
              <w:bottom w:type="dxa" w:w="80"/>
              <w:right w:type="dxa" w:w="100"/>
            </w:tcMar>
          </w:tcPr>
          <w:p>
            <w:pPr>
              <w:spacing w:after="0"/>
            </w:pPr>
            <w:r>
              <w:rPr>
                <w:rFonts w:ascii="Calibri" w:cs="Calibri" w:eastAsia="Calibri" w:hAnsi="Calibri"/>
                <w:b/>
                <w:bCs/>
                <w:color w:val="FFFFFF"/>
                <w:sz w:val="20"/>
                <w:szCs w:val="20"/>
              </w:rPr>
              <w:t xml:space="preserve">Category</w:t>
            </w:r>
          </w:p>
        </w:tc>
        <w:tc>
          <w:tcPr>
            <w:tcW w:type="dxa" w:w="3600"/>
            <w:shd w:fill="131A22" w:val="clear"/>
            <w:tcMar>
              <w:top w:type="dxa" w:w="80"/>
              <w:left w:type="dxa" w:w="100"/>
              <w:bottom w:type="dxa" w:w="80"/>
              <w:right w:type="dxa" w:w="100"/>
            </w:tcMar>
          </w:tcPr>
          <w:p>
            <w:pPr>
              <w:spacing w:after="0"/>
            </w:pPr>
            <w:r>
              <w:rPr>
                <w:rFonts w:ascii="Calibri" w:cs="Calibri" w:eastAsia="Calibri" w:hAnsi="Calibri"/>
                <w:b/>
                <w:bCs/>
                <w:color w:val="FFFFFF"/>
                <w:sz w:val="20"/>
                <w:szCs w:val="20"/>
              </w:rPr>
              <w:t xml:space="preserve">Interest / Role</w:t>
            </w:r>
          </w:p>
        </w:tc>
        <w:tc>
          <w:tcPr>
            <w:tcW w:type="dxa" w:w="1200"/>
            <w:shd w:fill="131A22" w:val="clear"/>
            <w:tcMar>
              <w:top w:type="dxa" w:w="80"/>
              <w:left w:type="dxa" w:w="100"/>
              <w:bottom w:type="dxa" w:w="80"/>
              <w:right w:type="dxa" w:w="100"/>
            </w:tcMar>
          </w:tcPr>
          <w:p>
            <w:pPr>
              <w:spacing w:after="0"/>
            </w:pPr>
            <w:r>
              <w:rPr>
                <w:rFonts w:ascii="Calibri" w:cs="Calibri" w:eastAsia="Calibri" w:hAnsi="Calibri"/>
                <w:b/>
                <w:bCs/>
                <w:color w:val="FFFFFF"/>
                <w:sz w:val="20"/>
                <w:szCs w:val="20"/>
              </w:rPr>
              <w:t xml:space="preserve">Influence</w:t>
            </w:r>
          </w:p>
        </w:tc>
        <w:tc>
          <w:tcPr>
            <w:tcW w:type="dxa" w:w="1300"/>
            <w:shd w:fill="131A22" w:val="clear"/>
            <w:tcMar>
              <w:top w:type="dxa" w:w="80"/>
              <w:left w:type="dxa" w:w="100"/>
              <w:bottom w:type="dxa" w:w="80"/>
              <w:right w:type="dxa" w:w="100"/>
            </w:tcMar>
          </w:tcPr>
          <w:p>
            <w:pPr>
              <w:spacing w:after="0"/>
            </w:pPr>
            <w:r>
              <w:rPr>
                <w:rFonts w:ascii="Calibri" w:cs="Calibri" w:eastAsia="Calibri" w:hAnsi="Calibri"/>
                <w:b/>
                <w:bCs/>
                <w:color w:val="FFFFFF"/>
                <w:sz w:val="20"/>
                <w:szCs w:val="20"/>
              </w:rPr>
              <w:t xml:space="preserve">Involvement</w:t>
            </w:r>
          </w:p>
        </w:tc>
      </w:tr>
      <w:tr>
        <w:trPr>
          <w:cantSplit/>
        </w:trPr>
        <w:tc>
          <w:tcPr>
            <w:tcW w:type="dxa" w:w="19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Students</w:t>
            </w:r>
          </w:p>
        </w:tc>
        <w:tc>
          <w:tcPr>
            <w:tcW w:type="dxa" w:w="15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Primary</w:t>
            </w:r>
          </w:p>
        </w:tc>
        <w:tc>
          <w:tcPr>
            <w:tcW w:type="dxa" w:w="36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Mark attendance, view own records, apply for leave</w:t>
            </w:r>
          </w:p>
        </w:tc>
        <w:tc>
          <w:tcPr>
            <w:tcW w:type="dxa" w:w="12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Medium</w:t>
            </w:r>
          </w:p>
        </w:tc>
        <w:tc>
          <w:tcPr>
            <w:tcW w:type="dxa" w:w="13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High</w:t>
            </w:r>
          </w:p>
        </w:tc>
      </w:tr>
      <w:tr>
        <w:trPr>
          <w:cantSplit/>
        </w:trPr>
        <w:tc>
          <w:tcPr>
            <w:tcW w:type="dxa" w:w="19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Faculty / Teachers</w:t>
            </w:r>
          </w:p>
        </w:tc>
        <w:tc>
          <w:tcPr>
            <w:tcW w:type="dxa" w:w="15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Primary</w:t>
            </w:r>
          </w:p>
        </w:tc>
        <w:tc>
          <w:tcPr>
            <w:tcW w:type="dxa" w:w="36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Mark session attendance, approve leave, view class reports</w:t>
            </w:r>
          </w:p>
        </w:tc>
        <w:tc>
          <w:tcPr>
            <w:tcW w:type="dxa" w:w="12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High</w:t>
            </w:r>
          </w:p>
        </w:tc>
        <w:tc>
          <w:tcPr>
            <w:tcW w:type="dxa" w:w="13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High</w:t>
            </w:r>
          </w:p>
        </w:tc>
      </w:tr>
      <w:tr>
        <w:trPr>
          <w:cantSplit/>
        </w:trPr>
        <w:tc>
          <w:tcPr>
            <w:tcW w:type="dxa" w:w="19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Academic Admin / Registrar</w:t>
            </w:r>
          </w:p>
        </w:tc>
        <w:tc>
          <w:tcPr>
            <w:tcW w:type="dxa" w:w="15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Primary</w:t>
            </w:r>
          </w:p>
        </w:tc>
        <w:tc>
          <w:tcPr>
            <w:tcW w:type="dxa" w:w="36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Configure courses, users, and rules; generate institution-wide reports</w:t>
            </w:r>
          </w:p>
        </w:tc>
        <w:tc>
          <w:tcPr>
            <w:tcW w:type="dxa" w:w="12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High</w:t>
            </w:r>
          </w:p>
        </w:tc>
        <w:tc>
          <w:tcPr>
            <w:tcW w:type="dxa" w:w="13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High</w:t>
            </w:r>
          </w:p>
        </w:tc>
      </w:tr>
      <w:tr>
        <w:trPr>
          <w:cantSplit/>
        </w:trPr>
        <w:tc>
          <w:tcPr>
            <w:tcW w:type="dxa" w:w="19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Parents / Guardians</w:t>
            </w:r>
          </w:p>
        </w:tc>
        <w:tc>
          <w:tcPr>
            <w:tcW w:type="dxa" w:w="15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Secondary</w:t>
            </w:r>
          </w:p>
        </w:tc>
        <w:tc>
          <w:tcPr>
            <w:tcW w:type="dxa" w:w="36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View child's attendance, receive low-attendance alerts</w:t>
            </w:r>
          </w:p>
        </w:tc>
        <w:tc>
          <w:tcPr>
            <w:tcW w:type="dxa" w:w="12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Low</w:t>
            </w:r>
          </w:p>
        </w:tc>
        <w:tc>
          <w:tcPr>
            <w:tcW w:type="dxa" w:w="13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Medium</w:t>
            </w:r>
          </w:p>
        </w:tc>
      </w:tr>
      <w:tr>
        <w:trPr>
          <w:cantSplit/>
        </w:trPr>
        <w:tc>
          <w:tcPr>
            <w:tcW w:type="dxa" w:w="19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HOD / Academic Coordinators</w:t>
            </w:r>
          </w:p>
        </w:tc>
        <w:tc>
          <w:tcPr>
            <w:tcW w:type="dxa" w:w="15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Secondary</w:t>
            </w:r>
          </w:p>
        </w:tc>
        <w:tc>
          <w:tcPr>
            <w:tcW w:type="dxa" w:w="36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Monitor department-wide attendance compliance</w:t>
            </w:r>
          </w:p>
        </w:tc>
        <w:tc>
          <w:tcPr>
            <w:tcW w:type="dxa" w:w="12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Medium</w:t>
            </w:r>
          </w:p>
        </w:tc>
        <w:tc>
          <w:tcPr>
            <w:tcW w:type="dxa" w:w="13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Medium</w:t>
            </w:r>
          </w:p>
        </w:tc>
      </w:tr>
      <w:tr>
        <w:trPr>
          <w:cantSplit/>
        </w:trPr>
        <w:tc>
          <w:tcPr>
            <w:tcW w:type="dxa" w:w="19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IT / System Administrators</w:t>
            </w:r>
          </w:p>
        </w:tc>
        <w:tc>
          <w:tcPr>
            <w:tcW w:type="dxa" w:w="15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Secondary</w:t>
            </w:r>
          </w:p>
        </w:tc>
        <w:tc>
          <w:tcPr>
            <w:tcW w:type="dxa" w:w="36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Maintain system, manage integrations and uptime</w:t>
            </w:r>
          </w:p>
        </w:tc>
        <w:tc>
          <w:tcPr>
            <w:tcW w:type="dxa" w:w="12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High</w:t>
            </w:r>
          </w:p>
        </w:tc>
        <w:tc>
          <w:tcPr>
            <w:tcW w:type="dxa" w:w="13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Medium</w:t>
            </w:r>
          </w:p>
        </w:tc>
      </w:tr>
      <w:tr>
        <w:trPr>
          <w:cantSplit/>
        </w:trPr>
        <w:tc>
          <w:tcPr>
            <w:tcW w:type="dxa" w:w="19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Institution Management</w:t>
            </w:r>
          </w:p>
        </w:tc>
        <w:tc>
          <w:tcPr>
            <w:tcW w:type="dxa" w:w="15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Tertiary</w:t>
            </w:r>
          </w:p>
        </w:tc>
        <w:tc>
          <w:tcPr>
            <w:tcW w:type="dxa" w:w="36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Track compliance and accreditation metrics</w:t>
            </w:r>
          </w:p>
        </w:tc>
        <w:tc>
          <w:tcPr>
            <w:tcW w:type="dxa" w:w="12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Medium</w:t>
            </w:r>
          </w:p>
        </w:tc>
        <w:tc>
          <w:tcPr>
            <w:tcW w:type="dxa" w:w="13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Low</w:t>
            </w:r>
          </w:p>
        </w:tc>
      </w:tr>
      <w:tr>
        <w:trPr>
          <w:cantSplit/>
        </w:trPr>
        <w:tc>
          <w:tcPr>
            <w:tcW w:type="dxa" w:w="19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Accreditation Bodies (UGC/AICTE)</w:t>
            </w:r>
          </w:p>
        </w:tc>
        <w:tc>
          <w:tcPr>
            <w:tcW w:type="dxa" w:w="15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Tertiary</w:t>
            </w:r>
          </w:p>
        </w:tc>
        <w:tc>
          <w:tcPr>
            <w:tcW w:type="dxa" w:w="36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Require minimum-attendance compliance records</w:t>
            </w:r>
          </w:p>
        </w:tc>
        <w:tc>
          <w:tcPr>
            <w:tcW w:type="dxa" w:w="12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Low</w:t>
            </w:r>
          </w:p>
        </w:tc>
        <w:tc>
          <w:tcPr>
            <w:tcW w:type="dxa" w:w="13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Low</w:t>
            </w:r>
          </w:p>
        </w:tc>
      </w:tr>
    </w:tbl>
    <w:p>
      <w:pPr>
        <w:pStyle w:val="Heading1"/>
        <w:pBdr>
          <w:bottom w:val="single" w:color="FF9900" w:sz="8" w:space="6"/>
        </w:pBdr>
        <w:spacing w:after="200" w:before="400"/>
      </w:pPr>
      <w:r>
        <w:rPr>
          <w:rFonts w:ascii="Calibri" w:cs="Calibri" w:eastAsia="Calibri" w:hAnsi="Calibri"/>
          <w:b/>
          <w:bCs/>
          <w:color w:val="131A22"/>
          <w:sz w:val="30"/>
          <w:szCs w:val="30"/>
        </w:rPr>
        <w:t xml:space="preserve">4. Requirement Gathering</w:t>
      </w:r>
    </w:p>
    <w:p>
      <w:pPr>
        <w:spacing w:after="160" w:line="276"/>
      </w:pPr>
      <w:r>
        <w:rPr>
          <w:rFonts w:ascii="Calibri" w:cs="Calibri" w:eastAsia="Calibri" w:hAnsi="Calibri"/>
          <w:color w:val="1A1A1A"/>
          <w:sz w:val="22"/>
          <w:szCs w:val="22"/>
        </w:rPr>
        <w:t xml:space="preserve">Requirements were elicited using a combination of techniques to capture both the explicit needs of primary users and the implicit constraints of the institutional process. The table below summarizes the methodology and key outcomes.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2600"/>
        <w:gridCol w:w="2800"/>
      </w:tblGrid>
      <w:tr>
        <w:trPr>
          <w:cantSplit/>
          <w:tblHeader/>
        </w:trPr>
        <w:tc>
          <w:tcPr>
            <w:tcW w:type="dxa" w:w="1900"/>
            <w:shd w:fill="131A22" w:val="clear"/>
            <w:tcMar>
              <w:top w:type="dxa" w:w="80"/>
              <w:left w:type="dxa" w:w="100"/>
              <w:bottom w:type="dxa" w:w="80"/>
              <w:right w:type="dxa" w:w="100"/>
            </w:tcMar>
          </w:tcPr>
          <w:p>
            <w:pPr>
              <w:spacing w:after="0"/>
            </w:pPr>
            <w:r>
              <w:rPr>
                <w:rFonts w:ascii="Calibri" w:cs="Calibri" w:eastAsia="Calibri" w:hAnsi="Calibri"/>
                <w:b/>
                <w:bCs/>
                <w:color w:val="FFFFFF"/>
                <w:sz w:val="20"/>
                <w:szCs w:val="20"/>
              </w:rPr>
              <w:t xml:space="preserve">Technique</w:t>
            </w:r>
          </w:p>
        </w:tc>
        <w:tc>
          <w:tcPr>
            <w:tcW w:type="dxa" w:w="1700"/>
            <w:shd w:fill="131A22" w:val="clear"/>
            <w:tcMar>
              <w:top w:type="dxa" w:w="80"/>
              <w:left w:type="dxa" w:w="100"/>
              <w:bottom w:type="dxa" w:w="80"/>
              <w:right w:type="dxa" w:w="100"/>
            </w:tcMar>
          </w:tcPr>
          <w:p>
            <w:pPr>
              <w:spacing w:after="0"/>
            </w:pPr>
            <w:r>
              <w:rPr>
                <w:rFonts w:ascii="Calibri" w:cs="Calibri" w:eastAsia="Calibri" w:hAnsi="Calibri"/>
                <w:b/>
                <w:bCs/>
                <w:color w:val="FFFFFF"/>
                <w:sz w:val="20"/>
                <w:szCs w:val="20"/>
              </w:rPr>
              <w:t xml:space="preserve">Participants</w:t>
            </w:r>
          </w:p>
        </w:tc>
        <w:tc>
          <w:tcPr>
            <w:tcW w:type="dxa" w:w="2600"/>
            <w:shd w:fill="131A22" w:val="clear"/>
            <w:tcMar>
              <w:top w:type="dxa" w:w="80"/>
              <w:left w:type="dxa" w:w="100"/>
              <w:bottom w:type="dxa" w:w="80"/>
              <w:right w:type="dxa" w:w="100"/>
            </w:tcMar>
          </w:tcPr>
          <w:p>
            <w:pPr>
              <w:spacing w:after="0"/>
            </w:pPr>
            <w:r>
              <w:rPr>
                <w:rFonts w:ascii="Calibri" w:cs="Calibri" w:eastAsia="Calibri" w:hAnsi="Calibri"/>
                <w:b/>
                <w:bCs/>
                <w:color w:val="FFFFFF"/>
                <w:sz w:val="20"/>
                <w:szCs w:val="20"/>
              </w:rPr>
              <w:t xml:space="preserve">Purpose</w:t>
            </w:r>
          </w:p>
        </w:tc>
        <w:tc>
          <w:tcPr>
            <w:tcW w:type="dxa" w:w="2800"/>
            <w:shd w:fill="131A22" w:val="clear"/>
            <w:tcMar>
              <w:top w:type="dxa" w:w="80"/>
              <w:left w:type="dxa" w:w="100"/>
              <w:bottom w:type="dxa" w:w="80"/>
              <w:right w:type="dxa" w:w="100"/>
            </w:tcMar>
          </w:tcPr>
          <w:p>
            <w:pPr>
              <w:spacing w:after="0"/>
            </w:pPr>
            <w:r>
              <w:rPr>
                <w:rFonts w:ascii="Calibri" w:cs="Calibri" w:eastAsia="Calibri" w:hAnsi="Calibri"/>
                <w:b/>
                <w:bCs/>
                <w:color w:val="FFFFFF"/>
                <w:sz w:val="20"/>
                <w:szCs w:val="20"/>
              </w:rPr>
              <w:t xml:space="preserve">Key Outcome</w:t>
            </w:r>
          </w:p>
        </w:tc>
      </w:tr>
      <w:tr>
        <w:trPr>
          <w:cantSplit/>
        </w:trPr>
        <w:tc>
          <w:tcPr>
            <w:tcW w:type="dxa" w:w="19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Stakeholder Interviews</w:t>
            </w:r>
          </w:p>
        </w:tc>
        <w:tc>
          <w:tcPr>
            <w:tcW w:type="dxa" w:w="17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Faculty, admin staff, 3 students</w:t>
            </w:r>
          </w:p>
        </w:tc>
        <w:tc>
          <w:tcPr>
            <w:tcW w:type="dxa" w:w="26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Understand current manual-process pain points</w:t>
            </w:r>
          </w:p>
        </w:tc>
        <w:tc>
          <w:tcPr>
            <w:tcW w:type="dxa" w:w="28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Identified delays and errors in register-based tracking</w:t>
            </w:r>
          </w:p>
        </w:tc>
      </w:tr>
      <w:tr>
        <w:trPr>
          <w:cantSplit/>
        </w:trPr>
        <w:tc>
          <w:tcPr>
            <w:tcW w:type="dxa" w:w="19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Questionnaires / Surveys</w:t>
            </w:r>
          </w:p>
        </w:tc>
        <w:tc>
          <w:tcPr>
            <w:tcW w:type="dxa" w:w="17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50 students, 10 faculty</w:t>
            </w:r>
          </w:p>
        </w:tc>
        <w:tc>
          <w:tcPr>
            <w:tcW w:type="dxa" w:w="26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Quantify feature preferences and pain points</w:t>
            </w:r>
          </w:p>
        </w:tc>
        <w:tc>
          <w:tcPr>
            <w:tcW w:type="dxa" w:w="28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82% wanted mobile check-in; 68% wanted parent alerts</w:t>
            </w:r>
          </w:p>
        </w:tc>
      </w:tr>
      <w:tr>
        <w:trPr>
          <w:cantSplit/>
        </w:trPr>
        <w:tc>
          <w:tcPr>
            <w:tcW w:type="dxa" w:w="19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Document Analysis</w:t>
            </w:r>
          </w:p>
        </w:tc>
        <w:tc>
          <w:tcPr>
            <w:tcW w:type="dxa" w:w="17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Academic policy handbook, UGC circular</w:t>
            </w:r>
          </w:p>
        </w:tc>
        <w:tc>
          <w:tcPr>
            <w:tcW w:type="dxa" w:w="26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Extract compliance and minimum-attendance rules</w:t>
            </w:r>
          </w:p>
        </w:tc>
        <w:tc>
          <w:tcPr>
            <w:tcW w:type="dxa" w:w="28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Defined the 75% minimum-attendance threshold rule</w:t>
            </w:r>
          </w:p>
        </w:tc>
      </w:tr>
      <w:tr>
        <w:trPr>
          <w:cantSplit/>
        </w:trPr>
        <w:tc>
          <w:tcPr>
            <w:tcW w:type="dxa" w:w="19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Direct Observation</w:t>
            </w:r>
          </w:p>
        </w:tc>
        <w:tc>
          <w:tcPr>
            <w:tcW w:type="dxa" w:w="17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5 live classroom attendance sessions</w:t>
            </w:r>
          </w:p>
        </w:tc>
        <w:tc>
          <w:tcPr>
            <w:tcW w:type="dxa" w:w="26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Observe real capture workflow and timing</w:t>
            </w:r>
          </w:p>
        </w:tc>
        <w:tc>
          <w:tcPr>
            <w:tcW w:type="dxa" w:w="28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Manual roll-call took 5-8 minutes per 60-student class</w:t>
            </w:r>
          </w:p>
        </w:tc>
      </w:tr>
      <w:tr>
        <w:trPr>
          <w:cantSplit/>
        </w:trPr>
        <w:tc>
          <w:tcPr>
            <w:tcW w:type="dxa" w:w="19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JAD / Prototype Walkthroughs</w:t>
            </w:r>
          </w:p>
        </w:tc>
        <w:tc>
          <w:tcPr>
            <w:tcW w:type="dxa" w:w="17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Admin + 2 faculty representatives</w:t>
            </w:r>
          </w:p>
        </w:tc>
        <w:tc>
          <w:tcPr>
            <w:tcW w:type="dxa" w:w="26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Validate draft workflows and UI mockups</w:t>
            </w:r>
          </w:p>
        </w:tc>
        <w:tc>
          <w:tcPr>
            <w:tcW w:type="dxa" w:w="28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Refined the leave-approval and alerting workflows</w:t>
            </w:r>
          </w:p>
        </w:tc>
      </w:tr>
    </w:tbl>
    <w:p>
      <w:pPr>
        <w:pStyle w:val="Heading1"/>
        <w:pBdr>
          <w:bottom w:val="single" w:color="FF9900" w:sz="8" w:space="6"/>
        </w:pBdr>
        <w:spacing w:after="200" w:before="400"/>
      </w:pPr>
      <w:r>
        <w:rPr>
          <w:rFonts w:ascii="Calibri" w:cs="Calibri" w:eastAsia="Calibri" w:hAnsi="Calibri"/>
          <w:b/>
          <w:bCs/>
          <w:color w:val="131A22"/>
          <w:sz w:val="30"/>
          <w:szCs w:val="30"/>
        </w:rPr>
        <w:t xml:space="preserve">5. System Context</w:t>
      </w:r>
    </w:p>
    <w:p>
      <w:pPr>
        <w:spacing w:after="160" w:line="276"/>
      </w:pPr>
      <w:r>
        <w:rPr>
          <w:rFonts w:ascii="Calibri" w:cs="Calibri" w:eastAsia="Calibri" w:hAnsi="Calibri"/>
          <w:color w:val="1A1A1A"/>
          <w:sz w:val="22"/>
          <w:szCs w:val="22"/>
        </w:rPr>
        <w:t xml:space="preserve">The context diagram (Level 0 Data Flow Diagram) below shows the Student Attendance System as a single process and identifies every external entity it exchanges data with, together with the major data flows in each direction.</w:t>
      </w:r>
    </w:p>
    <w:p>
      <w:pPr>
        <w:spacing w:after="120" w:before="12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552825"/>
                    </a:xfrm>
                    <a:prstGeom prst="rect">
                      <a:avLst/>
                    </a:prstGeom>
                  </pic:spPr>
                </pic:pic>
              </a:graphicData>
            </a:graphic>
          </wp:inline>
        </w:drawing>
      </w:r>
    </w:p>
    <w:p>
      <w:pPr>
        <w:spacing w:after="240"/>
        <w:jc w:val="center"/>
      </w:pPr>
      <w:r>
        <w:rPr>
          <w:rFonts w:ascii="Calibri" w:cs="Calibri" w:eastAsia="Calibri" w:hAnsi="Calibri"/>
          <w:i/>
          <w:iCs/>
          <w:color w:val="565959"/>
          <w:sz w:val="20"/>
          <w:szCs w:val="20"/>
        </w:rPr>
        <w:t xml:space="preserve">Figure 1: Context Diagram (Level 0 DFD) for the Student Attendance System.</w:t>
      </w:r>
    </w:p>
    <w:p>
      <w:pPr>
        <w:pStyle w:val="ListParagraph"/>
        <w:numPr>
          <w:ilvl w:val="0"/>
          <w:numId w:val="2"/>
        </w:numPr>
        <w:spacing w:after="90"/>
      </w:pPr>
      <w:r>
        <w:rPr>
          <w:rFonts w:ascii="Calibri" w:cs="Calibri" w:eastAsia="Calibri" w:hAnsi="Calibri"/>
          <w:color w:val="1A1A1A"/>
          <w:sz w:val="22"/>
          <w:szCs w:val="22"/>
        </w:rPr>
        <w:t xml:space="preserve">Student — submits attendance check-in/out and leave requests; receives attendance records and alerts</w:t>
      </w:r>
    </w:p>
    <w:p>
      <w:pPr>
        <w:pStyle w:val="ListParagraph"/>
        <w:numPr>
          <w:ilvl w:val="0"/>
          <w:numId w:val="2"/>
        </w:numPr>
        <w:spacing w:after="90"/>
      </w:pPr>
      <w:r>
        <w:rPr>
          <w:rFonts w:ascii="Calibri" w:cs="Calibri" w:eastAsia="Calibri" w:hAnsi="Calibri"/>
          <w:color w:val="1A1A1A"/>
          <w:sz w:val="22"/>
          <w:szCs w:val="22"/>
        </w:rPr>
        <w:t xml:space="preserve">Faculty / Teacher — records session attendance, approves/rejects leave; receives class rosters and reports</w:t>
      </w:r>
    </w:p>
    <w:p>
      <w:pPr>
        <w:pStyle w:val="ListParagraph"/>
        <w:numPr>
          <w:ilvl w:val="0"/>
          <w:numId w:val="2"/>
        </w:numPr>
        <w:spacing w:after="90"/>
      </w:pPr>
      <w:r>
        <w:rPr>
          <w:rFonts w:ascii="Calibri" w:cs="Calibri" w:eastAsia="Calibri" w:hAnsi="Calibri"/>
          <w:color w:val="1A1A1A"/>
          <w:sz w:val="22"/>
          <w:szCs w:val="22"/>
        </w:rPr>
        <w:t xml:space="preserve">Parent / Guardian — queries attendance status; receives attendance summaries and low-attendance alerts</w:t>
      </w:r>
    </w:p>
    <w:p>
      <w:pPr>
        <w:pStyle w:val="ListParagraph"/>
        <w:numPr>
          <w:ilvl w:val="0"/>
          <w:numId w:val="2"/>
        </w:numPr>
        <w:spacing w:after="90"/>
      </w:pPr>
      <w:r>
        <w:rPr>
          <w:rFonts w:ascii="Calibri" w:cs="Calibri" w:eastAsia="Calibri" w:hAnsi="Calibri"/>
          <w:color w:val="1A1A1A"/>
          <w:sz w:val="22"/>
          <w:szCs w:val="22"/>
        </w:rPr>
        <w:t xml:space="preserve">Admin — configures users, courses, and rules; receives system reports and audit logs</w:t>
      </w:r>
    </w:p>
    <w:p>
      <w:pPr>
        <w:pStyle w:val="ListParagraph"/>
        <w:numPr>
          <w:ilvl w:val="0"/>
          <w:numId w:val="2"/>
        </w:numPr>
        <w:spacing w:after="90"/>
      </w:pPr>
      <w:r>
        <w:rPr>
          <w:rFonts w:ascii="Calibri" w:cs="Calibri" w:eastAsia="Calibri" w:hAnsi="Calibri"/>
          <w:color w:val="1A1A1A"/>
          <w:sz w:val="22"/>
          <w:szCs w:val="22"/>
        </w:rPr>
        <w:t xml:space="preserve">ERP / LMS System — supplies enrollment and timetable data; receives attendance-percentage feed</w:t>
      </w:r>
    </w:p>
    <w:p>
      <w:pPr>
        <w:pStyle w:val="ListParagraph"/>
        <w:numPr>
          <w:ilvl w:val="0"/>
          <w:numId w:val="2"/>
        </w:numPr>
        <w:spacing w:after="90"/>
      </w:pPr>
      <w:r>
        <w:rPr>
          <w:rFonts w:ascii="Calibri" w:cs="Calibri" w:eastAsia="Calibri" w:hAnsi="Calibri"/>
          <w:color w:val="1A1A1A"/>
          <w:sz w:val="22"/>
          <w:szCs w:val="22"/>
        </w:rPr>
        <w:t xml:space="preserve">SMS / Email Gateway — receives alert/notification payloads and returns delivery status</w:t>
      </w:r>
    </w:p>
    <w:p>
      <w:pPr>
        <w:pStyle w:val="Heading1"/>
        <w:pBdr>
          <w:bottom w:val="single" w:color="FF9900" w:sz="8" w:space="6"/>
        </w:pBdr>
        <w:spacing w:after="200" w:before="400"/>
      </w:pPr>
      <w:r>
        <w:rPr>
          <w:rFonts w:ascii="Calibri" w:cs="Calibri" w:eastAsia="Calibri" w:hAnsi="Calibri"/>
          <w:b/>
          <w:bCs/>
          <w:color w:val="131A22"/>
          <w:sz w:val="30"/>
          <w:szCs w:val="30"/>
        </w:rPr>
        <w:t xml:space="preserve">6. Functional Requirements</w:t>
      </w:r>
    </w:p>
    <w:p>
      <w:pPr>
        <w:spacing w:after="160" w:line="276"/>
      </w:pPr>
      <w:r>
        <w:rPr>
          <w:rFonts w:ascii="Calibri" w:cs="Calibri" w:eastAsia="Calibri" w:hAnsi="Calibri"/>
          <w:color w:val="1A1A1A"/>
          <w:sz w:val="22"/>
          <w:szCs w:val="22"/>
        </w:rPr>
        <w:t xml:space="preserve">The following table lists the functional requirements grouped by category, each with a unique identifier and assigned priority.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5000"/>
        <w:gridCol w:w="1700"/>
      </w:tblGrid>
      <w:tr>
        <w:trPr>
          <w:cantSplit/>
          <w:tblHeader/>
        </w:trPr>
        <w:tc>
          <w:tcPr>
            <w:tcW w:type="dxa" w:w="900"/>
            <w:shd w:fill="131A22" w:val="clear"/>
            <w:tcMar>
              <w:top w:type="dxa" w:w="80"/>
              <w:left w:type="dxa" w:w="100"/>
              <w:bottom w:type="dxa" w:w="80"/>
              <w:right w:type="dxa" w:w="100"/>
            </w:tcMar>
          </w:tcPr>
          <w:p>
            <w:pPr>
              <w:spacing w:after="0"/>
            </w:pPr>
            <w:r>
              <w:rPr>
                <w:rFonts w:ascii="Calibri" w:cs="Calibri" w:eastAsia="Calibri" w:hAnsi="Calibri"/>
                <w:b/>
                <w:bCs/>
                <w:color w:val="FFFFFF"/>
                <w:sz w:val="20"/>
                <w:szCs w:val="20"/>
              </w:rPr>
              <w:t xml:space="preserve">ID</w:t>
            </w:r>
          </w:p>
        </w:tc>
        <w:tc>
          <w:tcPr>
            <w:tcW w:type="dxa" w:w="2400"/>
            <w:shd w:fill="131A22" w:val="clear"/>
            <w:tcMar>
              <w:top w:type="dxa" w:w="80"/>
              <w:left w:type="dxa" w:w="100"/>
              <w:bottom w:type="dxa" w:w="80"/>
              <w:right w:type="dxa" w:w="100"/>
            </w:tcMar>
          </w:tcPr>
          <w:p>
            <w:pPr>
              <w:spacing w:after="0"/>
            </w:pPr>
            <w:r>
              <w:rPr>
                <w:rFonts w:ascii="Calibri" w:cs="Calibri" w:eastAsia="Calibri" w:hAnsi="Calibri"/>
                <w:b/>
                <w:bCs/>
                <w:color w:val="FFFFFF"/>
                <w:sz w:val="20"/>
                <w:szCs w:val="20"/>
              </w:rPr>
              <w:t xml:space="preserve">Category</w:t>
            </w:r>
          </w:p>
        </w:tc>
        <w:tc>
          <w:tcPr>
            <w:tcW w:type="dxa" w:w="5000"/>
            <w:shd w:fill="131A22" w:val="clear"/>
            <w:tcMar>
              <w:top w:type="dxa" w:w="80"/>
              <w:left w:type="dxa" w:w="100"/>
              <w:bottom w:type="dxa" w:w="80"/>
              <w:right w:type="dxa" w:w="100"/>
            </w:tcMar>
          </w:tcPr>
          <w:p>
            <w:pPr>
              <w:spacing w:after="0"/>
            </w:pPr>
            <w:r>
              <w:rPr>
                <w:rFonts w:ascii="Calibri" w:cs="Calibri" w:eastAsia="Calibri" w:hAnsi="Calibri"/>
                <w:b/>
                <w:bCs/>
                <w:color w:val="FFFFFF"/>
                <w:sz w:val="20"/>
                <w:szCs w:val="20"/>
              </w:rPr>
              <w:t xml:space="preserve">Requirement Description</w:t>
            </w:r>
          </w:p>
        </w:tc>
        <w:tc>
          <w:tcPr>
            <w:tcW w:type="dxa" w:w="1700"/>
            <w:shd w:fill="131A22" w:val="clear"/>
            <w:tcMar>
              <w:top w:type="dxa" w:w="80"/>
              <w:left w:type="dxa" w:w="100"/>
              <w:bottom w:type="dxa" w:w="80"/>
              <w:right w:type="dxa" w:w="100"/>
            </w:tcMar>
          </w:tcPr>
          <w:p>
            <w:pPr>
              <w:spacing w:after="0"/>
            </w:pPr>
            <w:r>
              <w:rPr>
                <w:rFonts w:ascii="Calibri" w:cs="Calibri" w:eastAsia="Calibri" w:hAnsi="Calibri"/>
                <w:b/>
                <w:bCs/>
                <w:color w:val="FFFFFF"/>
                <w:sz w:val="20"/>
                <w:szCs w:val="20"/>
              </w:rPr>
              <w:t xml:space="preserve">Priority</w:t>
            </w:r>
          </w:p>
        </w:tc>
      </w:tr>
      <w:tr>
        <w:trPr>
          <w:cantSplit/>
        </w:trPr>
        <w:tc>
          <w:tcPr>
            <w:tcW w:type="dxa" w:w="9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FR-01</w:t>
            </w:r>
          </w:p>
        </w:tc>
        <w:tc>
          <w:tcPr>
            <w:tcW w:type="dxa" w:w="24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Attendance Capture</w:t>
            </w:r>
          </w:p>
        </w:tc>
        <w:tc>
          <w:tcPr>
            <w:tcW w:type="dxa" w:w="50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System shall allow faculty to mark attendance for an entire class session</w:t>
            </w:r>
          </w:p>
        </w:tc>
        <w:tc>
          <w:tcPr>
            <w:tcW w:type="dxa" w:w="17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High</w:t>
            </w:r>
          </w:p>
        </w:tc>
      </w:tr>
      <w:tr>
        <w:trPr>
          <w:cantSplit/>
        </w:trPr>
        <w:tc>
          <w:tcPr>
            <w:tcW w:type="dxa" w:w="9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FR-02</w:t>
            </w:r>
          </w:p>
        </w:tc>
        <w:tc>
          <w:tcPr>
            <w:tcW w:type="dxa" w:w="24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Attendance Capture</w:t>
            </w:r>
          </w:p>
        </w:tc>
        <w:tc>
          <w:tcPr>
            <w:tcW w:type="dxa" w:w="50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System shall support RFID/biometric-based check-in for students</w:t>
            </w:r>
          </w:p>
        </w:tc>
        <w:tc>
          <w:tcPr>
            <w:tcW w:type="dxa" w:w="17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High</w:t>
            </w:r>
          </w:p>
        </w:tc>
      </w:tr>
      <w:tr>
        <w:trPr>
          <w:cantSplit/>
        </w:trPr>
        <w:tc>
          <w:tcPr>
            <w:tcW w:type="dxa" w:w="9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FR-03</w:t>
            </w:r>
          </w:p>
        </w:tc>
        <w:tc>
          <w:tcPr>
            <w:tcW w:type="dxa" w:w="24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Attendance Capture</w:t>
            </w:r>
          </w:p>
        </w:tc>
        <w:tc>
          <w:tcPr>
            <w:tcW w:type="dxa" w:w="50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System shall allow students to self-check-in via a session QR code</w:t>
            </w:r>
          </w:p>
        </w:tc>
        <w:tc>
          <w:tcPr>
            <w:tcW w:type="dxa" w:w="17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Medium</w:t>
            </w:r>
          </w:p>
        </w:tc>
      </w:tr>
      <w:tr>
        <w:trPr>
          <w:cantSplit/>
        </w:trPr>
        <w:tc>
          <w:tcPr>
            <w:tcW w:type="dxa" w:w="9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FR-04</w:t>
            </w:r>
          </w:p>
        </w:tc>
        <w:tc>
          <w:tcPr>
            <w:tcW w:type="dxa" w:w="24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Attendance Capture</w:t>
            </w:r>
          </w:p>
        </w:tc>
        <w:tc>
          <w:tcPr>
            <w:tcW w:type="dxa" w:w="50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System shall timestamp every attendance entry with session, subject, and date</w:t>
            </w:r>
          </w:p>
        </w:tc>
        <w:tc>
          <w:tcPr>
            <w:tcW w:type="dxa" w:w="17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High</w:t>
            </w:r>
          </w:p>
        </w:tc>
      </w:tr>
      <w:tr>
        <w:trPr>
          <w:cantSplit/>
        </w:trPr>
        <w:tc>
          <w:tcPr>
            <w:tcW w:type="dxa" w:w="9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FR-05</w:t>
            </w:r>
          </w:p>
        </w:tc>
        <w:tc>
          <w:tcPr>
            <w:tcW w:type="dxa" w:w="24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Leave Management</w:t>
            </w:r>
          </w:p>
        </w:tc>
        <w:tc>
          <w:tcPr>
            <w:tcW w:type="dxa" w:w="50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System shall allow students to submit leave requests with reason and optional supporting document</w:t>
            </w:r>
          </w:p>
        </w:tc>
        <w:tc>
          <w:tcPr>
            <w:tcW w:type="dxa" w:w="17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Medium</w:t>
            </w:r>
          </w:p>
        </w:tc>
      </w:tr>
      <w:tr>
        <w:trPr>
          <w:cantSplit/>
        </w:trPr>
        <w:tc>
          <w:tcPr>
            <w:tcW w:type="dxa" w:w="9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FR-06</w:t>
            </w:r>
          </w:p>
        </w:tc>
        <w:tc>
          <w:tcPr>
            <w:tcW w:type="dxa" w:w="24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Leave Management</w:t>
            </w:r>
          </w:p>
        </w:tc>
        <w:tc>
          <w:tcPr>
            <w:tcW w:type="dxa" w:w="50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System shall allow faculty to approve or reject pending leave requests</w:t>
            </w:r>
          </w:p>
        </w:tc>
        <w:tc>
          <w:tcPr>
            <w:tcW w:type="dxa" w:w="17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Medium</w:t>
            </w:r>
          </w:p>
        </w:tc>
      </w:tr>
      <w:tr>
        <w:trPr>
          <w:cantSplit/>
        </w:trPr>
        <w:tc>
          <w:tcPr>
            <w:tcW w:type="dxa" w:w="9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FR-07</w:t>
            </w:r>
          </w:p>
        </w:tc>
        <w:tc>
          <w:tcPr>
            <w:tcW w:type="dxa" w:w="24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Leave Management</w:t>
            </w:r>
          </w:p>
        </w:tc>
        <w:tc>
          <w:tcPr>
            <w:tcW w:type="dxa" w:w="50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Approved leave shall automatically factor into attendance-percentage calculations</w:t>
            </w:r>
          </w:p>
        </w:tc>
        <w:tc>
          <w:tcPr>
            <w:tcW w:type="dxa" w:w="17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Medium</w:t>
            </w:r>
          </w:p>
        </w:tc>
      </w:tr>
      <w:tr>
        <w:trPr>
          <w:cantSplit/>
        </w:trPr>
        <w:tc>
          <w:tcPr>
            <w:tcW w:type="dxa" w:w="9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FR-08</w:t>
            </w:r>
          </w:p>
        </w:tc>
        <w:tc>
          <w:tcPr>
            <w:tcW w:type="dxa" w:w="24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Reporting &amp; Analytics</w:t>
            </w:r>
          </w:p>
        </w:tc>
        <w:tc>
          <w:tcPr>
            <w:tcW w:type="dxa" w:w="50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System shall generate attendance reports filtered by student, course, or date range</w:t>
            </w:r>
          </w:p>
        </w:tc>
        <w:tc>
          <w:tcPr>
            <w:tcW w:type="dxa" w:w="17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High</w:t>
            </w:r>
          </w:p>
        </w:tc>
      </w:tr>
      <w:tr>
        <w:trPr>
          <w:cantSplit/>
        </w:trPr>
        <w:tc>
          <w:tcPr>
            <w:tcW w:type="dxa" w:w="9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FR-09</w:t>
            </w:r>
          </w:p>
        </w:tc>
        <w:tc>
          <w:tcPr>
            <w:tcW w:type="dxa" w:w="24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Reporting &amp; Analytics</w:t>
            </w:r>
          </w:p>
        </w:tc>
        <w:tc>
          <w:tcPr>
            <w:tcW w:type="dxa" w:w="50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System shall export attendance reports to PDF and Excel formats</w:t>
            </w:r>
          </w:p>
        </w:tc>
        <w:tc>
          <w:tcPr>
            <w:tcW w:type="dxa" w:w="17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Medium</w:t>
            </w:r>
          </w:p>
        </w:tc>
      </w:tr>
      <w:tr>
        <w:trPr>
          <w:cantSplit/>
        </w:trPr>
        <w:tc>
          <w:tcPr>
            <w:tcW w:type="dxa" w:w="9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FR-10</w:t>
            </w:r>
          </w:p>
        </w:tc>
        <w:tc>
          <w:tcPr>
            <w:tcW w:type="dxa" w:w="24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Reporting &amp; Analytics</w:t>
            </w:r>
          </w:p>
        </w:tc>
        <w:tc>
          <w:tcPr>
            <w:tcW w:type="dxa" w:w="50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System shall display a class-wise attendance analytics dashboard for faculty and HOD</w:t>
            </w:r>
          </w:p>
        </w:tc>
        <w:tc>
          <w:tcPr>
            <w:tcW w:type="dxa" w:w="17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Medium</w:t>
            </w:r>
          </w:p>
        </w:tc>
      </w:tr>
      <w:tr>
        <w:trPr>
          <w:cantSplit/>
        </w:trPr>
        <w:tc>
          <w:tcPr>
            <w:tcW w:type="dxa" w:w="9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FR-11</w:t>
            </w:r>
          </w:p>
        </w:tc>
        <w:tc>
          <w:tcPr>
            <w:tcW w:type="dxa" w:w="24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Notifications &amp; Alerts</w:t>
            </w:r>
          </w:p>
        </w:tc>
        <w:tc>
          <w:tcPr>
            <w:tcW w:type="dxa" w:w="50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System shall automatically send an SMS/email alert when a student's attendance drops below 75%</w:t>
            </w:r>
          </w:p>
        </w:tc>
        <w:tc>
          <w:tcPr>
            <w:tcW w:type="dxa" w:w="17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High</w:t>
            </w:r>
          </w:p>
        </w:tc>
      </w:tr>
      <w:tr>
        <w:trPr>
          <w:cantSplit/>
        </w:trPr>
        <w:tc>
          <w:tcPr>
            <w:tcW w:type="dxa" w:w="9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FR-12</w:t>
            </w:r>
          </w:p>
        </w:tc>
        <w:tc>
          <w:tcPr>
            <w:tcW w:type="dxa" w:w="24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Notifications &amp; Alerts</w:t>
            </w:r>
          </w:p>
        </w:tc>
        <w:tc>
          <w:tcPr>
            <w:tcW w:type="dxa" w:w="50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System shall notify a parent/guardian of a child's daily absence</w:t>
            </w:r>
          </w:p>
        </w:tc>
        <w:tc>
          <w:tcPr>
            <w:tcW w:type="dxa" w:w="17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Medium</w:t>
            </w:r>
          </w:p>
        </w:tc>
      </w:tr>
      <w:tr>
        <w:trPr>
          <w:cantSplit/>
        </w:trPr>
        <w:tc>
          <w:tcPr>
            <w:tcW w:type="dxa" w:w="9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FR-13</w:t>
            </w:r>
          </w:p>
        </w:tc>
        <w:tc>
          <w:tcPr>
            <w:tcW w:type="dxa" w:w="24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User &amp; System Admin</w:t>
            </w:r>
          </w:p>
        </w:tc>
        <w:tc>
          <w:tcPr>
            <w:tcW w:type="dxa" w:w="50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Admin shall be able to manage user accounts and role assignments</w:t>
            </w:r>
          </w:p>
        </w:tc>
        <w:tc>
          <w:tcPr>
            <w:tcW w:type="dxa" w:w="17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High</w:t>
            </w:r>
          </w:p>
        </w:tc>
      </w:tr>
      <w:tr>
        <w:trPr>
          <w:cantSplit/>
        </w:trPr>
        <w:tc>
          <w:tcPr>
            <w:tcW w:type="dxa" w:w="9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FR-14</w:t>
            </w:r>
          </w:p>
        </w:tc>
        <w:tc>
          <w:tcPr>
            <w:tcW w:type="dxa" w:w="24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User &amp; System Admin</w:t>
            </w:r>
          </w:p>
        </w:tc>
        <w:tc>
          <w:tcPr>
            <w:tcW w:type="dxa" w:w="50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Admin shall be able to configure courses, timetables, and attendance rules</w:t>
            </w:r>
          </w:p>
        </w:tc>
        <w:tc>
          <w:tcPr>
            <w:tcW w:type="dxa" w:w="17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High</w:t>
            </w:r>
          </w:p>
        </w:tc>
      </w:tr>
      <w:tr>
        <w:trPr>
          <w:cantSplit/>
        </w:trPr>
        <w:tc>
          <w:tcPr>
            <w:tcW w:type="dxa" w:w="9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FR-15</w:t>
            </w:r>
          </w:p>
        </w:tc>
        <w:tc>
          <w:tcPr>
            <w:tcW w:type="dxa" w:w="24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User &amp; System Admin</w:t>
            </w:r>
          </w:p>
        </w:tc>
        <w:tc>
          <w:tcPr>
            <w:tcW w:type="dxa" w:w="50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System shall maintain an audit log of all attendance edits with user ID and timestamp</w:t>
            </w:r>
          </w:p>
        </w:tc>
        <w:tc>
          <w:tcPr>
            <w:tcW w:type="dxa" w:w="17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Medium</w:t>
            </w:r>
          </w:p>
        </w:tc>
      </w:tr>
      <w:tr>
        <w:trPr>
          <w:cantSplit/>
        </w:trPr>
        <w:tc>
          <w:tcPr>
            <w:tcW w:type="dxa" w:w="9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FR-16</w:t>
            </w:r>
          </w:p>
        </w:tc>
        <w:tc>
          <w:tcPr>
            <w:tcW w:type="dxa" w:w="24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Integration</w:t>
            </w:r>
          </w:p>
        </w:tc>
        <w:tc>
          <w:tcPr>
            <w:tcW w:type="dxa" w:w="50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System shall synchronize enrollment and timetable data with the institution's ERP/LMS</w:t>
            </w:r>
          </w:p>
        </w:tc>
        <w:tc>
          <w:tcPr>
            <w:tcW w:type="dxa" w:w="17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High</w:t>
            </w:r>
          </w:p>
        </w:tc>
      </w:tr>
    </w:tbl>
    <w:p>
      <w:pPr>
        <w:pStyle w:val="Heading1"/>
        <w:pBdr>
          <w:bottom w:val="single" w:color="FF9900" w:sz="8" w:space="6"/>
        </w:pBdr>
        <w:spacing w:after="200" w:before="400"/>
      </w:pPr>
      <w:r>
        <w:rPr>
          <w:rFonts w:ascii="Calibri" w:cs="Calibri" w:eastAsia="Calibri" w:hAnsi="Calibri"/>
          <w:b/>
          <w:bCs/>
          <w:color w:val="131A22"/>
          <w:sz w:val="30"/>
          <w:szCs w:val="30"/>
        </w:rPr>
        <w:t xml:space="preserve">7. Non-Functional Requirements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cantSplit/>
          <w:tblHeader/>
        </w:trPr>
        <w:tc>
          <w:tcPr>
            <w:tcW w:type="dxa" w:w="2200"/>
            <w:shd w:fill="131A22" w:val="clear"/>
            <w:tcMar>
              <w:top w:type="dxa" w:w="80"/>
              <w:left w:type="dxa" w:w="100"/>
              <w:bottom w:type="dxa" w:w="80"/>
              <w:right w:type="dxa" w:w="100"/>
            </w:tcMar>
          </w:tcPr>
          <w:p>
            <w:pPr>
              <w:spacing w:after="0"/>
            </w:pPr>
            <w:r>
              <w:rPr>
                <w:rFonts w:ascii="Calibri" w:cs="Calibri" w:eastAsia="Calibri" w:hAnsi="Calibri"/>
                <w:b/>
                <w:bCs/>
                <w:color w:val="FFFFFF"/>
                <w:sz w:val="20"/>
                <w:szCs w:val="20"/>
              </w:rPr>
              <w:t xml:space="preserve">Category</w:t>
            </w:r>
          </w:p>
        </w:tc>
        <w:tc>
          <w:tcPr>
            <w:tcW w:type="dxa" w:w="7300"/>
            <w:shd w:fill="131A22" w:val="clear"/>
            <w:tcMar>
              <w:top w:type="dxa" w:w="80"/>
              <w:left w:type="dxa" w:w="100"/>
              <w:bottom w:type="dxa" w:w="80"/>
              <w:right w:type="dxa" w:w="100"/>
            </w:tcMar>
          </w:tcPr>
          <w:p>
            <w:pPr>
              <w:spacing w:after="0"/>
            </w:pPr>
            <w:r>
              <w:rPr>
                <w:rFonts w:ascii="Calibri" w:cs="Calibri" w:eastAsia="Calibri" w:hAnsi="Calibri"/>
                <w:b/>
                <w:bCs/>
                <w:color w:val="FFFFFF"/>
                <w:sz w:val="20"/>
                <w:szCs w:val="20"/>
              </w:rPr>
              <w:t xml:space="preserve">Requirement</w:t>
            </w:r>
          </w:p>
        </w:tc>
      </w:tr>
      <w:tr>
        <w:trPr>
          <w:cantSplit/>
        </w:trPr>
        <w:tc>
          <w:tcPr>
            <w:tcW w:type="dxa" w:w="22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Performance</w:t>
            </w:r>
          </w:p>
        </w:tc>
        <w:tc>
          <w:tcPr>
            <w:tcW w:type="dxa" w:w="73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Attendance capture (RFID/biometric scan) shall complete within 2 seconds per student</w:t>
            </w:r>
          </w:p>
        </w:tc>
      </w:tr>
      <w:tr>
        <w:trPr>
          <w:cantSplit/>
        </w:trPr>
        <w:tc>
          <w:tcPr>
            <w:tcW w:type="dxa" w:w="22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Scalability</w:t>
            </w:r>
          </w:p>
        </w:tc>
        <w:tc>
          <w:tcPr>
            <w:tcW w:type="dxa" w:w="73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System shall support 10,000+ concurrent students during peak class-change hours (8-9 AM)</w:t>
            </w:r>
          </w:p>
        </w:tc>
      </w:tr>
      <w:tr>
        <w:trPr>
          <w:cantSplit/>
        </w:trPr>
        <w:tc>
          <w:tcPr>
            <w:tcW w:type="dxa" w:w="22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Availability</w:t>
            </w:r>
          </w:p>
        </w:tc>
        <w:tc>
          <w:tcPr>
            <w:tcW w:type="dxa" w:w="73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System shall maintain 99.5% uptime during institutional working hours</w:t>
            </w:r>
          </w:p>
        </w:tc>
      </w:tr>
      <w:tr>
        <w:trPr>
          <w:cantSplit/>
        </w:trPr>
        <w:tc>
          <w:tcPr>
            <w:tcW w:type="dxa" w:w="22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Reliability</w:t>
            </w:r>
          </w:p>
        </w:tc>
        <w:tc>
          <w:tcPr>
            <w:tcW w:type="dxa" w:w="73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Mobile app shall cache attendance offline and auto-sync on reconnect, with zero data loss</w:t>
            </w:r>
          </w:p>
        </w:tc>
      </w:tr>
      <w:tr>
        <w:trPr>
          <w:cantSplit/>
        </w:trPr>
        <w:tc>
          <w:tcPr>
            <w:tcW w:type="dxa" w:w="22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Security</w:t>
            </w:r>
          </w:p>
        </w:tc>
        <w:tc>
          <w:tcPr>
            <w:tcW w:type="dxa" w:w="73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System shall enforce role-based access control (RBAC) and encrypt biometric templates at rest and in transit</w:t>
            </w:r>
          </w:p>
        </w:tc>
      </w:tr>
      <w:tr>
        <w:trPr>
          <w:cantSplit/>
        </w:trPr>
        <w:tc>
          <w:tcPr>
            <w:tcW w:type="dxa" w:w="22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Data Privacy</w:t>
            </w:r>
          </w:p>
        </w:tc>
        <w:tc>
          <w:tcPr>
            <w:tcW w:type="dxa" w:w="73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System shall comply with India's DPDP Act, 2023 for storage and processing of biometric and personal data</w:t>
            </w:r>
          </w:p>
        </w:tc>
      </w:tr>
      <w:tr>
        <w:trPr>
          <w:cantSplit/>
        </w:trPr>
        <w:tc>
          <w:tcPr>
            <w:tcW w:type="dxa" w:w="22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Usability</w:t>
            </w:r>
          </w:p>
        </w:tc>
        <w:tc>
          <w:tcPr>
            <w:tcW w:type="dxa" w:w="73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Faculty shall be able to complete a full class attendance session in no more than 3 taps/clicks per student</w:t>
            </w:r>
          </w:p>
        </w:tc>
      </w:tr>
      <w:tr>
        <w:trPr>
          <w:cantSplit/>
        </w:trPr>
        <w:tc>
          <w:tcPr>
            <w:tcW w:type="dxa" w:w="22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Maintainability</w:t>
            </w:r>
          </w:p>
        </w:tc>
        <w:tc>
          <w:tcPr>
            <w:tcW w:type="dxa" w:w="73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System shall use a modular architecture allowing new capture modes (e.g., face recognition) without disrupting existing modules</w:t>
            </w:r>
          </w:p>
        </w:tc>
      </w:tr>
      <w:tr>
        <w:trPr>
          <w:cantSplit/>
        </w:trPr>
        <w:tc>
          <w:tcPr>
            <w:tcW w:type="dxa" w:w="22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Interoperability</w:t>
            </w:r>
          </w:p>
        </w:tc>
        <w:tc>
          <w:tcPr>
            <w:tcW w:type="dxa" w:w="73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System shall expose REST APIs for integration with the institution's ERP/LMS</w:t>
            </w:r>
          </w:p>
        </w:tc>
      </w:tr>
      <w:tr>
        <w:trPr>
          <w:cantSplit/>
        </w:trPr>
        <w:tc>
          <w:tcPr>
            <w:tcW w:type="dxa" w:w="22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Portability</w:t>
            </w:r>
          </w:p>
        </w:tc>
        <w:tc>
          <w:tcPr>
            <w:tcW w:type="dxa" w:w="73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Mobile application shall run on Android 10+ and iOS 14+</w:t>
            </w:r>
          </w:p>
        </w:tc>
      </w:tr>
    </w:tbl>
    <w:p>
      <w:pPr>
        <w:pStyle w:val="Heading1"/>
        <w:pBdr>
          <w:bottom w:val="single" w:color="FF9900" w:sz="8" w:space="6"/>
        </w:pBdr>
        <w:spacing w:after="200" w:before="400"/>
      </w:pPr>
      <w:r>
        <w:rPr>
          <w:rFonts w:ascii="Calibri" w:cs="Calibri" w:eastAsia="Calibri" w:hAnsi="Calibri"/>
          <w:b/>
          <w:bCs/>
          <w:color w:val="131A22"/>
          <w:sz w:val="30"/>
          <w:szCs w:val="30"/>
        </w:rPr>
        <w:t xml:space="preserve">8. Use Cases</w:t>
      </w:r>
    </w:p>
    <w:p>
      <w:pPr>
        <w:spacing w:after="160" w:line="276"/>
      </w:pPr>
      <w:r>
        <w:rPr>
          <w:rFonts w:ascii="Calibri" w:cs="Calibri" w:eastAsia="Calibri" w:hAnsi="Calibri"/>
          <w:color w:val="1A1A1A"/>
          <w:sz w:val="22"/>
          <w:szCs w:val="22"/>
        </w:rPr>
        <w:t xml:space="preserve">The use case diagram below identifies the four primary actors and their interactions with the Student Attendance System.</w:t>
      </w:r>
    </w:p>
    <w:p>
      <w:pPr>
        <w:spacing w:after="120" w:before="120"/>
        <w:jc w:val="center"/>
      </w:pPr>
      <w:r>
        <w:drawing>
          <wp:inline distT="0" distB="0" distL="0" distR="0">
            <wp:extent cx="5334000"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4019550"/>
                    </a:xfrm>
                    <a:prstGeom prst="rect">
                      <a:avLst/>
                    </a:prstGeom>
                  </pic:spPr>
                </pic:pic>
              </a:graphicData>
            </a:graphic>
          </wp:inline>
        </w:drawing>
      </w:r>
    </w:p>
    <w:p>
      <w:pPr>
        <w:spacing w:after="240"/>
        <w:jc w:val="center"/>
      </w:pPr>
      <w:r>
        <w:rPr>
          <w:rFonts w:ascii="Calibri" w:cs="Calibri" w:eastAsia="Calibri" w:hAnsi="Calibri"/>
          <w:i/>
          <w:iCs/>
          <w:color w:val="565959"/>
          <w:sz w:val="20"/>
          <w:szCs w:val="20"/>
        </w:rPr>
        <w:t xml:space="preserve">Figure 2: UML Use Case Diagram for the Student Attendance System.</w:t>
      </w:r>
    </w:p>
    <w:p>
      <w:pPr>
        <w:pStyle w:val="Heading2"/>
        <w:spacing w:after="120" w:before="280"/>
      </w:pPr>
      <w:r>
        <w:rPr>
          <w:rFonts w:ascii="Calibri" w:cs="Calibri" w:eastAsia="Calibri" w:hAnsi="Calibri"/>
          <w:b/>
          <w:bCs/>
          <w:color w:val="FF9900"/>
          <w:sz w:val="24"/>
          <w:szCs w:val="24"/>
        </w:rPr>
        <w:t xml:space="preserve">Use Case Descriptions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800"/>
        <w:gridCol w:w="4600"/>
      </w:tblGrid>
      <w:tr>
        <w:trPr>
          <w:cantSplit/>
          <w:tblHeader/>
        </w:trPr>
        <w:tc>
          <w:tcPr>
            <w:tcW w:type="dxa" w:w="900"/>
            <w:shd w:fill="131A22" w:val="clear"/>
            <w:tcMar>
              <w:top w:type="dxa" w:w="80"/>
              <w:left w:type="dxa" w:w="100"/>
              <w:bottom w:type="dxa" w:w="80"/>
              <w:right w:type="dxa" w:w="100"/>
            </w:tcMar>
          </w:tcPr>
          <w:p>
            <w:pPr>
              <w:spacing w:after="0"/>
            </w:pPr>
            <w:r>
              <w:rPr>
                <w:rFonts w:ascii="Calibri" w:cs="Calibri" w:eastAsia="Calibri" w:hAnsi="Calibri"/>
                <w:b/>
                <w:bCs/>
                <w:color w:val="FFFFFF"/>
                <w:sz w:val="20"/>
                <w:szCs w:val="20"/>
              </w:rPr>
              <w:t xml:space="preserve">UC ID</w:t>
            </w:r>
          </w:p>
        </w:tc>
        <w:tc>
          <w:tcPr>
            <w:tcW w:type="dxa" w:w="2200"/>
            <w:shd w:fill="131A22" w:val="clear"/>
            <w:tcMar>
              <w:top w:type="dxa" w:w="80"/>
              <w:left w:type="dxa" w:w="100"/>
              <w:bottom w:type="dxa" w:w="80"/>
              <w:right w:type="dxa" w:w="100"/>
            </w:tcMar>
          </w:tcPr>
          <w:p>
            <w:pPr>
              <w:spacing w:after="0"/>
            </w:pPr>
            <w:r>
              <w:rPr>
                <w:rFonts w:ascii="Calibri" w:cs="Calibri" w:eastAsia="Calibri" w:hAnsi="Calibri"/>
                <w:b/>
                <w:bCs/>
                <w:color w:val="FFFFFF"/>
                <w:sz w:val="20"/>
                <w:szCs w:val="20"/>
              </w:rPr>
              <w:t xml:space="preserve">Use Case</w:t>
            </w:r>
          </w:p>
        </w:tc>
        <w:tc>
          <w:tcPr>
            <w:tcW w:type="dxa" w:w="1800"/>
            <w:shd w:fill="131A22" w:val="clear"/>
            <w:tcMar>
              <w:top w:type="dxa" w:w="80"/>
              <w:left w:type="dxa" w:w="100"/>
              <w:bottom w:type="dxa" w:w="80"/>
              <w:right w:type="dxa" w:w="100"/>
            </w:tcMar>
          </w:tcPr>
          <w:p>
            <w:pPr>
              <w:spacing w:after="0"/>
            </w:pPr>
            <w:r>
              <w:rPr>
                <w:rFonts w:ascii="Calibri" w:cs="Calibri" w:eastAsia="Calibri" w:hAnsi="Calibri"/>
                <w:b/>
                <w:bCs/>
                <w:color w:val="FFFFFF"/>
                <w:sz w:val="20"/>
                <w:szCs w:val="20"/>
              </w:rPr>
              <w:t xml:space="preserve">Primary Actor</w:t>
            </w:r>
          </w:p>
        </w:tc>
        <w:tc>
          <w:tcPr>
            <w:tcW w:type="dxa" w:w="4600"/>
            <w:shd w:fill="131A22" w:val="clear"/>
            <w:tcMar>
              <w:top w:type="dxa" w:w="80"/>
              <w:left w:type="dxa" w:w="100"/>
              <w:bottom w:type="dxa" w:w="80"/>
              <w:right w:type="dxa" w:w="100"/>
            </w:tcMar>
          </w:tcPr>
          <w:p>
            <w:pPr>
              <w:spacing w:after="0"/>
            </w:pPr>
            <w:r>
              <w:rPr>
                <w:rFonts w:ascii="Calibri" w:cs="Calibri" w:eastAsia="Calibri" w:hAnsi="Calibri"/>
                <w:b/>
                <w:bCs/>
                <w:color w:val="FFFFFF"/>
                <w:sz w:val="20"/>
                <w:szCs w:val="20"/>
              </w:rPr>
              <w:t xml:space="preserve">Description</w:t>
            </w:r>
          </w:p>
        </w:tc>
      </w:tr>
      <w:tr>
        <w:trPr>
          <w:cantSplit/>
        </w:trPr>
        <w:tc>
          <w:tcPr>
            <w:tcW w:type="dxa" w:w="9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UC-01</w:t>
            </w:r>
          </w:p>
        </w:tc>
        <w:tc>
          <w:tcPr>
            <w:tcW w:type="dxa" w:w="22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Mark Attendance</w:t>
            </w:r>
          </w:p>
        </w:tc>
        <w:tc>
          <w:tcPr>
            <w:tcW w:type="dxa" w:w="18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Faculty / Student</w:t>
            </w:r>
          </w:p>
        </w:tc>
        <w:tc>
          <w:tcPr>
            <w:tcW w:type="dxa" w:w="46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Faculty or student records attendance for a session via RFID, biometric, QR, or manual entry</w:t>
            </w:r>
          </w:p>
        </w:tc>
      </w:tr>
      <w:tr>
        <w:trPr>
          <w:cantSplit/>
        </w:trPr>
        <w:tc>
          <w:tcPr>
            <w:tcW w:type="dxa" w:w="9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UC-02</w:t>
            </w:r>
          </w:p>
        </w:tc>
        <w:tc>
          <w:tcPr>
            <w:tcW w:type="dxa" w:w="22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View Attendance Record</w:t>
            </w:r>
          </w:p>
        </w:tc>
        <w:tc>
          <w:tcPr>
            <w:tcW w:type="dxa" w:w="18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Student / Parent</w:t>
            </w:r>
          </w:p>
        </w:tc>
        <w:tc>
          <w:tcPr>
            <w:tcW w:type="dxa" w:w="46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Authenticated user views attendance history and current percentage</w:t>
            </w:r>
          </w:p>
        </w:tc>
      </w:tr>
      <w:tr>
        <w:trPr>
          <w:cantSplit/>
        </w:trPr>
        <w:tc>
          <w:tcPr>
            <w:tcW w:type="dxa" w:w="9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UC-03</w:t>
            </w:r>
          </w:p>
        </w:tc>
        <w:tc>
          <w:tcPr>
            <w:tcW w:type="dxa" w:w="22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Apply for Leave</w:t>
            </w:r>
          </w:p>
        </w:tc>
        <w:tc>
          <w:tcPr>
            <w:tcW w:type="dxa" w:w="18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Student</w:t>
            </w:r>
          </w:p>
        </w:tc>
        <w:tc>
          <w:tcPr>
            <w:tcW w:type="dxa" w:w="46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Student submits a leave request with reason and an optional supporting document</w:t>
            </w:r>
          </w:p>
        </w:tc>
      </w:tr>
      <w:tr>
        <w:trPr>
          <w:cantSplit/>
        </w:trPr>
        <w:tc>
          <w:tcPr>
            <w:tcW w:type="dxa" w:w="9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UC-04</w:t>
            </w:r>
          </w:p>
        </w:tc>
        <w:tc>
          <w:tcPr>
            <w:tcW w:type="dxa" w:w="22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Approve / Reject Leave</w:t>
            </w:r>
          </w:p>
        </w:tc>
        <w:tc>
          <w:tcPr>
            <w:tcW w:type="dxa" w:w="18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Faculty</w:t>
            </w:r>
          </w:p>
        </w:tc>
        <w:tc>
          <w:tcPr>
            <w:tcW w:type="dxa" w:w="46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Faculty reviews and approves or rejects a pending leave request</w:t>
            </w:r>
          </w:p>
        </w:tc>
      </w:tr>
      <w:tr>
        <w:trPr>
          <w:cantSplit/>
        </w:trPr>
        <w:tc>
          <w:tcPr>
            <w:tcW w:type="dxa" w:w="9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UC-05</w:t>
            </w:r>
          </w:p>
        </w:tc>
        <w:tc>
          <w:tcPr>
            <w:tcW w:type="dxa" w:w="22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Generate Report</w:t>
            </w:r>
          </w:p>
        </w:tc>
        <w:tc>
          <w:tcPr>
            <w:tcW w:type="dxa" w:w="18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Faculty / Admin</w:t>
            </w:r>
          </w:p>
        </w:tc>
        <w:tc>
          <w:tcPr>
            <w:tcW w:type="dxa" w:w="46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User generates an attendance report filtered by course, date range, or student</w:t>
            </w:r>
          </w:p>
        </w:tc>
      </w:tr>
      <w:tr>
        <w:trPr>
          <w:cantSplit/>
        </w:trPr>
        <w:tc>
          <w:tcPr>
            <w:tcW w:type="dxa" w:w="9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UC-06</w:t>
            </w:r>
          </w:p>
        </w:tc>
        <w:tc>
          <w:tcPr>
            <w:tcW w:type="dxa" w:w="22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View Class Analytics</w:t>
            </w:r>
          </w:p>
        </w:tc>
        <w:tc>
          <w:tcPr>
            <w:tcW w:type="dxa" w:w="18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Faculty / HOD</w:t>
            </w:r>
          </w:p>
        </w:tc>
        <w:tc>
          <w:tcPr>
            <w:tcW w:type="dxa" w:w="46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User views visual analytics of class-wise attendance trends</w:t>
            </w:r>
          </w:p>
        </w:tc>
      </w:tr>
      <w:tr>
        <w:trPr>
          <w:cantSplit/>
        </w:trPr>
        <w:tc>
          <w:tcPr>
            <w:tcW w:type="dxa" w:w="9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UC-07</w:t>
            </w:r>
          </w:p>
        </w:tc>
        <w:tc>
          <w:tcPr>
            <w:tcW w:type="dxa" w:w="22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Send Low-Attendance Alert</w:t>
            </w:r>
          </w:p>
        </w:tc>
        <w:tc>
          <w:tcPr>
            <w:tcW w:type="dxa" w:w="18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System (automated)</w:t>
            </w:r>
          </w:p>
        </w:tc>
        <w:tc>
          <w:tcPr>
            <w:tcW w:type="dxa" w:w="46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System automatically notifies student and parent when attendance falls below the configured threshold</w:t>
            </w:r>
          </w:p>
        </w:tc>
      </w:tr>
      <w:tr>
        <w:trPr>
          <w:cantSplit/>
        </w:trPr>
        <w:tc>
          <w:tcPr>
            <w:tcW w:type="dxa" w:w="9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UC-08</w:t>
            </w:r>
          </w:p>
        </w:tc>
        <w:tc>
          <w:tcPr>
            <w:tcW w:type="dxa" w:w="22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Manage Timetable</w:t>
            </w:r>
          </w:p>
        </w:tc>
        <w:tc>
          <w:tcPr>
            <w:tcW w:type="dxa" w:w="18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Admin</w:t>
            </w:r>
          </w:p>
        </w:tc>
        <w:tc>
          <w:tcPr>
            <w:tcW w:type="dxa" w:w="46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Admin creates or updates course schedules and session mappings</w:t>
            </w:r>
          </w:p>
        </w:tc>
      </w:tr>
      <w:tr>
        <w:trPr>
          <w:cantSplit/>
        </w:trPr>
        <w:tc>
          <w:tcPr>
            <w:tcW w:type="dxa" w:w="9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UC-09</w:t>
            </w:r>
          </w:p>
        </w:tc>
        <w:tc>
          <w:tcPr>
            <w:tcW w:type="dxa" w:w="22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Manage User Accounts</w:t>
            </w:r>
          </w:p>
        </w:tc>
        <w:tc>
          <w:tcPr>
            <w:tcW w:type="dxa" w:w="18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Admin</w:t>
            </w:r>
          </w:p>
        </w:tc>
        <w:tc>
          <w:tcPr>
            <w:tcW w:type="dxa" w:w="46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Admin creates, updates, or deactivates student, faculty, and parent accounts</w:t>
            </w:r>
          </w:p>
        </w:tc>
      </w:tr>
      <w:tr>
        <w:trPr>
          <w:cantSplit/>
        </w:trPr>
        <w:tc>
          <w:tcPr>
            <w:tcW w:type="dxa" w:w="9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UC-10</w:t>
            </w:r>
          </w:p>
        </w:tc>
        <w:tc>
          <w:tcPr>
            <w:tcW w:type="dxa" w:w="22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Configure Attendance Rules</w:t>
            </w:r>
          </w:p>
        </w:tc>
        <w:tc>
          <w:tcPr>
            <w:tcW w:type="dxa" w:w="18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Admin</w:t>
            </w:r>
          </w:p>
        </w:tc>
        <w:tc>
          <w:tcPr>
            <w:tcW w:type="dxa" w:w="46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Admin sets the minimum-attendance threshold and alert rules</w:t>
            </w:r>
          </w:p>
        </w:tc>
      </w:tr>
      <w:tr>
        <w:trPr>
          <w:cantSplit/>
        </w:trPr>
        <w:tc>
          <w:tcPr>
            <w:tcW w:type="dxa" w:w="9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UC-11</w:t>
            </w:r>
          </w:p>
        </w:tc>
        <w:tc>
          <w:tcPr>
            <w:tcW w:type="dxa" w:w="22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View Audit Logs</w:t>
            </w:r>
          </w:p>
        </w:tc>
        <w:tc>
          <w:tcPr>
            <w:tcW w:type="dxa" w:w="18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Admin</w:t>
            </w:r>
          </w:p>
        </w:tc>
        <w:tc>
          <w:tcPr>
            <w:tcW w:type="dxa" w:w="46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Admin reviews a log of all attendance edits and system actions</w:t>
            </w:r>
          </w:p>
        </w:tc>
      </w:tr>
      <w:tr>
        <w:trPr>
          <w:cantSplit/>
        </w:trPr>
        <w:tc>
          <w:tcPr>
            <w:tcW w:type="dxa" w:w="9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UC-12</w:t>
            </w:r>
          </w:p>
        </w:tc>
        <w:tc>
          <w:tcPr>
            <w:tcW w:type="dxa" w:w="22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Export Reports</w:t>
            </w:r>
          </w:p>
        </w:tc>
        <w:tc>
          <w:tcPr>
            <w:tcW w:type="dxa" w:w="18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Faculty / Admin</w:t>
            </w:r>
          </w:p>
        </w:tc>
        <w:tc>
          <w:tcPr>
            <w:tcW w:type="dxa" w:w="46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User exports a generated report to PDF or Excel</w:t>
            </w:r>
          </w:p>
        </w:tc>
      </w:tr>
    </w:tbl>
    <w:p>
      <w:pPr>
        <w:pStyle w:val="Heading1"/>
        <w:pBdr>
          <w:bottom w:val="single" w:color="FF9900" w:sz="8" w:space="6"/>
        </w:pBdr>
        <w:spacing w:after="200" w:before="400"/>
      </w:pPr>
      <w:r>
        <w:rPr>
          <w:rFonts w:ascii="Calibri" w:cs="Calibri" w:eastAsia="Calibri" w:hAnsi="Calibri"/>
          <w:b/>
          <w:bCs/>
          <w:color w:val="131A22"/>
          <w:sz w:val="30"/>
          <w:szCs w:val="30"/>
        </w:rPr>
        <w:t xml:space="preserve">9. Constraints</w:t>
      </w:r>
    </w:p>
    <w:p>
      <w:pPr>
        <w:pStyle w:val="ListParagraph"/>
        <w:numPr>
          <w:ilvl w:val="0"/>
          <w:numId w:val="2"/>
        </w:numPr>
        <w:spacing w:after="90"/>
      </w:pPr>
      <w:r>
        <w:rPr>
          <w:rFonts w:ascii="Calibri" w:cs="Calibri" w:eastAsia="Calibri" w:hAnsi="Calibri"/>
          <w:color w:val="1A1A1A"/>
          <w:sz w:val="22"/>
          <w:szCs w:val="22"/>
        </w:rPr>
        <w:t xml:space="preserve">Must integrate with RFID/biometric hardware already installed in existing classrooms; no budget for hardware replacement</w:t>
      </w:r>
    </w:p>
    <w:p>
      <w:pPr>
        <w:pStyle w:val="ListParagraph"/>
        <w:numPr>
          <w:ilvl w:val="0"/>
          <w:numId w:val="2"/>
        </w:numPr>
        <w:spacing w:after="90"/>
      </w:pPr>
      <w:r>
        <w:rPr>
          <w:rFonts w:ascii="Calibri" w:cs="Calibri" w:eastAsia="Calibri" w:hAnsi="Calibri"/>
          <w:color w:val="1A1A1A"/>
          <w:sz w:val="22"/>
          <w:szCs w:val="22"/>
        </w:rPr>
        <w:t xml:space="preserve">Must operate within the institution's approved technology stack, prioritizing open-source components due to limited licensing budget</w:t>
      </w:r>
    </w:p>
    <w:p>
      <w:pPr>
        <w:pStyle w:val="ListParagraph"/>
        <w:numPr>
          <w:ilvl w:val="0"/>
          <w:numId w:val="2"/>
        </w:numPr>
        <w:spacing w:after="90"/>
      </w:pPr>
      <w:r>
        <w:rPr>
          <w:rFonts w:ascii="Calibri" w:cs="Calibri" w:eastAsia="Calibri" w:hAnsi="Calibri"/>
          <w:color w:val="1A1A1A"/>
          <w:sz w:val="22"/>
          <w:szCs w:val="22"/>
        </w:rPr>
        <w:t xml:space="preserve">Biometric data storage and processing must comply with the DPDP Act, 2023 and institutional data-protection policy</w:t>
      </w:r>
    </w:p>
    <w:p>
      <w:pPr>
        <w:pStyle w:val="ListParagraph"/>
        <w:numPr>
          <w:ilvl w:val="0"/>
          <w:numId w:val="2"/>
        </w:numPr>
        <w:spacing w:after="90"/>
      </w:pPr>
      <w:r>
        <w:rPr>
          <w:rFonts w:ascii="Calibri" w:cs="Calibri" w:eastAsia="Calibri" w:hAnsi="Calibri"/>
          <w:color w:val="1A1A1A"/>
          <w:sz w:val="22"/>
          <w:szCs w:val="22"/>
        </w:rPr>
        <w:t xml:space="preserve">Mobile application must remain functional under low-bandwidth or intermittent-offline conditions common in some campus buildings</w:t>
      </w:r>
    </w:p>
    <w:p>
      <w:pPr>
        <w:pStyle w:val="ListParagraph"/>
        <w:numPr>
          <w:ilvl w:val="0"/>
          <w:numId w:val="2"/>
        </w:numPr>
        <w:spacing w:after="90"/>
      </w:pPr>
      <w:r>
        <w:rPr>
          <w:rFonts w:ascii="Calibri" w:cs="Calibri" w:eastAsia="Calibri" w:hAnsi="Calibri"/>
          <w:color w:val="1A1A1A"/>
          <w:sz w:val="22"/>
          <w:szCs w:val="22"/>
        </w:rPr>
        <w:t xml:space="preserve">System must align with the academic calendar, including semester resets, holiday calendars, and mid-semester course changes</w:t>
      </w:r>
    </w:p>
    <w:p>
      <w:pPr>
        <w:pStyle w:val="ListParagraph"/>
        <w:numPr>
          <w:ilvl w:val="0"/>
          <w:numId w:val="2"/>
        </w:numPr>
        <w:spacing w:after="90"/>
      </w:pPr>
      <w:r>
        <w:rPr>
          <w:rFonts w:ascii="Calibri" w:cs="Calibri" w:eastAsia="Calibri" w:hAnsi="Calibri"/>
          <w:color w:val="1A1A1A"/>
          <w:sz w:val="22"/>
          <w:szCs w:val="22"/>
        </w:rPr>
        <w:t xml:space="preserve">Project timeline is constrained to a single academic semester for full institutional rollout</w:t>
      </w:r>
    </w:p>
    <w:p>
      <w:pPr>
        <w:pStyle w:val="Heading1"/>
        <w:pBdr>
          <w:bottom w:val="single" w:color="FF9900" w:sz="8" w:space="6"/>
        </w:pBdr>
        <w:spacing w:after="200" w:before="400"/>
      </w:pPr>
      <w:r>
        <w:rPr>
          <w:rFonts w:ascii="Calibri" w:cs="Calibri" w:eastAsia="Calibri" w:hAnsi="Calibri"/>
          <w:b/>
          <w:bCs/>
          <w:color w:val="131A22"/>
          <w:sz w:val="30"/>
          <w:szCs w:val="30"/>
        </w:rPr>
        <w:t xml:space="preserve">10. Assumptions and Dependencies</w:t>
      </w:r>
    </w:p>
    <w:p>
      <w:pPr>
        <w:pStyle w:val="ListParagraph"/>
        <w:numPr>
          <w:ilvl w:val="0"/>
          <w:numId w:val="2"/>
        </w:numPr>
        <w:spacing w:after="90"/>
      </w:pPr>
      <w:r>
        <w:rPr>
          <w:rFonts w:ascii="Calibri" w:cs="Calibri" w:eastAsia="Calibri" w:hAnsi="Calibri"/>
          <w:color w:val="1A1A1A"/>
          <w:sz w:val="22"/>
          <w:szCs w:val="22"/>
        </w:rPr>
        <w:t xml:space="preserve">All students and faculty will be issued a unique ID card/RFID tag, or enrolled biometrically, before go-live</w:t>
      </w:r>
    </w:p>
    <w:p>
      <w:pPr>
        <w:pStyle w:val="ListParagraph"/>
        <w:numPr>
          <w:ilvl w:val="0"/>
          <w:numId w:val="2"/>
        </w:numPr>
        <w:spacing w:after="90"/>
      </w:pPr>
      <w:r>
        <w:rPr>
          <w:rFonts w:ascii="Calibri" w:cs="Calibri" w:eastAsia="Calibri" w:hAnsi="Calibri"/>
          <w:color w:val="1A1A1A"/>
          <w:sz w:val="22"/>
          <w:szCs w:val="22"/>
        </w:rPr>
        <w:t xml:space="preserve">Classrooms are equipped with, or will be equipped with, an attendance-capture device (fixed reader or faculty-carried tablet)</w:t>
      </w:r>
    </w:p>
    <w:p>
      <w:pPr>
        <w:pStyle w:val="ListParagraph"/>
        <w:numPr>
          <w:ilvl w:val="0"/>
          <w:numId w:val="2"/>
        </w:numPr>
        <w:spacing w:after="90"/>
      </w:pPr>
      <w:r>
        <w:rPr>
          <w:rFonts w:ascii="Calibri" w:cs="Calibri" w:eastAsia="Calibri" w:hAnsi="Calibri"/>
          <w:color w:val="1A1A1A"/>
          <w:sz w:val="22"/>
          <w:szCs w:val="22"/>
        </w:rPr>
        <w:t xml:space="preserve">Reliable Wi-Fi or campus network connectivity is available in most academic buildings</w:t>
      </w:r>
    </w:p>
    <w:p>
      <w:pPr>
        <w:pStyle w:val="ListParagraph"/>
        <w:numPr>
          <w:ilvl w:val="0"/>
          <w:numId w:val="2"/>
        </w:numPr>
        <w:spacing w:after="90"/>
      </w:pPr>
      <w:r>
        <w:rPr>
          <w:rFonts w:ascii="Calibri" w:cs="Calibri" w:eastAsia="Calibri" w:hAnsi="Calibri"/>
          <w:color w:val="1A1A1A"/>
          <w:sz w:val="22"/>
          <w:szCs w:val="22"/>
        </w:rPr>
        <w:t xml:space="preserve">Faculty will receive basic training on the digital attendance tools before rollout</w:t>
      </w:r>
    </w:p>
    <w:p>
      <w:pPr>
        <w:pStyle w:val="ListParagraph"/>
        <w:numPr>
          <w:ilvl w:val="0"/>
          <w:numId w:val="2"/>
        </w:numPr>
        <w:spacing w:after="90"/>
      </w:pPr>
      <w:r>
        <w:rPr>
          <w:rFonts w:ascii="Calibri" w:cs="Calibri" w:eastAsia="Calibri" w:hAnsi="Calibri"/>
          <w:color w:val="1A1A1A"/>
          <w:sz w:val="22"/>
          <w:szCs w:val="22"/>
        </w:rPr>
        <w:t xml:space="preserve">Parents/guardians provide and maintain valid contact details for alerting purposes</w:t>
      </w:r>
    </w:p>
    <w:p>
      <w:pPr>
        <w:pStyle w:val="ListParagraph"/>
        <w:numPr>
          <w:ilvl w:val="0"/>
          <w:numId w:val="2"/>
        </w:numPr>
        <w:spacing w:after="90"/>
      </w:pPr>
      <w:r>
        <w:rPr>
          <w:rFonts w:ascii="Calibri" w:cs="Calibri" w:eastAsia="Calibri" w:hAnsi="Calibri"/>
          <w:color w:val="1A1A1A"/>
          <w:sz w:val="22"/>
          <w:szCs w:val="22"/>
        </w:rPr>
        <w:t xml:space="preserve">The institution's ERP/LMS exposes APIs (or will be extended to expose APIs) for enrollment and timetable synchronization</w:t>
      </w:r>
    </w:p>
    <w:p>
      <w:pPr>
        <w:pStyle w:val="Heading1"/>
        <w:pBdr>
          <w:bottom w:val="single" w:color="FF9900" w:sz="8" w:space="6"/>
        </w:pBdr>
        <w:spacing w:after="200" w:before="400"/>
      </w:pPr>
      <w:r>
        <w:rPr>
          <w:rFonts w:ascii="Calibri" w:cs="Calibri" w:eastAsia="Calibri" w:hAnsi="Calibri"/>
          <w:b/>
          <w:bCs/>
          <w:color w:val="131A22"/>
          <w:sz w:val="30"/>
          <w:szCs w:val="30"/>
        </w:rPr>
        <w:t xml:space="preserve">11. Requirement Traceability Matrix</w:t>
      </w:r>
    </w:p>
    <w:p>
      <w:pPr>
        <w:spacing w:after="160" w:line="276"/>
      </w:pPr>
      <w:r>
        <w:rPr>
          <w:rFonts w:ascii="Calibri" w:cs="Calibri" w:eastAsia="Calibri" w:hAnsi="Calibri"/>
          <w:color w:val="1A1A1A"/>
          <w:sz w:val="22"/>
          <w:szCs w:val="22"/>
        </w:rPr>
        <w:t xml:space="preserve">The Requirement Traceability Matrix (RTM) below maps each key requirement to its originating stakeholder, the use case that realizes it, and the test case that will verify it, ensuring full coverage from elicitation through validation.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1800"/>
        <w:gridCol w:w="1500"/>
        <w:gridCol w:w="1200"/>
        <w:gridCol w:w="1200"/>
      </w:tblGrid>
      <w:tr>
        <w:trPr>
          <w:cantSplit/>
          <w:tblHeader/>
        </w:trPr>
        <w:tc>
          <w:tcPr>
            <w:tcW w:type="dxa" w:w="1100"/>
            <w:shd w:fill="131A22" w:val="clear"/>
            <w:tcMar>
              <w:top w:type="dxa" w:w="80"/>
              <w:left w:type="dxa" w:w="100"/>
              <w:bottom w:type="dxa" w:w="80"/>
              <w:right w:type="dxa" w:w="100"/>
            </w:tcMar>
          </w:tcPr>
          <w:p>
            <w:pPr>
              <w:spacing w:after="0"/>
            </w:pPr>
            <w:r>
              <w:rPr>
                <w:rFonts w:ascii="Calibri" w:cs="Calibri" w:eastAsia="Calibri" w:hAnsi="Calibri"/>
                <w:b/>
                <w:bCs/>
                <w:color w:val="FFFFFF"/>
                <w:sz w:val="20"/>
                <w:szCs w:val="20"/>
              </w:rPr>
              <w:t xml:space="preserve">Req ID</w:t>
            </w:r>
          </w:p>
        </w:tc>
        <w:tc>
          <w:tcPr>
            <w:tcW w:type="dxa" w:w="2600"/>
            <w:shd w:fill="131A22" w:val="clear"/>
            <w:tcMar>
              <w:top w:type="dxa" w:w="80"/>
              <w:left w:type="dxa" w:w="100"/>
              <w:bottom w:type="dxa" w:w="80"/>
              <w:right w:type="dxa" w:w="100"/>
            </w:tcMar>
          </w:tcPr>
          <w:p>
            <w:pPr>
              <w:spacing w:after="0"/>
            </w:pPr>
            <w:r>
              <w:rPr>
                <w:rFonts w:ascii="Calibri" w:cs="Calibri" w:eastAsia="Calibri" w:hAnsi="Calibri"/>
                <w:b/>
                <w:bCs/>
                <w:color w:val="FFFFFF"/>
                <w:sz w:val="20"/>
                <w:szCs w:val="20"/>
              </w:rPr>
              <w:t xml:space="preserve">Requirement</w:t>
            </w:r>
          </w:p>
        </w:tc>
        <w:tc>
          <w:tcPr>
            <w:tcW w:type="dxa" w:w="1800"/>
            <w:shd w:fill="131A22" w:val="clear"/>
            <w:tcMar>
              <w:top w:type="dxa" w:w="80"/>
              <w:left w:type="dxa" w:w="100"/>
              <w:bottom w:type="dxa" w:w="80"/>
              <w:right w:type="dxa" w:w="100"/>
            </w:tcMar>
          </w:tcPr>
          <w:p>
            <w:pPr>
              <w:spacing w:after="0"/>
            </w:pPr>
            <w:r>
              <w:rPr>
                <w:rFonts w:ascii="Calibri" w:cs="Calibri" w:eastAsia="Calibri" w:hAnsi="Calibri"/>
                <w:b/>
                <w:bCs/>
                <w:color w:val="FFFFFF"/>
                <w:sz w:val="20"/>
                <w:szCs w:val="20"/>
              </w:rPr>
              <w:t xml:space="preserve">Source</w:t>
            </w:r>
          </w:p>
        </w:tc>
        <w:tc>
          <w:tcPr>
            <w:tcW w:type="dxa" w:w="1500"/>
            <w:shd w:fill="131A22" w:val="clear"/>
            <w:tcMar>
              <w:top w:type="dxa" w:w="80"/>
              <w:left w:type="dxa" w:w="100"/>
              <w:bottom w:type="dxa" w:w="80"/>
              <w:right w:type="dxa" w:w="100"/>
            </w:tcMar>
          </w:tcPr>
          <w:p>
            <w:pPr>
              <w:spacing w:after="0"/>
            </w:pPr>
            <w:r>
              <w:rPr>
                <w:rFonts w:ascii="Calibri" w:cs="Calibri" w:eastAsia="Calibri" w:hAnsi="Calibri"/>
                <w:b/>
                <w:bCs/>
                <w:color w:val="FFFFFF"/>
                <w:sz w:val="20"/>
                <w:szCs w:val="20"/>
              </w:rPr>
              <w:t xml:space="preserve">Use Case</w:t>
            </w:r>
          </w:p>
        </w:tc>
        <w:tc>
          <w:tcPr>
            <w:tcW w:type="dxa" w:w="1200"/>
            <w:shd w:fill="131A22" w:val="clear"/>
            <w:tcMar>
              <w:top w:type="dxa" w:w="80"/>
              <w:left w:type="dxa" w:w="100"/>
              <w:bottom w:type="dxa" w:w="80"/>
              <w:right w:type="dxa" w:w="100"/>
            </w:tcMar>
          </w:tcPr>
          <w:p>
            <w:pPr>
              <w:spacing w:after="0"/>
            </w:pPr>
            <w:r>
              <w:rPr>
                <w:rFonts w:ascii="Calibri" w:cs="Calibri" w:eastAsia="Calibri" w:hAnsi="Calibri"/>
                <w:b/>
                <w:bCs/>
                <w:color w:val="FFFFFF"/>
                <w:sz w:val="20"/>
                <w:szCs w:val="20"/>
              </w:rPr>
              <w:t xml:space="preserve">Test Case</w:t>
            </w:r>
          </w:p>
        </w:tc>
        <w:tc>
          <w:tcPr>
            <w:tcW w:type="dxa" w:w="1200"/>
            <w:shd w:fill="131A22" w:val="clear"/>
            <w:tcMar>
              <w:top w:type="dxa" w:w="80"/>
              <w:left w:type="dxa" w:w="100"/>
              <w:bottom w:type="dxa" w:w="80"/>
              <w:right w:type="dxa" w:w="100"/>
            </w:tcMar>
          </w:tcPr>
          <w:p>
            <w:pPr>
              <w:spacing w:after="0"/>
            </w:pPr>
            <w:r>
              <w:rPr>
                <w:rFonts w:ascii="Calibri" w:cs="Calibri" w:eastAsia="Calibri" w:hAnsi="Calibri"/>
                <w:b/>
                <w:bCs/>
                <w:color w:val="FFFFFF"/>
                <w:sz w:val="20"/>
                <w:szCs w:val="20"/>
              </w:rPr>
              <w:t xml:space="preserve">Priority</w:t>
            </w:r>
          </w:p>
        </w:tc>
      </w:tr>
      <w:tr>
        <w:trPr>
          <w:cantSplit/>
        </w:trPr>
        <w:tc>
          <w:tcPr>
            <w:tcW w:type="dxa" w:w="11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FR-01</w:t>
            </w:r>
          </w:p>
        </w:tc>
        <w:tc>
          <w:tcPr>
            <w:tcW w:type="dxa" w:w="26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Faculty marks session attendance</w:t>
            </w:r>
          </w:p>
        </w:tc>
        <w:tc>
          <w:tcPr>
            <w:tcW w:type="dxa" w:w="18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Faculty</w:t>
            </w:r>
          </w:p>
        </w:tc>
        <w:tc>
          <w:tcPr>
            <w:tcW w:type="dxa" w:w="15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UC-01</w:t>
            </w:r>
          </w:p>
        </w:tc>
        <w:tc>
          <w:tcPr>
            <w:tcW w:type="dxa" w:w="12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TC-01</w:t>
            </w:r>
          </w:p>
        </w:tc>
        <w:tc>
          <w:tcPr>
            <w:tcW w:type="dxa" w:w="12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High</w:t>
            </w:r>
          </w:p>
        </w:tc>
      </w:tr>
      <w:tr>
        <w:trPr>
          <w:cantSplit/>
        </w:trPr>
        <w:tc>
          <w:tcPr>
            <w:tcW w:type="dxa" w:w="11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FR-02</w:t>
            </w:r>
          </w:p>
        </w:tc>
        <w:tc>
          <w:tcPr>
            <w:tcW w:type="dxa" w:w="26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RFID/biometric student check-in</w:t>
            </w:r>
          </w:p>
        </w:tc>
        <w:tc>
          <w:tcPr>
            <w:tcW w:type="dxa" w:w="18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Student</w:t>
            </w:r>
          </w:p>
        </w:tc>
        <w:tc>
          <w:tcPr>
            <w:tcW w:type="dxa" w:w="15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UC-01</w:t>
            </w:r>
          </w:p>
        </w:tc>
        <w:tc>
          <w:tcPr>
            <w:tcW w:type="dxa" w:w="12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TC-02</w:t>
            </w:r>
          </w:p>
        </w:tc>
        <w:tc>
          <w:tcPr>
            <w:tcW w:type="dxa" w:w="12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High</w:t>
            </w:r>
          </w:p>
        </w:tc>
      </w:tr>
      <w:tr>
        <w:trPr>
          <w:cantSplit/>
        </w:trPr>
        <w:tc>
          <w:tcPr>
            <w:tcW w:type="dxa" w:w="11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FR-05</w:t>
            </w:r>
          </w:p>
        </w:tc>
        <w:tc>
          <w:tcPr>
            <w:tcW w:type="dxa" w:w="26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Submit leave request</w:t>
            </w:r>
          </w:p>
        </w:tc>
        <w:tc>
          <w:tcPr>
            <w:tcW w:type="dxa" w:w="18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Student</w:t>
            </w:r>
          </w:p>
        </w:tc>
        <w:tc>
          <w:tcPr>
            <w:tcW w:type="dxa" w:w="15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UC-03</w:t>
            </w:r>
          </w:p>
        </w:tc>
        <w:tc>
          <w:tcPr>
            <w:tcW w:type="dxa" w:w="12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TC-03</w:t>
            </w:r>
          </w:p>
        </w:tc>
        <w:tc>
          <w:tcPr>
            <w:tcW w:type="dxa" w:w="12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Medium</w:t>
            </w:r>
          </w:p>
        </w:tc>
      </w:tr>
      <w:tr>
        <w:trPr>
          <w:cantSplit/>
        </w:trPr>
        <w:tc>
          <w:tcPr>
            <w:tcW w:type="dxa" w:w="11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FR-06</w:t>
            </w:r>
          </w:p>
        </w:tc>
        <w:tc>
          <w:tcPr>
            <w:tcW w:type="dxa" w:w="26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Approve/reject leave</w:t>
            </w:r>
          </w:p>
        </w:tc>
        <w:tc>
          <w:tcPr>
            <w:tcW w:type="dxa" w:w="18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Faculty</w:t>
            </w:r>
          </w:p>
        </w:tc>
        <w:tc>
          <w:tcPr>
            <w:tcW w:type="dxa" w:w="15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UC-04</w:t>
            </w:r>
          </w:p>
        </w:tc>
        <w:tc>
          <w:tcPr>
            <w:tcW w:type="dxa" w:w="12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TC-04</w:t>
            </w:r>
          </w:p>
        </w:tc>
        <w:tc>
          <w:tcPr>
            <w:tcW w:type="dxa" w:w="12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Medium</w:t>
            </w:r>
          </w:p>
        </w:tc>
      </w:tr>
      <w:tr>
        <w:trPr>
          <w:cantSplit/>
        </w:trPr>
        <w:tc>
          <w:tcPr>
            <w:tcW w:type="dxa" w:w="11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FR-08</w:t>
            </w:r>
          </w:p>
        </w:tc>
        <w:tc>
          <w:tcPr>
            <w:tcW w:type="dxa" w:w="26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Generate attendance report</w:t>
            </w:r>
          </w:p>
        </w:tc>
        <w:tc>
          <w:tcPr>
            <w:tcW w:type="dxa" w:w="18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Faculty / Admin</w:t>
            </w:r>
          </w:p>
        </w:tc>
        <w:tc>
          <w:tcPr>
            <w:tcW w:type="dxa" w:w="15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UC-05</w:t>
            </w:r>
          </w:p>
        </w:tc>
        <w:tc>
          <w:tcPr>
            <w:tcW w:type="dxa" w:w="12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TC-05</w:t>
            </w:r>
          </w:p>
        </w:tc>
        <w:tc>
          <w:tcPr>
            <w:tcW w:type="dxa" w:w="12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High</w:t>
            </w:r>
          </w:p>
        </w:tc>
      </w:tr>
      <w:tr>
        <w:trPr>
          <w:cantSplit/>
        </w:trPr>
        <w:tc>
          <w:tcPr>
            <w:tcW w:type="dxa" w:w="11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FR-09</w:t>
            </w:r>
          </w:p>
        </w:tc>
        <w:tc>
          <w:tcPr>
            <w:tcW w:type="dxa" w:w="26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Export report (PDF/Excel)</w:t>
            </w:r>
          </w:p>
        </w:tc>
        <w:tc>
          <w:tcPr>
            <w:tcW w:type="dxa" w:w="18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Faculty / Admin</w:t>
            </w:r>
          </w:p>
        </w:tc>
        <w:tc>
          <w:tcPr>
            <w:tcW w:type="dxa" w:w="15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UC-12</w:t>
            </w:r>
          </w:p>
        </w:tc>
        <w:tc>
          <w:tcPr>
            <w:tcW w:type="dxa" w:w="12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TC-06</w:t>
            </w:r>
          </w:p>
        </w:tc>
        <w:tc>
          <w:tcPr>
            <w:tcW w:type="dxa" w:w="12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Medium</w:t>
            </w:r>
          </w:p>
        </w:tc>
      </w:tr>
      <w:tr>
        <w:trPr>
          <w:cantSplit/>
        </w:trPr>
        <w:tc>
          <w:tcPr>
            <w:tcW w:type="dxa" w:w="11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FR-11</w:t>
            </w:r>
          </w:p>
        </w:tc>
        <w:tc>
          <w:tcPr>
            <w:tcW w:type="dxa" w:w="26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Low-attendance alert</w:t>
            </w:r>
          </w:p>
        </w:tc>
        <w:tc>
          <w:tcPr>
            <w:tcW w:type="dxa" w:w="18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System / Parent</w:t>
            </w:r>
          </w:p>
        </w:tc>
        <w:tc>
          <w:tcPr>
            <w:tcW w:type="dxa" w:w="15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UC-07</w:t>
            </w:r>
          </w:p>
        </w:tc>
        <w:tc>
          <w:tcPr>
            <w:tcW w:type="dxa" w:w="12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TC-07</w:t>
            </w:r>
          </w:p>
        </w:tc>
        <w:tc>
          <w:tcPr>
            <w:tcW w:type="dxa" w:w="12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High</w:t>
            </w:r>
          </w:p>
        </w:tc>
      </w:tr>
      <w:tr>
        <w:trPr>
          <w:cantSplit/>
        </w:trPr>
        <w:tc>
          <w:tcPr>
            <w:tcW w:type="dxa" w:w="11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FR-13</w:t>
            </w:r>
          </w:p>
        </w:tc>
        <w:tc>
          <w:tcPr>
            <w:tcW w:type="dxa" w:w="26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Manage user accounts</w:t>
            </w:r>
          </w:p>
        </w:tc>
        <w:tc>
          <w:tcPr>
            <w:tcW w:type="dxa" w:w="18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Admin</w:t>
            </w:r>
          </w:p>
        </w:tc>
        <w:tc>
          <w:tcPr>
            <w:tcW w:type="dxa" w:w="15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UC-09</w:t>
            </w:r>
          </w:p>
        </w:tc>
        <w:tc>
          <w:tcPr>
            <w:tcW w:type="dxa" w:w="12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TC-08</w:t>
            </w:r>
          </w:p>
        </w:tc>
        <w:tc>
          <w:tcPr>
            <w:tcW w:type="dxa" w:w="12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High</w:t>
            </w:r>
          </w:p>
        </w:tc>
      </w:tr>
      <w:tr>
        <w:trPr>
          <w:cantSplit/>
        </w:trPr>
        <w:tc>
          <w:tcPr>
            <w:tcW w:type="dxa" w:w="11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FR-14</w:t>
            </w:r>
          </w:p>
        </w:tc>
        <w:tc>
          <w:tcPr>
            <w:tcW w:type="dxa" w:w="26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Configure timetable/rules</w:t>
            </w:r>
          </w:p>
        </w:tc>
        <w:tc>
          <w:tcPr>
            <w:tcW w:type="dxa" w:w="18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Admin</w:t>
            </w:r>
          </w:p>
        </w:tc>
        <w:tc>
          <w:tcPr>
            <w:tcW w:type="dxa" w:w="15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UC-08, UC-10</w:t>
            </w:r>
          </w:p>
        </w:tc>
        <w:tc>
          <w:tcPr>
            <w:tcW w:type="dxa" w:w="12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TC-09</w:t>
            </w:r>
          </w:p>
        </w:tc>
        <w:tc>
          <w:tcPr>
            <w:tcW w:type="dxa" w:w="12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High</w:t>
            </w:r>
          </w:p>
        </w:tc>
      </w:tr>
      <w:tr>
        <w:trPr>
          <w:cantSplit/>
        </w:trPr>
        <w:tc>
          <w:tcPr>
            <w:tcW w:type="dxa" w:w="11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FR-16</w:t>
            </w:r>
          </w:p>
        </w:tc>
        <w:tc>
          <w:tcPr>
            <w:tcW w:type="dxa" w:w="26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ERP/LMS synchronization</w:t>
            </w:r>
          </w:p>
        </w:tc>
        <w:tc>
          <w:tcPr>
            <w:tcW w:type="dxa" w:w="18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Admin / System</w:t>
            </w:r>
          </w:p>
        </w:tc>
        <w:tc>
          <w:tcPr>
            <w:tcW w:type="dxa" w:w="15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w:t>
            </w:r>
          </w:p>
        </w:tc>
        <w:tc>
          <w:tcPr>
            <w:tcW w:type="dxa" w:w="12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TC-10</w:t>
            </w:r>
          </w:p>
        </w:tc>
        <w:tc>
          <w:tcPr>
            <w:tcW w:type="dxa" w:w="12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High</w:t>
            </w:r>
          </w:p>
        </w:tc>
      </w:tr>
      <w:tr>
        <w:trPr>
          <w:cantSplit/>
        </w:trPr>
        <w:tc>
          <w:tcPr>
            <w:tcW w:type="dxa" w:w="11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NFR-Sec</w:t>
            </w:r>
          </w:p>
        </w:tc>
        <w:tc>
          <w:tcPr>
            <w:tcW w:type="dxa" w:w="26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RBAC + biometric encryption</w:t>
            </w:r>
          </w:p>
        </w:tc>
        <w:tc>
          <w:tcPr>
            <w:tcW w:type="dxa" w:w="18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Admin / IT</w:t>
            </w:r>
          </w:p>
        </w:tc>
        <w:tc>
          <w:tcPr>
            <w:tcW w:type="dxa" w:w="15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w:t>
            </w:r>
          </w:p>
        </w:tc>
        <w:tc>
          <w:tcPr>
            <w:tcW w:type="dxa" w:w="12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TC-11</w:t>
            </w:r>
          </w:p>
        </w:tc>
        <w:tc>
          <w:tcPr>
            <w:tcW w:type="dxa" w:w="1200"/>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High</w:t>
            </w:r>
          </w:p>
        </w:tc>
      </w:tr>
      <w:tr>
        <w:trPr>
          <w:cantSplit/>
        </w:trPr>
        <w:tc>
          <w:tcPr>
            <w:tcW w:type="dxa" w:w="11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NFR-Perf</w:t>
            </w:r>
          </w:p>
        </w:tc>
        <w:tc>
          <w:tcPr>
            <w:tcW w:type="dxa" w:w="26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Capture response &lt; 2 seconds</w:t>
            </w:r>
          </w:p>
        </w:tc>
        <w:tc>
          <w:tcPr>
            <w:tcW w:type="dxa" w:w="18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Student / Faculty</w:t>
            </w:r>
          </w:p>
        </w:tc>
        <w:tc>
          <w:tcPr>
            <w:tcW w:type="dxa" w:w="15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UC-01</w:t>
            </w:r>
          </w:p>
        </w:tc>
        <w:tc>
          <w:tcPr>
            <w:tcW w:type="dxa" w:w="12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TC-12</w:t>
            </w:r>
          </w:p>
        </w:tc>
        <w:tc>
          <w:tcPr>
            <w:tcW w:type="dxa" w:w="1200"/>
            <w:shd w:fill="F0F2F2" w:val="clear"/>
            <w:tcMar>
              <w:top w:type="dxa" w:w="80"/>
              <w:left w:type="dxa" w:w="100"/>
              <w:bottom w:type="dxa" w:w="80"/>
              <w:right w:type="dxa" w:w="100"/>
            </w:tcMar>
          </w:tcPr>
          <w:p>
            <w:pPr>
              <w:spacing w:after="0"/>
            </w:pPr>
            <w:r>
              <w:rPr>
                <w:rFonts w:ascii="Calibri" w:cs="Calibri" w:eastAsia="Calibri" w:hAnsi="Calibri"/>
                <w:b w:val="false"/>
                <w:bCs w:val="false"/>
                <w:color w:val="1A1A1A"/>
                <w:sz w:val="20"/>
                <w:szCs w:val="20"/>
              </w:rPr>
              <w:t xml:space="preserve">High</w:t>
            </w:r>
          </w:p>
        </w:tc>
      </w:tr>
    </w:tbl>
    <w:p>
      <w:pPr>
        <w:pStyle w:val="Heading1"/>
        <w:pBdr>
          <w:bottom w:val="single" w:color="FF9900" w:sz="8" w:space="6"/>
        </w:pBdr>
        <w:spacing w:after="200" w:before="400"/>
      </w:pPr>
      <w:r>
        <w:rPr>
          <w:rFonts w:ascii="Calibri" w:cs="Calibri" w:eastAsia="Calibri" w:hAnsi="Calibri"/>
          <w:b/>
          <w:bCs/>
          <w:color w:val="131A22"/>
          <w:sz w:val="30"/>
          <w:szCs w:val="30"/>
        </w:rPr>
        <w:t xml:space="preserve">12. Appendix — Tools Used</w:t>
      </w:r>
    </w:p>
    <w:p>
      <w:pPr>
        <w:pStyle w:val="ListParagraph"/>
        <w:numPr>
          <w:ilvl w:val="0"/>
          <w:numId w:val="2"/>
        </w:numPr>
        <w:spacing w:after="90"/>
      </w:pPr>
      <w:r>
        <w:rPr>
          <w:rFonts w:ascii="Calibri" w:cs="Calibri" w:eastAsia="Calibri" w:hAnsi="Calibri"/>
          <w:color w:val="1A1A1A"/>
          <w:sz w:val="22"/>
          <w:szCs w:val="22"/>
        </w:rPr>
        <w:t xml:space="preserve">Draw.io — context diagram and UML use case diagram drafting</w:t>
      </w:r>
    </w:p>
    <w:p>
      <w:pPr>
        <w:pStyle w:val="ListParagraph"/>
        <w:numPr>
          <w:ilvl w:val="0"/>
          <w:numId w:val="2"/>
        </w:numPr>
        <w:spacing w:after="90"/>
      </w:pPr>
      <w:r>
        <w:rPr>
          <w:rFonts w:ascii="Calibri" w:cs="Calibri" w:eastAsia="Calibri" w:hAnsi="Calibri"/>
          <w:color w:val="1A1A1A"/>
          <w:sz w:val="22"/>
          <w:szCs w:val="22"/>
        </w:rPr>
        <w:t xml:space="preserve">Microsoft Word — SRS documentation and formatting</w:t>
      </w:r>
    </w:p>
    <w:p>
      <w:pPr>
        <w:pStyle w:val="ListParagraph"/>
        <w:numPr>
          <w:ilvl w:val="0"/>
          <w:numId w:val="2"/>
        </w:numPr>
        <w:spacing w:after="90"/>
      </w:pPr>
      <w:r>
        <w:rPr>
          <w:rFonts w:ascii="Calibri" w:cs="Calibri" w:eastAsia="Calibri" w:hAnsi="Calibri"/>
          <w:color w:val="1A1A1A"/>
          <w:sz w:val="22"/>
          <w:szCs w:val="22"/>
        </w:rPr>
        <w:t xml:space="preserve">Lucidchart — alternative UML diagramming and stakeholder mapping</w:t>
      </w:r>
    </w:p>
    <w:p>
      <w:pPr>
        <w:pStyle w:val="ListParagraph"/>
        <w:numPr>
          <w:ilvl w:val="0"/>
          <w:numId w:val="2"/>
        </w:numPr>
        <w:spacing w:after="90"/>
      </w:pPr>
      <w:r>
        <w:rPr>
          <w:rFonts w:ascii="Calibri" w:cs="Calibri" w:eastAsia="Calibri" w:hAnsi="Calibri"/>
          <w:color w:val="1A1A1A"/>
          <w:sz w:val="22"/>
          <w:szCs w:val="22"/>
        </w:rPr>
        <w:t xml:space="preserve">Google Forms — requirement-gathering surveys and questionnaires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f1d35c800f520e3900969b0e25e880029fcfa55.png"/><Relationship Id="rId8" Type="http://schemas.openxmlformats.org/officeDocument/2006/relationships/image" Target="media/0f5a7e2ff6731f5be15f3ed6eafc915a472010f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2026-09-07T05:15:21.876Z</dcterms:created>
  <dcterms:modified xsi:type="dcterms:W3CDTF">2026-09-07T05:15:21.876Z</dcterms:modified>
</cp:coreProperties>
</file>

<file path=docProps/custom.xml><?xml version="1.0" encoding="utf-8"?>
<Properties xmlns="http://schemas.openxmlformats.org/officeDocument/2006/custom-properties" xmlns:vt="http://schemas.openxmlformats.org/officeDocument/2006/docPropsVTypes"/>
</file>