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1B49B" w14:textId="464EA4E1" w:rsidR="005A73DC" w:rsidRDefault="00120A3A" w:rsidP="00120A3A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20A3A">
        <w:rPr>
          <w:rFonts w:ascii="Times New Roman" w:hAnsi="Times New Roman" w:cs="Times New Roman"/>
          <w:b/>
          <w:bCs/>
          <w:sz w:val="48"/>
          <w:szCs w:val="48"/>
          <w:u w:val="single"/>
        </w:rPr>
        <w:t>Lok Sabha Election Result 2024</w:t>
      </w:r>
    </w:p>
    <w:p w14:paraId="0155883D" w14:textId="7935E668" w:rsidR="00120A3A" w:rsidRPr="00DD33F8" w:rsidRDefault="00120A3A" w:rsidP="00120A3A">
      <w:pPr>
        <w:rPr>
          <w:rFonts w:ascii="Times New Roman" w:hAnsi="Times New Roman" w:cs="Times New Roman"/>
          <w:sz w:val="28"/>
          <w:szCs w:val="28"/>
        </w:rPr>
      </w:pPr>
      <w:r w:rsidRPr="00DD33F8">
        <w:rPr>
          <w:rFonts w:ascii="Times New Roman" w:hAnsi="Times New Roman" w:cs="Times New Roman"/>
          <w:sz w:val="28"/>
          <w:szCs w:val="28"/>
        </w:rPr>
        <w:t>T</w:t>
      </w:r>
      <w:r w:rsidRPr="00DD33F8">
        <w:rPr>
          <w:rFonts w:ascii="Times New Roman" w:hAnsi="Times New Roman" w:cs="Times New Roman"/>
          <w:sz w:val="28"/>
          <w:szCs w:val="28"/>
        </w:rPr>
        <w:t>en key insights that can be derived from the data analysis:</w:t>
      </w:r>
    </w:p>
    <w:p w14:paraId="4359664A" w14:textId="269D7831" w:rsidR="00120A3A" w:rsidRPr="00DD33F8" w:rsidRDefault="00120A3A" w:rsidP="00120A3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DD33F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Leading and Trailing Candidates</w:t>
      </w:r>
    </w:p>
    <w:p w14:paraId="4B1603D2" w14:textId="19BD3234" w:rsidR="00120A3A" w:rsidRPr="00DD33F8" w:rsidRDefault="00120A3A" w:rsidP="00120A3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DD33F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Count of Margin and First Winning Party</w:t>
      </w:r>
    </w:p>
    <w:p w14:paraId="67008362" w14:textId="244C5203" w:rsidR="00120A3A" w:rsidRPr="00DD33F8" w:rsidRDefault="00120A3A" w:rsidP="00120A3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DD33F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Leading Party Margin Distribution</w:t>
      </w:r>
    </w:p>
    <w:p w14:paraId="74E585D6" w14:textId="6F4232EE" w:rsidR="00120A3A" w:rsidRPr="00DD33F8" w:rsidRDefault="00120A3A" w:rsidP="00120A3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DD33F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Trailing Party Constituency Count</w:t>
      </w:r>
    </w:p>
    <w:p w14:paraId="7E7F2883" w14:textId="665B3865" w:rsidR="00120A3A" w:rsidRPr="00DD33F8" w:rsidRDefault="00120A3A" w:rsidP="00120A3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DD33F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Geographical Distribution of Winning Parties</w:t>
      </w:r>
    </w:p>
    <w:p w14:paraId="67D4B61C" w14:textId="1B503D5C" w:rsidR="00120A3A" w:rsidRPr="00DD33F8" w:rsidRDefault="00120A3A" w:rsidP="00120A3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DD33F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Top Leading Party</w:t>
      </w:r>
    </w:p>
    <w:p w14:paraId="4AB84C34" w14:textId="35DBF68A" w:rsidR="00120A3A" w:rsidRPr="00DD33F8" w:rsidRDefault="00120A3A" w:rsidP="00120A3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DD33F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Close Contests</w:t>
      </w:r>
    </w:p>
    <w:p w14:paraId="51409689" w14:textId="6EFE6A85" w:rsidR="00120A3A" w:rsidRPr="00DD33F8" w:rsidRDefault="00120A3A" w:rsidP="00120A3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DD33F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Performance of Regional Parties</w:t>
      </w:r>
    </w:p>
    <w:p w14:paraId="3A0F10A5" w14:textId="366B9E9D" w:rsidR="00120A3A" w:rsidRPr="00DD33F8" w:rsidRDefault="00120A3A" w:rsidP="00120A3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DD33F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Trailing Party Insights</w:t>
      </w:r>
    </w:p>
    <w:p w14:paraId="2CD304CB" w14:textId="3CB68139" w:rsidR="00120A3A" w:rsidRPr="00DD33F8" w:rsidRDefault="00120A3A" w:rsidP="00120A3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DD33F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Diverse Political Landscape</w:t>
      </w:r>
    </w:p>
    <w:p w14:paraId="5ECC1AC7" w14:textId="77777777" w:rsidR="000B4B6E" w:rsidRDefault="000B4B6E" w:rsidP="00120A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4E83990" w14:textId="572C27F2" w:rsidR="00120A3A" w:rsidRPr="00120A3A" w:rsidRDefault="00120A3A" w:rsidP="00120A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20A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Visual Interpretation</w:t>
      </w:r>
    </w:p>
    <w:p w14:paraId="1BF532BD" w14:textId="6D1D7F3E" w:rsidR="00120A3A" w:rsidRPr="00120A3A" w:rsidRDefault="00120A3A" w:rsidP="00120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20A3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Charts and Visuals:</w:t>
      </w:r>
    </w:p>
    <w:p w14:paraId="28A845F1" w14:textId="77777777" w:rsidR="00120A3A" w:rsidRPr="00120A3A" w:rsidRDefault="00120A3A" w:rsidP="00120A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20A3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r w:rsidRPr="00120A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gauge chart</w:t>
      </w:r>
      <w:r w:rsidRPr="00120A3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provides an immediate understanding of margin distribution.</w:t>
      </w:r>
    </w:p>
    <w:p w14:paraId="5A8FFAC0" w14:textId="77777777" w:rsidR="00120A3A" w:rsidRPr="00120A3A" w:rsidRDefault="00120A3A" w:rsidP="00120A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20A3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r w:rsidRPr="00120A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bar chart</w:t>
      </w:r>
      <w:r w:rsidRPr="00120A3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helps compare the leading parties by margin counts.</w:t>
      </w:r>
    </w:p>
    <w:p w14:paraId="60938D89" w14:textId="77777777" w:rsidR="00120A3A" w:rsidRPr="00120A3A" w:rsidRDefault="00120A3A" w:rsidP="00120A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20A3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r w:rsidRPr="00120A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pie chart</w:t>
      </w:r>
      <w:r w:rsidRPr="00120A3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offers a quick visual of trailing party performance.</w:t>
      </w:r>
    </w:p>
    <w:p w14:paraId="17A9AF4B" w14:textId="77777777" w:rsidR="00120A3A" w:rsidRDefault="00120A3A" w:rsidP="00120A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20A3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r w:rsidRPr="00120A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map</w:t>
      </w:r>
      <w:r w:rsidRPr="00120A3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facilitates geographical analysis of party dominance.</w:t>
      </w:r>
    </w:p>
    <w:p w14:paraId="20C7EF19" w14:textId="77777777" w:rsidR="000B4B6E" w:rsidRPr="00120A3A" w:rsidRDefault="000B4B6E" w:rsidP="000B4B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8FA055C" w14:textId="2D811047" w:rsidR="000B4B6E" w:rsidRDefault="00120A3A" w:rsidP="00120A3A">
      <w:pPr>
        <w:rPr>
          <w:rFonts w:ascii="Times New Roman" w:hAnsi="Times New Roman" w:cs="Times New Roman"/>
          <w:sz w:val="28"/>
          <w:szCs w:val="28"/>
        </w:rPr>
      </w:pPr>
      <w:r w:rsidRPr="00DD33F8">
        <w:rPr>
          <w:rFonts w:ascii="Times New Roman" w:hAnsi="Times New Roman" w:cs="Times New Roman"/>
          <w:sz w:val="28"/>
          <w:szCs w:val="28"/>
        </w:rPr>
        <w:t xml:space="preserve">By </w:t>
      </w:r>
      <w:r w:rsidR="00DD33F8" w:rsidRPr="00DD33F8">
        <w:rPr>
          <w:rFonts w:ascii="Times New Roman" w:hAnsi="Times New Roman" w:cs="Times New Roman"/>
          <w:sz w:val="28"/>
          <w:szCs w:val="28"/>
        </w:rPr>
        <w:t>analysing</w:t>
      </w:r>
      <w:r w:rsidRPr="00DD33F8">
        <w:rPr>
          <w:rFonts w:ascii="Times New Roman" w:hAnsi="Times New Roman" w:cs="Times New Roman"/>
          <w:sz w:val="28"/>
          <w:szCs w:val="28"/>
        </w:rPr>
        <w:t xml:space="preserve"> these key insights, </w:t>
      </w:r>
      <w:r w:rsidR="00DD33F8" w:rsidRPr="00DD33F8">
        <w:rPr>
          <w:rFonts w:ascii="Times New Roman" w:hAnsi="Times New Roman" w:cs="Times New Roman"/>
          <w:sz w:val="28"/>
          <w:szCs w:val="28"/>
        </w:rPr>
        <w:t>people</w:t>
      </w:r>
      <w:r w:rsidRPr="00DD33F8">
        <w:rPr>
          <w:rFonts w:ascii="Times New Roman" w:hAnsi="Times New Roman" w:cs="Times New Roman"/>
          <w:sz w:val="28"/>
          <w:szCs w:val="28"/>
        </w:rPr>
        <w:t xml:space="preserve"> can understand </w:t>
      </w:r>
      <w:r w:rsidR="00DD33F8" w:rsidRPr="00DD33F8">
        <w:rPr>
          <w:rFonts w:ascii="Times New Roman" w:hAnsi="Times New Roman" w:cs="Times New Roman"/>
          <w:sz w:val="28"/>
          <w:szCs w:val="28"/>
        </w:rPr>
        <w:t xml:space="preserve">the </w:t>
      </w:r>
      <w:r w:rsidRPr="00DD33F8">
        <w:rPr>
          <w:rFonts w:ascii="Times New Roman" w:hAnsi="Times New Roman" w:cs="Times New Roman"/>
          <w:sz w:val="28"/>
          <w:szCs w:val="28"/>
        </w:rPr>
        <w:t>voter</w:t>
      </w:r>
      <w:r w:rsidR="00DD33F8" w:rsidRPr="00DD33F8">
        <w:rPr>
          <w:rFonts w:ascii="Times New Roman" w:hAnsi="Times New Roman" w:cs="Times New Roman"/>
          <w:sz w:val="28"/>
          <w:szCs w:val="28"/>
        </w:rPr>
        <w:t>’s</w:t>
      </w:r>
      <w:r w:rsidRPr="00DD33F8">
        <w:rPr>
          <w:rFonts w:ascii="Times New Roman" w:hAnsi="Times New Roman" w:cs="Times New Roman"/>
          <w:sz w:val="28"/>
          <w:szCs w:val="28"/>
        </w:rPr>
        <w:t xml:space="preserve"> behavio</w:t>
      </w:r>
      <w:proofErr w:type="spellStart"/>
      <w:r w:rsidRPr="00DD33F8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DD33F8">
        <w:rPr>
          <w:rFonts w:ascii="Times New Roman" w:hAnsi="Times New Roman" w:cs="Times New Roman"/>
          <w:sz w:val="28"/>
          <w:szCs w:val="28"/>
        </w:rPr>
        <w:t>, regional politic</w:t>
      </w:r>
      <w:r w:rsidR="00DD33F8" w:rsidRPr="00DD33F8">
        <w:rPr>
          <w:rFonts w:ascii="Times New Roman" w:hAnsi="Times New Roman" w:cs="Times New Roman"/>
          <w:sz w:val="28"/>
          <w:szCs w:val="28"/>
        </w:rPr>
        <w:t>s</w:t>
      </w:r>
      <w:r w:rsidRPr="00DD33F8">
        <w:rPr>
          <w:rFonts w:ascii="Times New Roman" w:hAnsi="Times New Roman" w:cs="Times New Roman"/>
          <w:sz w:val="28"/>
          <w:szCs w:val="28"/>
        </w:rPr>
        <w:t>, and the overall competitiveness of the 2024 Lok Sabha elections.</w:t>
      </w:r>
    </w:p>
    <w:p w14:paraId="0D32B112" w14:textId="77777777" w:rsidR="000B4B6E" w:rsidRDefault="000B4B6E" w:rsidP="00120A3A">
      <w:pPr>
        <w:rPr>
          <w:rFonts w:ascii="Times New Roman" w:hAnsi="Times New Roman" w:cs="Times New Roman"/>
          <w:sz w:val="28"/>
          <w:szCs w:val="28"/>
        </w:rPr>
      </w:pPr>
    </w:p>
    <w:p w14:paraId="0FFBC0DF" w14:textId="77777777" w:rsidR="000B4B6E" w:rsidRDefault="000B4B6E" w:rsidP="00120A3A">
      <w:pPr>
        <w:rPr>
          <w:rFonts w:ascii="Times New Roman" w:hAnsi="Times New Roman" w:cs="Times New Roman"/>
          <w:sz w:val="28"/>
          <w:szCs w:val="28"/>
        </w:rPr>
      </w:pPr>
    </w:p>
    <w:p w14:paraId="7E17238F" w14:textId="77777777" w:rsidR="000B4B6E" w:rsidRDefault="000B4B6E" w:rsidP="00120A3A">
      <w:pPr>
        <w:rPr>
          <w:rFonts w:ascii="Times New Roman" w:hAnsi="Times New Roman" w:cs="Times New Roman"/>
          <w:sz w:val="28"/>
          <w:szCs w:val="28"/>
        </w:rPr>
      </w:pPr>
    </w:p>
    <w:p w14:paraId="4579D473" w14:textId="77777777" w:rsidR="000B4B6E" w:rsidRDefault="000B4B6E" w:rsidP="00120A3A">
      <w:pPr>
        <w:rPr>
          <w:rFonts w:ascii="Times New Roman" w:hAnsi="Times New Roman" w:cs="Times New Roman"/>
          <w:sz w:val="28"/>
          <w:szCs w:val="28"/>
        </w:rPr>
      </w:pPr>
    </w:p>
    <w:p w14:paraId="15338165" w14:textId="77777777" w:rsidR="000B4B6E" w:rsidRDefault="000B4B6E" w:rsidP="00120A3A">
      <w:pPr>
        <w:rPr>
          <w:rFonts w:ascii="Times New Roman" w:hAnsi="Times New Roman" w:cs="Times New Roman"/>
          <w:sz w:val="28"/>
          <w:szCs w:val="28"/>
        </w:rPr>
      </w:pPr>
    </w:p>
    <w:p w14:paraId="00F1C6AD" w14:textId="77777777" w:rsidR="000B4B6E" w:rsidRDefault="000B4B6E" w:rsidP="00120A3A">
      <w:pPr>
        <w:rPr>
          <w:rFonts w:ascii="Times New Roman" w:hAnsi="Times New Roman" w:cs="Times New Roman"/>
          <w:sz w:val="28"/>
          <w:szCs w:val="28"/>
        </w:rPr>
      </w:pPr>
    </w:p>
    <w:p w14:paraId="2ACCD8DD" w14:textId="77777777" w:rsidR="000B4B6E" w:rsidRDefault="000B4B6E" w:rsidP="00120A3A">
      <w:pPr>
        <w:rPr>
          <w:rFonts w:ascii="Times New Roman" w:hAnsi="Times New Roman" w:cs="Times New Roman"/>
          <w:sz w:val="28"/>
          <w:szCs w:val="28"/>
        </w:rPr>
      </w:pPr>
    </w:p>
    <w:p w14:paraId="422C2016" w14:textId="69ADDBE5" w:rsidR="000B4B6E" w:rsidRDefault="000B4B6E" w:rsidP="00120A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4B6E">
        <w:rPr>
          <w:rFonts w:ascii="Times New Roman" w:hAnsi="Times New Roman" w:cs="Times New Roman"/>
          <w:b/>
          <w:bCs/>
          <w:sz w:val="28"/>
          <w:szCs w:val="28"/>
        </w:rPr>
        <w:lastRenderedPageBreak/>
        <w:t>Dashboard Image</w:t>
      </w:r>
    </w:p>
    <w:p w14:paraId="46FA25D0" w14:textId="77777777" w:rsidR="000B4B6E" w:rsidRDefault="000B4B6E" w:rsidP="00120A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D5778" w14:textId="2C2EF564" w:rsidR="000B4B6E" w:rsidRDefault="000B4B6E" w:rsidP="00120A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4B6E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2088D466" wp14:editId="4C3F2526">
            <wp:extent cx="5731510" cy="3829685"/>
            <wp:effectExtent l="0" t="0" r="2540" b="0"/>
            <wp:docPr id="214147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73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839F" w14:textId="77777777" w:rsidR="000B4B6E" w:rsidRDefault="000B4B6E" w:rsidP="00120A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D30C84" w14:textId="77777777" w:rsidR="000B4B6E" w:rsidRPr="000B4B6E" w:rsidRDefault="000B4B6E" w:rsidP="00120A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0B4B6E" w:rsidRPr="000B4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80E61"/>
    <w:multiLevelType w:val="multilevel"/>
    <w:tmpl w:val="B9C2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F7D0B"/>
    <w:multiLevelType w:val="hybridMultilevel"/>
    <w:tmpl w:val="D5AA8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353861">
    <w:abstractNumId w:val="1"/>
  </w:num>
  <w:num w:numId="2" w16cid:durableId="1171144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3A"/>
    <w:rsid w:val="000B4B6E"/>
    <w:rsid w:val="00120A3A"/>
    <w:rsid w:val="00280423"/>
    <w:rsid w:val="00517C2D"/>
    <w:rsid w:val="005A73DC"/>
    <w:rsid w:val="00911A03"/>
    <w:rsid w:val="00C0043D"/>
    <w:rsid w:val="00DD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9218E"/>
  <w15:chartTrackingRefBased/>
  <w15:docId w15:val="{67A7CD5E-FEE4-475B-AA82-6B937F09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0A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0A3A"/>
    <w:rPr>
      <w:b/>
      <w:bCs/>
    </w:rPr>
  </w:style>
  <w:style w:type="paragraph" w:styleId="ListParagraph">
    <w:name w:val="List Paragraph"/>
    <w:basedOn w:val="Normal"/>
    <w:uiPriority w:val="34"/>
    <w:qFormat/>
    <w:rsid w:val="00120A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20A3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20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7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nair</dc:creator>
  <cp:keywords/>
  <dc:description/>
  <cp:lastModifiedBy>deepa nair</cp:lastModifiedBy>
  <cp:revision>2</cp:revision>
  <dcterms:created xsi:type="dcterms:W3CDTF">2024-06-30T11:11:00Z</dcterms:created>
  <dcterms:modified xsi:type="dcterms:W3CDTF">2024-06-30T11:26:00Z</dcterms:modified>
</cp:coreProperties>
</file>