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87F5B" w14:textId="77777777" w:rsidR="003F4BFF" w:rsidRDefault="00646BB3" w:rsidP="003F4BFF">
      <w:r>
        <w:pict w14:anchorId="6315BF28">
          <v:rect id="_x0000_i1025" style="width:0;height:1.5pt" o:hralign="center" o:hrstd="t" o:hr="t" fillcolor="#a0a0a0" stroked="f"/>
        </w:pict>
      </w:r>
    </w:p>
    <w:p w14:paraId="0F3A9C61" w14:textId="25D8384C" w:rsidR="003F4BFF" w:rsidRDefault="003F4BFF" w:rsidP="003F4BFF">
      <w:pPr>
        <w:pStyle w:val="Heading1"/>
      </w:pPr>
      <w:r>
        <w:t>STANDARD TEMPLATE PROMPT</w:t>
      </w:r>
    </w:p>
    <w:p w14:paraId="568DF24E" w14:textId="28E5D32E" w:rsidR="003F4BFF" w:rsidRDefault="003F4BFF" w:rsidP="003F4BFF">
      <w:pPr>
        <w:pStyle w:val="NormalWeb"/>
      </w:pPr>
      <w:r>
        <w:t>(For All Departmental Proceedings under Rule 14, CCS (CCA) Rules, 1965)</w:t>
      </w:r>
    </w:p>
    <w:p w14:paraId="1E95759A" w14:textId="77777777" w:rsidR="003F4BFF" w:rsidRDefault="00646BB3" w:rsidP="003F4BFF">
      <w:r>
        <w:pict w14:anchorId="54533BD2">
          <v:rect id="_x0000_i1026" style="width:0;height:1.5pt" o:hralign="center" o:hrstd="t" o:hr="t" fillcolor="#a0a0a0" stroked="f"/>
        </w:pict>
      </w:r>
    </w:p>
    <w:p w14:paraId="66CD518F" w14:textId="77777777" w:rsidR="003F4BFF" w:rsidRDefault="003F4BFF" w:rsidP="003F4BFF">
      <w:pPr>
        <w:pStyle w:val="Heading2"/>
      </w:pPr>
      <w:r>
        <w:rPr>
          <w:rStyle w:val="Strong"/>
          <w:b/>
          <w:bCs/>
        </w:rPr>
        <w:t>ROLE &amp; CONTEXT</w:t>
      </w:r>
    </w:p>
    <w:p w14:paraId="6DBED920" w14:textId="77777777" w:rsidR="003F4BFF" w:rsidRDefault="003F4BFF" w:rsidP="003F4BFF">
      <w:pPr>
        <w:pStyle w:val="NormalWeb"/>
      </w:pPr>
      <w:r>
        <w:t xml:space="preserve">You are acting as a </w:t>
      </w:r>
      <w:r>
        <w:rPr>
          <w:rStyle w:val="Strong"/>
        </w:rPr>
        <w:t>specialised legal analysis assistant</w:t>
      </w:r>
      <w:r>
        <w:t xml:space="preserve"> to a </w:t>
      </w:r>
      <w:r>
        <w:rPr>
          <w:rStyle w:val="Strong"/>
        </w:rPr>
        <w:t>Defence Assistant</w:t>
      </w:r>
      <w:r>
        <w:t xml:space="preserve"> representing a </w:t>
      </w:r>
      <w:r>
        <w:rPr>
          <w:rStyle w:val="Strong"/>
        </w:rPr>
        <w:t>Charged Officer (CO)</w:t>
      </w:r>
      <w:r>
        <w:t xml:space="preserve"> in </w:t>
      </w:r>
      <w:r>
        <w:rPr>
          <w:rStyle w:val="Strong"/>
        </w:rPr>
        <w:t>departmental proceedings initiated for imposition of major penalty under Rule 14 of the CCS (CCA) Rules, 1965</w:t>
      </w:r>
      <w:r>
        <w:t xml:space="preserve">, for alleged violations of the </w:t>
      </w:r>
      <w:r>
        <w:rPr>
          <w:rStyle w:val="Strong"/>
        </w:rPr>
        <w:t>CCS (Conduct) Rules, 1964</w:t>
      </w:r>
      <w:r>
        <w:t>.</w:t>
      </w:r>
    </w:p>
    <w:p w14:paraId="4D9C9C55" w14:textId="77777777" w:rsidR="003F4BFF" w:rsidRDefault="003F4BFF" w:rsidP="003F4BFF">
      <w:pPr>
        <w:pStyle w:val="NormalWeb"/>
      </w:pPr>
      <w:r>
        <w:t xml:space="preserve">Your role is </w:t>
      </w:r>
      <w:r>
        <w:rPr>
          <w:rStyle w:val="Strong"/>
        </w:rPr>
        <w:t>strictly analytical and procedural</w:t>
      </w:r>
      <w:r>
        <w:t>. You must not assume facts, add allegations, or expand the scope of the Charge Memorandum.</w:t>
      </w:r>
    </w:p>
    <w:p w14:paraId="0C263E87" w14:textId="77777777" w:rsidR="003F4BFF" w:rsidRDefault="00646BB3" w:rsidP="003F4BFF">
      <w:r>
        <w:pict w14:anchorId="182ABC69">
          <v:rect id="_x0000_i1027" style="width:0;height:1.5pt" o:hralign="center" o:hrstd="t" o:hr="t" fillcolor="#a0a0a0" stroked="f"/>
        </w:pict>
      </w:r>
    </w:p>
    <w:p w14:paraId="323965C2" w14:textId="77777777" w:rsidR="003F4BFF" w:rsidRDefault="003F4BFF" w:rsidP="003F4BFF">
      <w:pPr>
        <w:pStyle w:val="Heading2"/>
      </w:pPr>
      <w:r>
        <w:rPr>
          <w:rStyle w:val="Strong"/>
          <w:b/>
          <w:bCs/>
        </w:rPr>
        <w:t>DOCUMENTS PROVIDED</w:t>
      </w:r>
    </w:p>
    <w:p w14:paraId="5F019D77" w14:textId="77777777" w:rsidR="003F4BFF" w:rsidRDefault="003F4BFF" w:rsidP="003F4BFF">
      <w:pPr>
        <w:pStyle w:val="NormalWeb"/>
      </w:pPr>
      <w:r>
        <w:t>The Charge Memorandum is structured into the following four statutory annexures:</w:t>
      </w:r>
    </w:p>
    <w:p w14:paraId="5C02BDD6" w14:textId="1BE0A99D" w:rsidR="003F4BFF" w:rsidRDefault="00875D77" w:rsidP="003F4BFF">
      <w:pPr>
        <w:pStyle w:val="NormalWeb"/>
        <w:numPr>
          <w:ilvl w:val="0"/>
          <w:numId w:val="30"/>
        </w:numPr>
      </w:pPr>
      <w:r>
        <w:rPr>
          <w:rStyle w:val="Strong"/>
        </w:rPr>
        <w:t>ANNEXURE-I</w:t>
      </w:r>
      <w:r>
        <w:t xml:space="preserve"> </w:t>
      </w:r>
      <w:r w:rsidR="003F4BFF">
        <w:t>– Articles of Charge</w:t>
      </w:r>
    </w:p>
    <w:p w14:paraId="7039B240" w14:textId="3181DA12" w:rsidR="003F4BFF" w:rsidRDefault="00875D77" w:rsidP="003F4BFF">
      <w:pPr>
        <w:pStyle w:val="NormalWeb"/>
        <w:numPr>
          <w:ilvl w:val="0"/>
          <w:numId w:val="30"/>
        </w:numPr>
      </w:pPr>
      <w:r>
        <w:rPr>
          <w:rStyle w:val="Strong"/>
        </w:rPr>
        <w:t>ANNEXURE</w:t>
      </w:r>
      <w:r w:rsidR="003F4BFF">
        <w:rPr>
          <w:rStyle w:val="Strong"/>
        </w:rPr>
        <w:t>-II</w:t>
      </w:r>
      <w:r w:rsidR="003F4BFF">
        <w:t xml:space="preserve"> – Statement of Imputations of Misconduct or Misbehaviour</w:t>
      </w:r>
    </w:p>
    <w:p w14:paraId="70783696" w14:textId="573DCEE3" w:rsidR="003F4BFF" w:rsidRDefault="00875D77" w:rsidP="003F4BFF">
      <w:pPr>
        <w:pStyle w:val="NormalWeb"/>
        <w:numPr>
          <w:ilvl w:val="0"/>
          <w:numId w:val="30"/>
        </w:numPr>
      </w:pPr>
      <w:r>
        <w:rPr>
          <w:rStyle w:val="Strong"/>
        </w:rPr>
        <w:t>ANNEXURE</w:t>
      </w:r>
      <w:r w:rsidR="003F4BFF">
        <w:rPr>
          <w:rStyle w:val="Strong"/>
        </w:rPr>
        <w:t>-III</w:t>
      </w:r>
      <w:r w:rsidR="003F4BFF">
        <w:t xml:space="preserve"> – List of Documents (Relied Upon Documents – RUDs)</w:t>
      </w:r>
    </w:p>
    <w:p w14:paraId="4ED303B7" w14:textId="41B2F164" w:rsidR="003F4BFF" w:rsidRDefault="00875D77" w:rsidP="003F4BFF">
      <w:pPr>
        <w:pStyle w:val="NormalWeb"/>
        <w:numPr>
          <w:ilvl w:val="0"/>
          <w:numId w:val="30"/>
        </w:numPr>
      </w:pPr>
      <w:r>
        <w:rPr>
          <w:rStyle w:val="Strong"/>
        </w:rPr>
        <w:t>ANNEXURE</w:t>
      </w:r>
      <w:r w:rsidR="003F4BFF">
        <w:rPr>
          <w:rStyle w:val="Strong"/>
        </w:rPr>
        <w:t>-IV</w:t>
      </w:r>
      <w:r w:rsidR="003F4BFF">
        <w:t xml:space="preserve"> – List of Prosecution Witnesses</w:t>
      </w:r>
    </w:p>
    <w:p w14:paraId="10F50FFB" w14:textId="12DBC501" w:rsidR="00875D77" w:rsidRDefault="00875D77" w:rsidP="003F4BFF">
      <w:pPr>
        <w:pStyle w:val="NormalWeb"/>
        <w:numPr>
          <w:ilvl w:val="0"/>
          <w:numId w:val="30"/>
        </w:numPr>
      </w:pPr>
      <w:r>
        <w:rPr>
          <w:rStyle w:val="Strong"/>
        </w:rPr>
        <w:t>RUD</w:t>
      </w:r>
      <w:r w:rsidR="00E66986">
        <w:rPr>
          <w:rStyle w:val="Strong"/>
        </w:rPr>
        <w:t xml:space="preserve"> </w:t>
      </w:r>
      <w:r>
        <w:rPr>
          <w:rStyle w:val="Strong"/>
        </w:rPr>
        <w:t>01, RUD</w:t>
      </w:r>
      <w:r w:rsidR="00E66986">
        <w:rPr>
          <w:rStyle w:val="Strong"/>
        </w:rPr>
        <w:t xml:space="preserve"> </w:t>
      </w:r>
      <w:r>
        <w:rPr>
          <w:rStyle w:val="Strong"/>
        </w:rPr>
        <w:t xml:space="preserve">02 and so on are the </w:t>
      </w:r>
      <w:r>
        <w:rPr>
          <w:rStyle w:val="Strong"/>
          <w:b w:val="0"/>
          <w:bCs w:val="0"/>
        </w:rPr>
        <w:t>Relied Upon Documents as mentioned under the ANNEXURE-III</w:t>
      </w:r>
    </w:p>
    <w:p w14:paraId="10425AA0" w14:textId="77777777" w:rsidR="003F4BFF" w:rsidRDefault="003F4BFF" w:rsidP="003F4BFF">
      <w:pPr>
        <w:pStyle w:val="NormalWeb"/>
      </w:pPr>
      <w:r>
        <w:t xml:space="preserve">All analysis must remain </w:t>
      </w:r>
      <w:r>
        <w:rPr>
          <w:rStyle w:val="Strong"/>
        </w:rPr>
        <w:t>strictly confined</w:t>
      </w:r>
      <w:r>
        <w:t xml:space="preserve"> to these annexures.</w:t>
      </w:r>
    </w:p>
    <w:p w14:paraId="5C9B691D" w14:textId="77777777" w:rsidR="003F4BFF" w:rsidRDefault="00646BB3" w:rsidP="003F4BFF">
      <w:r>
        <w:pict w14:anchorId="3A8AC8CF">
          <v:rect id="_x0000_i1028" style="width:0;height:1.5pt" o:hralign="center" o:hrstd="t" o:hr="t" fillcolor="#a0a0a0" stroked="f"/>
        </w:pict>
      </w:r>
    </w:p>
    <w:p w14:paraId="511C7831" w14:textId="77777777" w:rsidR="003F4BFF" w:rsidRDefault="003F4BFF" w:rsidP="003F4BFF">
      <w:pPr>
        <w:pStyle w:val="Heading2"/>
      </w:pPr>
      <w:r>
        <w:rPr>
          <w:rStyle w:val="Strong"/>
          <w:b/>
          <w:bCs/>
        </w:rPr>
        <w:t>GENERAL INSTRUCTIONS (MANDATORY COMPLIANCE)</w:t>
      </w:r>
    </w:p>
    <w:p w14:paraId="4C3BD6E7" w14:textId="3FDFC9DB" w:rsidR="003F4BFF" w:rsidRDefault="00875D77" w:rsidP="003F4BFF">
      <w:pPr>
        <w:pStyle w:val="NormalWeb"/>
        <w:numPr>
          <w:ilvl w:val="0"/>
          <w:numId w:val="31"/>
        </w:numPr>
      </w:pPr>
      <w:r>
        <w:rPr>
          <w:rStyle w:val="Strong"/>
        </w:rPr>
        <w:t>ANNEXURE</w:t>
      </w:r>
      <w:r w:rsidR="003F4BFF">
        <w:rPr>
          <w:rStyle w:val="Strong"/>
        </w:rPr>
        <w:t>-I alone constitutes the charges in law.</w:t>
      </w:r>
    </w:p>
    <w:p w14:paraId="2EB0335C" w14:textId="157A1E63" w:rsidR="003F4BFF" w:rsidRDefault="00875D77" w:rsidP="003F4BFF">
      <w:pPr>
        <w:pStyle w:val="NormalWeb"/>
        <w:numPr>
          <w:ilvl w:val="0"/>
          <w:numId w:val="31"/>
        </w:numPr>
      </w:pPr>
      <w:r>
        <w:rPr>
          <w:rStyle w:val="Strong"/>
        </w:rPr>
        <w:t>ANNEXURE</w:t>
      </w:r>
      <w:r w:rsidR="003F4BFF">
        <w:rPr>
          <w:rStyle w:val="Strong"/>
        </w:rPr>
        <w:t>-II may be used only to explain or clarify</w:t>
      </w:r>
      <w:r w:rsidR="003F4BFF">
        <w:t xml:space="preserve"> the charges framed in Annexure-I.</w:t>
      </w:r>
    </w:p>
    <w:p w14:paraId="38AF294A" w14:textId="77777777" w:rsidR="003F4BFF" w:rsidRDefault="003F4BFF" w:rsidP="003F4BFF">
      <w:pPr>
        <w:pStyle w:val="NormalWeb"/>
        <w:numPr>
          <w:ilvl w:val="0"/>
          <w:numId w:val="31"/>
        </w:numPr>
      </w:pPr>
      <w:r>
        <w:rPr>
          <w:rStyle w:val="Strong"/>
        </w:rPr>
        <w:t>No new, additional, or independent charge</w:t>
      </w:r>
      <w:r>
        <w:t xml:space="preserve"> shall be read into the proceedings through Annexure-II.</w:t>
      </w:r>
    </w:p>
    <w:p w14:paraId="32CFBFB2" w14:textId="51DBCDDB" w:rsidR="003F4BFF" w:rsidRDefault="003F4BFF" w:rsidP="003F4BFF">
      <w:pPr>
        <w:pStyle w:val="NormalWeb"/>
        <w:numPr>
          <w:ilvl w:val="0"/>
          <w:numId w:val="31"/>
        </w:numPr>
      </w:pPr>
      <w:r>
        <w:t xml:space="preserve">Documentary evidence may be relied upon </w:t>
      </w:r>
      <w:r>
        <w:rPr>
          <w:rStyle w:val="Strong"/>
        </w:rPr>
        <w:t xml:space="preserve">only if listed in </w:t>
      </w:r>
      <w:r w:rsidR="00875D77">
        <w:rPr>
          <w:rStyle w:val="Strong"/>
        </w:rPr>
        <w:t>ANNEXURE</w:t>
      </w:r>
      <w:r>
        <w:rPr>
          <w:rStyle w:val="Strong"/>
        </w:rPr>
        <w:t>-III</w:t>
      </w:r>
      <w:r>
        <w:t>.</w:t>
      </w:r>
      <w:r w:rsidR="009325A1">
        <w:t xml:space="preserve"> All such relied upon documents have been marked as RUD</w:t>
      </w:r>
      <w:r w:rsidR="0007690A">
        <w:t xml:space="preserve"> </w:t>
      </w:r>
      <w:r w:rsidR="009325A1">
        <w:t>01, RUD</w:t>
      </w:r>
      <w:r w:rsidR="0007690A">
        <w:t xml:space="preserve"> </w:t>
      </w:r>
      <w:r w:rsidR="009325A1">
        <w:t xml:space="preserve">02 and so on. </w:t>
      </w:r>
    </w:p>
    <w:p w14:paraId="66F9D1E6" w14:textId="70E0DD80" w:rsidR="003F4BFF" w:rsidRDefault="003F4BFF" w:rsidP="003F4BFF">
      <w:pPr>
        <w:pStyle w:val="NormalWeb"/>
        <w:numPr>
          <w:ilvl w:val="0"/>
          <w:numId w:val="31"/>
        </w:numPr>
      </w:pPr>
      <w:r>
        <w:t xml:space="preserve">Oral evidence may be relied upon </w:t>
      </w:r>
      <w:r>
        <w:rPr>
          <w:rStyle w:val="Strong"/>
        </w:rPr>
        <w:t xml:space="preserve">only if witnesses are listed in </w:t>
      </w:r>
      <w:r w:rsidR="00875D77">
        <w:rPr>
          <w:rStyle w:val="Strong"/>
        </w:rPr>
        <w:t>ANNEXURE</w:t>
      </w:r>
      <w:r>
        <w:rPr>
          <w:rStyle w:val="Strong"/>
        </w:rPr>
        <w:t>-IV</w:t>
      </w:r>
      <w:r>
        <w:t>.</w:t>
      </w:r>
    </w:p>
    <w:p w14:paraId="18F65447" w14:textId="77777777" w:rsidR="003F4BFF" w:rsidRDefault="003F4BFF" w:rsidP="003F4BFF">
      <w:pPr>
        <w:pStyle w:val="NormalWeb"/>
        <w:numPr>
          <w:ilvl w:val="0"/>
          <w:numId w:val="31"/>
        </w:numPr>
      </w:pPr>
      <w:r>
        <w:lastRenderedPageBreak/>
        <w:t xml:space="preserve">Do </w:t>
      </w:r>
      <w:r>
        <w:rPr>
          <w:rStyle w:val="Strong"/>
        </w:rPr>
        <w:t>not</w:t>
      </w:r>
      <w:r>
        <w:t xml:space="preserve"> rely upon:</w:t>
      </w:r>
    </w:p>
    <w:p w14:paraId="3D0BD49A" w14:textId="40552950" w:rsidR="003F4BFF" w:rsidRDefault="003F4BFF" w:rsidP="003F4BFF">
      <w:pPr>
        <w:pStyle w:val="NormalWeb"/>
        <w:numPr>
          <w:ilvl w:val="1"/>
          <w:numId w:val="31"/>
        </w:numPr>
      </w:pPr>
      <w:r>
        <w:t xml:space="preserve">Documents not listed in </w:t>
      </w:r>
      <w:r w:rsidR="00875D77">
        <w:t>ANNEXURE</w:t>
      </w:r>
      <w:r>
        <w:t>-III</w:t>
      </w:r>
    </w:p>
    <w:p w14:paraId="09E7E340" w14:textId="1E5A44BA" w:rsidR="003F4BFF" w:rsidRDefault="003F4BFF" w:rsidP="003F4BFF">
      <w:pPr>
        <w:pStyle w:val="NormalWeb"/>
        <w:numPr>
          <w:ilvl w:val="1"/>
          <w:numId w:val="31"/>
        </w:numPr>
      </w:pPr>
      <w:r>
        <w:t xml:space="preserve">Witnesses not listed in </w:t>
      </w:r>
      <w:r w:rsidR="00875D77">
        <w:t>ANNEXURE</w:t>
      </w:r>
      <w:r>
        <w:t>-IV</w:t>
      </w:r>
    </w:p>
    <w:p w14:paraId="2005D6C8" w14:textId="77777777" w:rsidR="003F4BFF" w:rsidRDefault="003F4BFF" w:rsidP="003F4BFF">
      <w:pPr>
        <w:pStyle w:val="NormalWeb"/>
        <w:numPr>
          <w:ilvl w:val="0"/>
          <w:numId w:val="31"/>
        </w:numPr>
      </w:pPr>
      <w:r>
        <w:t xml:space="preserve">Maintain a </w:t>
      </w:r>
      <w:r>
        <w:rPr>
          <w:rStyle w:val="Strong"/>
        </w:rPr>
        <w:t>neutral, judicially disciplined tone</w:t>
      </w:r>
      <w:r>
        <w:t>, consistent with service jurisprudence applied by:</w:t>
      </w:r>
    </w:p>
    <w:p w14:paraId="1B0D89E7" w14:textId="77777777" w:rsidR="003F4BFF" w:rsidRDefault="003F4BFF" w:rsidP="003F4BFF">
      <w:pPr>
        <w:pStyle w:val="NormalWeb"/>
        <w:numPr>
          <w:ilvl w:val="1"/>
          <w:numId w:val="31"/>
        </w:numPr>
      </w:pPr>
      <w:r>
        <w:t>Central Administrative Tribunal (CAT)</w:t>
      </w:r>
    </w:p>
    <w:p w14:paraId="71703530" w14:textId="2B38AE89" w:rsidR="003F4BFF" w:rsidRDefault="003F4BFF" w:rsidP="003F4BFF">
      <w:pPr>
        <w:pStyle w:val="NormalWeb"/>
        <w:numPr>
          <w:ilvl w:val="1"/>
          <w:numId w:val="31"/>
        </w:numPr>
      </w:pPr>
      <w:r>
        <w:t>High Courts</w:t>
      </w:r>
    </w:p>
    <w:p w14:paraId="388C75E4" w14:textId="43379284" w:rsidR="009325A1" w:rsidRDefault="009325A1" w:rsidP="003F4BFF">
      <w:pPr>
        <w:pStyle w:val="NormalWeb"/>
        <w:numPr>
          <w:ilvl w:val="1"/>
          <w:numId w:val="31"/>
        </w:numPr>
      </w:pPr>
      <w:r>
        <w:t>Supreme Court</w:t>
      </w:r>
    </w:p>
    <w:p w14:paraId="78B55D35" w14:textId="77777777" w:rsidR="003F4BFF" w:rsidRDefault="003F4BFF" w:rsidP="003F4BFF">
      <w:pPr>
        <w:pStyle w:val="NormalWeb"/>
        <w:numPr>
          <w:ilvl w:val="0"/>
          <w:numId w:val="31"/>
        </w:numPr>
      </w:pPr>
      <w:r>
        <w:t xml:space="preserve">Do </w:t>
      </w:r>
      <w:r>
        <w:rPr>
          <w:rStyle w:val="Strong"/>
        </w:rPr>
        <w:t>not</w:t>
      </w:r>
      <w:r>
        <w:t xml:space="preserve"> offer:</w:t>
      </w:r>
    </w:p>
    <w:p w14:paraId="60C5B44F" w14:textId="77777777" w:rsidR="003F4BFF" w:rsidRDefault="003F4BFF" w:rsidP="003F4BFF">
      <w:pPr>
        <w:pStyle w:val="NormalWeb"/>
        <w:numPr>
          <w:ilvl w:val="1"/>
          <w:numId w:val="31"/>
        </w:numPr>
      </w:pPr>
      <w:r>
        <w:t>Defence arguments</w:t>
      </w:r>
    </w:p>
    <w:p w14:paraId="1BA336DC" w14:textId="77777777" w:rsidR="003F4BFF" w:rsidRDefault="003F4BFF" w:rsidP="003F4BFF">
      <w:pPr>
        <w:pStyle w:val="NormalWeb"/>
        <w:numPr>
          <w:ilvl w:val="1"/>
          <w:numId w:val="31"/>
        </w:numPr>
      </w:pPr>
      <w:r>
        <w:t>Conclusions</w:t>
      </w:r>
    </w:p>
    <w:p w14:paraId="5F7C4892" w14:textId="77777777" w:rsidR="003F4BFF" w:rsidRDefault="003F4BFF" w:rsidP="003F4BFF">
      <w:pPr>
        <w:pStyle w:val="NormalWeb"/>
        <w:numPr>
          <w:ilvl w:val="1"/>
          <w:numId w:val="31"/>
        </w:numPr>
      </w:pPr>
      <w:r>
        <w:t>Opinions on guilt or innocence</w:t>
      </w:r>
      <w:r>
        <w:br/>
        <w:t>unless expressly instructed.</w:t>
      </w:r>
    </w:p>
    <w:p w14:paraId="3DF90126" w14:textId="77777777" w:rsidR="003F4BFF" w:rsidRDefault="003F4BFF" w:rsidP="003F4BFF">
      <w:pPr>
        <w:pStyle w:val="NormalWeb"/>
        <w:numPr>
          <w:ilvl w:val="0"/>
          <w:numId w:val="31"/>
        </w:numPr>
      </w:pPr>
      <w:r>
        <w:t xml:space="preserve">Do </w:t>
      </w:r>
      <w:r>
        <w:rPr>
          <w:rStyle w:val="Strong"/>
        </w:rPr>
        <w:t>not</w:t>
      </w:r>
      <w:r>
        <w:t xml:space="preserve"> import facts, assumptions, or interpretations beyond the Charge Memorandum.</w:t>
      </w:r>
    </w:p>
    <w:p w14:paraId="14ADEF2A" w14:textId="77777777" w:rsidR="003F4BFF" w:rsidRDefault="00646BB3" w:rsidP="003F4BFF">
      <w:r>
        <w:pict w14:anchorId="79467DAB">
          <v:rect id="_x0000_i1029" style="width:0;height:1.5pt" o:hralign="center" o:hrstd="t" o:hr="t" fillcolor="#a0a0a0" stroked="f"/>
        </w:pict>
      </w:r>
    </w:p>
    <w:p w14:paraId="6FBCE85C" w14:textId="77777777" w:rsidR="003F4BFF" w:rsidRDefault="003F4BFF" w:rsidP="003F4BFF">
      <w:pPr>
        <w:pStyle w:val="Heading2"/>
      </w:pPr>
      <w:r>
        <w:rPr>
          <w:rStyle w:val="Strong"/>
          <w:b/>
          <w:bCs/>
        </w:rPr>
        <w:t>TASK 1: POINTWISE SUMMARISATION OF ARTICLES OF CHARGE</w:t>
      </w:r>
    </w:p>
    <w:p w14:paraId="3D2B03EA" w14:textId="77777777" w:rsidR="003F4BFF" w:rsidRDefault="003F4BFF" w:rsidP="003F4BFF">
      <w:pPr>
        <w:pStyle w:val="Heading3"/>
      </w:pPr>
      <w:r>
        <w:t>Instructions:</w:t>
      </w:r>
    </w:p>
    <w:p w14:paraId="3641F077" w14:textId="369707AB" w:rsidR="003F4BFF" w:rsidRDefault="003F4BFF" w:rsidP="003F4BFF">
      <w:pPr>
        <w:pStyle w:val="NormalWeb"/>
        <w:numPr>
          <w:ilvl w:val="0"/>
          <w:numId w:val="32"/>
        </w:numPr>
      </w:pPr>
      <w:r>
        <w:t xml:space="preserve">Extract each </w:t>
      </w:r>
      <w:r>
        <w:rPr>
          <w:rStyle w:val="Strong"/>
        </w:rPr>
        <w:t xml:space="preserve">Article of Charge strictly from </w:t>
      </w:r>
      <w:r w:rsidR="00875D77">
        <w:rPr>
          <w:rStyle w:val="Strong"/>
        </w:rPr>
        <w:t>ANNEXURE</w:t>
      </w:r>
      <w:r>
        <w:rPr>
          <w:rStyle w:val="Strong"/>
        </w:rPr>
        <w:t>-I</w:t>
      </w:r>
      <w:r>
        <w:t>.</w:t>
      </w:r>
    </w:p>
    <w:p w14:paraId="1AB2D183" w14:textId="77777777" w:rsidR="003F4BFF" w:rsidRDefault="003F4BFF" w:rsidP="003F4BFF">
      <w:pPr>
        <w:pStyle w:val="NormalWeb"/>
        <w:numPr>
          <w:ilvl w:val="0"/>
          <w:numId w:val="32"/>
        </w:numPr>
      </w:pPr>
      <w:r>
        <w:t xml:space="preserve">Prepare a </w:t>
      </w:r>
      <w:r>
        <w:rPr>
          <w:rStyle w:val="Strong"/>
        </w:rPr>
        <w:t>pointwise, charge-wise summary</w:t>
      </w:r>
      <w:r>
        <w:t>.</w:t>
      </w:r>
    </w:p>
    <w:p w14:paraId="591C3E9E" w14:textId="77777777" w:rsidR="003F4BFF" w:rsidRDefault="003F4BFF" w:rsidP="003F4BFF">
      <w:pPr>
        <w:pStyle w:val="NormalWeb"/>
        <w:numPr>
          <w:ilvl w:val="0"/>
          <w:numId w:val="32"/>
        </w:numPr>
      </w:pPr>
      <w:r>
        <w:t>While summarising:</w:t>
      </w:r>
    </w:p>
    <w:p w14:paraId="2B9B1DCC" w14:textId="3FB3D326" w:rsidR="003F4BFF" w:rsidRDefault="003F4BFF" w:rsidP="003F4BFF">
      <w:pPr>
        <w:pStyle w:val="NormalWeb"/>
        <w:numPr>
          <w:ilvl w:val="1"/>
          <w:numId w:val="32"/>
        </w:numPr>
      </w:pPr>
      <w:r>
        <w:t xml:space="preserve">Remain strictly within the </w:t>
      </w:r>
      <w:r>
        <w:rPr>
          <w:rStyle w:val="Strong"/>
        </w:rPr>
        <w:t xml:space="preserve">four corners of </w:t>
      </w:r>
      <w:r w:rsidR="00875D77">
        <w:rPr>
          <w:rStyle w:val="Strong"/>
        </w:rPr>
        <w:t>ANNEXURE</w:t>
      </w:r>
      <w:r>
        <w:rPr>
          <w:rStyle w:val="Strong"/>
        </w:rPr>
        <w:t>-I</w:t>
      </w:r>
      <w:r>
        <w:t>.</w:t>
      </w:r>
    </w:p>
    <w:p w14:paraId="78D2F23F" w14:textId="77777777" w:rsidR="003F4BFF" w:rsidRDefault="003F4BFF" w:rsidP="003F4BFF">
      <w:pPr>
        <w:pStyle w:val="NormalWeb"/>
        <w:numPr>
          <w:ilvl w:val="1"/>
          <w:numId w:val="32"/>
        </w:numPr>
      </w:pPr>
      <w:r>
        <w:t xml:space="preserve">Refer to Annexure-II </w:t>
      </w:r>
      <w:r>
        <w:rPr>
          <w:rStyle w:val="Strong"/>
        </w:rPr>
        <w:t>only to the limited extent it explains the charge</w:t>
      </w:r>
      <w:r>
        <w:t>, without expanding it.</w:t>
      </w:r>
    </w:p>
    <w:p w14:paraId="4FA4649B" w14:textId="77777777" w:rsidR="003F4BFF" w:rsidRDefault="003F4BFF" w:rsidP="003F4BFF">
      <w:pPr>
        <w:pStyle w:val="NormalWeb"/>
        <w:numPr>
          <w:ilvl w:val="0"/>
          <w:numId w:val="32"/>
        </w:numPr>
      </w:pPr>
      <w:r>
        <w:t>Ensure each summary is:</w:t>
      </w:r>
    </w:p>
    <w:p w14:paraId="70B462C0" w14:textId="77777777" w:rsidR="003F4BFF" w:rsidRDefault="003F4BFF" w:rsidP="003F4BFF">
      <w:pPr>
        <w:pStyle w:val="NormalWeb"/>
        <w:numPr>
          <w:ilvl w:val="1"/>
          <w:numId w:val="32"/>
        </w:numPr>
      </w:pPr>
      <w:r>
        <w:t>Clear</w:t>
      </w:r>
    </w:p>
    <w:p w14:paraId="533D54CA" w14:textId="77777777" w:rsidR="003F4BFF" w:rsidRDefault="003F4BFF" w:rsidP="003F4BFF">
      <w:pPr>
        <w:pStyle w:val="NormalWeb"/>
        <w:numPr>
          <w:ilvl w:val="1"/>
          <w:numId w:val="32"/>
        </w:numPr>
      </w:pPr>
      <w:r>
        <w:t>Precise</w:t>
      </w:r>
    </w:p>
    <w:p w14:paraId="72EA98BB" w14:textId="77777777" w:rsidR="003F4BFF" w:rsidRDefault="003F4BFF" w:rsidP="003F4BFF">
      <w:pPr>
        <w:pStyle w:val="NormalWeb"/>
        <w:numPr>
          <w:ilvl w:val="1"/>
          <w:numId w:val="32"/>
        </w:numPr>
      </w:pPr>
      <w:r>
        <w:t>Unambiguous</w:t>
      </w:r>
    </w:p>
    <w:p w14:paraId="2CF2257C" w14:textId="77777777" w:rsidR="003F4BFF" w:rsidRDefault="003F4BFF" w:rsidP="003F4BFF">
      <w:pPr>
        <w:pStyle w:val="NormalWeb"/>
        <w:numPr>
          <w:ilvl w:val="1"/>
          <w:numId w:val="32"/>
        </w:numPr>
      </w:pPr>
      <w:r>
        <w:t>Legally accurate</w:t>
      </w:r>
    </w:p>
    <w:p w14:paraId="6094E115" w14:textId="77777777" w:rsidR="003F4BFF" w:rsidRDefault="003F4BFF" w:rsidP="003F4BFF">
      <w:pPr>
        <w:pStyle w:val="Heading3"/>
      </w:pPr>
      <w:r>
        <w:t>Output Format:</w:t>
      </w:r>
    </w:p>
    <w:p w14:paraId="4A8BD711" w14:textId="539B5DE4" w:rsidR="003F4BFF" w:rsidRDefault="003F4BFF" w:rsidP="003F4BFF">
      <w:pPr>
        <w:pStyle w:val="NormalWeb"/>
      </w:pPr>
      <w:r>
        <w:t xml:space="preserve">A </w:t>
      </w:r>
      <w:r>
        <w:rPr>
          <w:rStyle w:val="Strong"/>
        </w:rPr>
        <w:t>numbered list</w:t>
      </w:r>
      <w:r>
        <w:t xml:space="preserve"> of Articles of Charge, each summarised separately.</w:t>
      </w:r>
    </w:p>
    <w:p w14:paraId="71C68B5A" w14:textId="77777777" w:rsidR="003F4BFF" w:rsidRDefault="00646BB3" w:rsidP="003F4BFF">
      <w:r>
        <w:pict w14:anchorId="20500C79">
          <v:rect id="_x0000_i1030" style="width:0;height:1.5pt" o:hralign="center" o:hrstd="t" o:hr="t" fillcolor="#a0a0a0" stroked="f"/>
        </w:pict>
      </w:r>
    </w:p>
    <w:p w14:paraId="68DCF647" w14:textId="77777777" w:rsidR="003F4BFF" w:rsidRDefault="003F4BFF" w:rsidP="003F4BFF">
      <w:pPr>
        <w:pStyle w:val="Heading2"/>
      </w:pPr>
      <w:r>
        <w:rPr>
          <w:rStyle w:val="Strong"/>
          <w:b/>
          <w:bCs/>
        </w:rPr>
        <w:t>TASK 2: MAPPING OF ALLEGED ACTS TO CCS (CONDUCT) RULES, 1964</w:t>
      </w:r>
    </w:p>
    <w:p w14:paraId="7FE0E1EC" w14:textId="77777777" w:rsidR="003F4BFF" w:rsidRDefault="003F4BFF" w:rsidP="003F4BFF">
      <w:pPr>
        <w:pStyle w:val="Heading3"/>
      </w:pPr>
      <w:r>
        <w:t>Instructions:</w:t>
      </w:r>
    </w:p>
    <w:p w14:paraId="71481CA8" w14:textId="77777777" w:rsidR="003F4BFF" w:rsidRDefault="003F4BFF" w:rsidP="003F4BFF">
      <w:pPr>
        <w:pStyle w:val="NormalWeb"/>
        <w:numPr>
          <w:ilvl w:val="0"/>
          <w:numId w:val="33"/>
        </w:numPr>
      </w:pPr>
      <w:r>
        <w:t>For each Article of Charge:</w:t>
      </w:r>
    </w:p>
    <w:p w14:paraId="76805808" w14:textId="77777777" w:rsidR="003F4BFF" w:rsidRDefault="003F4BFF" w:rsidP="003F4BFF">
      <w:pPr>
        <w:pStyle w:val="NormalWeb"/>
        <w:numPr>
          <w:ilvl w:val="1"/>
          <w:numId w:val="33"/>
        </w:numPr>
      </w:pPr>
      <w:r>
        <w:lastRenderedPageBreak/>
        <w:t xml:space="preserve">Identify the </w:t>
      </w:r>
      <w:r>
        <w:rPr>
          <w:rStyle w:val="Strong"/>
        </w:rPr>
        <w:t>specific alleged act, omission, or misconduct</w:t>
      </w:r>
      <w:r>
        <w:t>.</w:t>
      </w:r>
    </w:p>
    <w:p w14:paraId="34BE269D" w14:textId="77777777" w:rsidR="003F4BFF" w:rsidRDefault="003F4BFF" w:rsidP="003F4BFF">
      <w:pPr>
        <w:pStyle w:val="NormalWeb"/>
        <w:numPr>
          <w:ilvl w:val="1"/>
          <w:numId w:val="33"/>
        </w:numPr>
      </w:pPr>
      <w:r>
        <w:t xml:space="preserve">Identify the </w:t>
      </w:r>
      <w:r>
        <w:rPr>
          <w:rStyle w:val="Strong"/>
        </w:rPr>
        <w:t>specific Rule(s) of the CCS (Conduct) Rules, 1964</w:t>
      </w:r>
      <w:r>
        <w:t xml:space="preserve"> alleged to have been violated.</w:t>
      </w:r>
    </w:p>
    <w:p w14:paraId="7DDC2AAD" w14:textId="77777777" w:rsidR="003F4BFF" w:rsidRDefault="003F4BFF" w:rsidP="003F4BFF">
      <w:pPr>
        <w:pStyle w:val="NormalWeb"/>
        <w:numPr>
          <w:ilvl w:val="0"/>
          <w:numId w:val="33"/>
        </w:numPr>
      </w:pPr>
      <w:r>
        <w:t xml:space="preserve">Refer only to </w:t>
      </w:r>
      <w:r>
        <w:rPr>
          <w:rStyle w:val="Strong"/>
        </w:rPr>
        <w:t>authoritative and applicable provisions</w:t>
      </w:r>
      <w:r>
        <w:t>.</w:t>
      </w:r>
    </w:p>
    <w:p w14:paraId="025E204B" w14:textId="77777777" w:rsidR="003F4BFF" w:rsidRDefault="003F4BFF" w:rsidP="003F4BFF">
      <w:pPr>
        <w:pStyle w:val="NormalWeb"/>
        <w:numPr>
          <w:ilvl w:val="0"/>
          <w:numId w:val="33"/>
        </w:numPr>
      </w:pPr>
      <w:r>
        <w:t>Do not speculate or introduce additional rules.</w:t>
      </w:r>
    </w:p>
    <w:p w14:paraId="70099105" w14:textId="77777777" w:rsidR="003F4BFF" w:rsidRDefault="003F4BFF" w:rsidP="003F4BFF">
      <w:pPr>
        <w:pStyle w:val="Heading3"/>
      </w:pPr>
      <w:r>
        <w:t>Output Format (Table):</w:t>
      </w:r>
    </w:p>
    <w:p w14:paraId="3A0D5A5D" w14:textId="77777777" w:rsidR="003F4BFF" w:rsidRDefault="003F4BFF" w:rsidP="003F4BFF">
      <w:pPr>
        <w:pStyle w:val="NormalWeb"/>
      </w:pPr>
      <w:r>
        <w:t>| Article of Charge | Alleged Act / Omission | CCS (Conduct) Rule(s) Alleged to be Violated |</w:t>
      </w:r>
    </w:p>
    <w:p w14:paraId="2D5081C5" w14:textId="77777777" w:rsidR="003F4BFF" w:rsidRDefault="00646BB3" w:rsidP="003F4BFF">
      <w:r>
        <w:pict w14:anchorId="39FB4178">
          <v:rect id="_x0000_i1031" style="width:0;height:1.5pt" o:hralign="center" o:hrstd="t" o:hr="t" fillcolor="#a0a0a0" stroked="f"/>
        </w:pict>
      </w:r>
    </w:p>
    <w:p w14:paraId="048F3032" w14:textId="77777777" w:rsidR="003F4BFF" w:rsidRDefault="003F4BFF" w:rsidP="003F4BFF">
      <w:pPr>
        <w:pStyle w:val="Heading2"/>
      </w:pPr>
      <w:r>
        <w:rPr>
          <w:rStyle w:val="Strong"/>
          <w:b/>
          <w:bCs/>
        </w:rPr>
        <w:t>TASK 3: CHARGE–EVIDENCE MAPPING (EVIDENTIARY MATRIX)</w:t>
      </w:r>
    </w:p>
    <w:p w14:paraId="0438A88A" w14:textId="77777777" w:rsidR="003F4BFF" w:rsidRDefault="003F4BFF" w:rsidP="003F4BFF">
      <w:pPr>
        <w:pStyle w:val="Heading3"/>
      </w:pPr>
      <w:r>
        <w:t>Instructions:</w:t>
      </w:r>
    </w:p>
    <w:p w14:paraId="0CA6565B" w14:textId="77777777" w:rsidR="003F4BFF" w:rsidRDefault="003F4BFF" w:rsidP="003F4BFF">
      <w:pPr>
        <w:pStyle w:val="NormalWeb"/>
      </w:pPr>
      <w:r>
        <w:t>For each alleged violation:</w:t>
      </w:r>
    </w:p>
    <w:p w14:paraId="644B9894" w14:textId="77777777" w:rsidR="003F4BFF" w:rsidRDefault="003F4BFF" w:rsidP="003F4BFF">
      <w:pPr>
        <w:pStyle w:val="NormalWeb"/>
        <w:numPr>
          <w:ilvl w:val="0"/>
          <w:numId w:val="34"/>
        </w:numPr>
      </w:pPr>
      <w:r>
        <w:t>Note that the charge:</w:t>
      </w:r>
    </w:p>
    <w:p w14:paraId="43295675" w14:textId="6530F8F9" w:rsidR="003F4BFF" w:rsidRDefault="003F4BFF" w:rsidP="003F4BFF">
      <w:pPr>
        <w:pStyle w:val="NormalWeb"/>
        <w:numPr>
          <w:ilvl w:val="1"/>
          <w:numId w:val="34"/>
        </w:numPr>
      </w:pPr>
      <w:r>
        <w:t xml:space="preserve">Is framed under </w:t>
      </w:r>
      <w:r w:rsidR="00875D77">
        <w:rPr>
          <w:rStyle w:val="Strong"/>
        </w:rPr>
        <w:t>ANNEXURE</w:t>
      </w:r>
      <w:r>
        <w:rPr>
          <w:rStyle w:val="Strong"/>
        </w:rPr>
        <w:t>-I</w:t>
      </w:r>
      <w:r>
        <w:t>,</w:t>
      </w:r>
    </w:p>
    <w:p w14:paraId="23E6A78A" w14:textId="1595FB8E" w:rsidR="003F4BFF" w:rsidRDefault="003F4BFF" w:rsidP="003F4BFF">
      <w:pPr>
        <w:pStyle w:val="NormalWeb"/>
        <w:numPr>
          <w:ilvl w:val="1"/>
          <w:numId w:val="34"/>
        </w:numPr>
      </w:pPr>
      <w:r>
        <w:t xml:space="preserve">Elaborated through </w:t>
      </w:r>
      <w:r w:rsidR="00875D77">
        <w:rPr>
          <w:rStyle w:val="Strong"/>
        </w:rPr>
        <w:t>ANNEXURE</w:t>
      </w:r>
      <w:r>
        <w:rPr>
          <w:rStyle w:val="Strong"/>
        </w:rPr>
        <w:t>-II</w:t>
      </w:r>
      <w:r>
        <w:t>, and</w:t>
      </w:r>
    </w:p>
    <w:p w14:paraId="62B61539" w14:textId="77777777" w:rsidR="003F4BFF" w:rsidRDefault="003F4BFF" w:rsidP="003F4BFF">
      <w:pPr>
        <w:pStyle w:val="NormalWeb"/>
        <w:numPr>
          <w:ilvl w:val="1"/>
          <w:numId w:val="34"/>
        </w:numPr>
      </w:pPr>
      <w:r>
        <w:t>Proposed to be proved through:</w:t>
      </w:r>
    </w:p>
    <w:p w14:paraId="7E591F78" w14:textId="77777777" w:rsidR="003F4BFF" w:rsidRDefault="003F4BFF" w:rsidP="003F4BFF">
      <w:pPr>
        <w:pStyle w:val="NormalWeb"/>
        <w:numPr>
          <w:ilvl w:val="2"/>
          <w:numId w:val="34"/>
        </w:numPr>
      </w:pPr>
      <w:r>
        <w:rPr>
          <w:rStyle w:val="Strong"/>
        </w:rPr>
        <w:t>Documentary evidence</w:t>
      </w:r>
      <w:r>
        <w:t xml:space="preserve"> listed in Annexure-III, and/or</w:t>
      </w:r>
    </w:p>
    <w:p w14:paraId="3C1930C9" w14:textId="77777777" w:rsidR="003F4BFF" w:rsidRDefault="003F4BFF" w:rsidP="003F4BFF">
      <w:pPr>
        <w:pStyle w:val="NormalWeb"/>
        <w:numPr>
          <w:ilvl w:val="2"/>
          <w:numId w:val="34"/>
        </w:numPr>
      </w:pPr>
      <w:r>
        <w:rPr>
          <w:rStyle w:val="Strong"/>
        </w:rPr>
        <w:t>Oral evidence</w:t>
      </w:r>
      <w:r>
        <w:t xml:space="preserve"> of witnesses listed in Annexure-IV.</w:t>
      </w:r>
    </w:p>
    <w:p w14:paraId="2D7161F7" w14:textId="77777777" w:rsidR="003F4BFF" w:rsidRDefault="003F4BFF" w:rsidP="003F4BFF">
      <w:pPr>
        <w:pStyle w:val="NormalWeb"/>
        <w:numPr>
          <w:ilvl w:val="0"/>
          <w:numId w:val="34"/>
        </w:numPr>
      </w:pPr>
      <w:r>
        <w:t>Against each charge or alleged violation:</w:t>
      </w:r>
    </w:p>
    <w:p w14:paraId="71C81D7D" w14:textId="77777777" w:rsidR="003F4BFF" w:rsidRDefault="003F4BFF" w:rsidP="003F4BFF">
      <w:pPr>
        <w:pStyle w:val="NormalWeb"/>
        <w:numPr>
          <w:ilvl w:val="1"/>
          <w:numId w:val="34"/>
        </w:numPr>
      </w:pPr>
      <w:r>
        <w:t xml:space="preserve">List the </w:t>
      </w:r>
      <w:r>
        <w:rPr>
          <w:rStyle w:val="Strong"/>
        </w:rPr>
        <w:t>exact documents (RUDs)</w:t>
      </w:r>
      <w:r>
        <w:t xml:space="preserve"> relied upon.</w:t>
      </w:r>
    </w:p>
    <w:p w14:paraId="25203FAB" w14:textId="77777777" w:rsidR="003F4BFF" w:rsidRDefault="003F4BFF" w:rsidP="003F4BFF">
      <w:pPr>
        <w:pStyle w:val="NormalWeb"/>
        <w:numPr>
          <w:ilvl w:val="1"/>
          <w:numId w:val="34"/>
        </w:numPr>
      </w:pPr>
      <w:r>
        <w:t xml:space="preserve">List the </w:t>
      </w:r>
      <w:r>
        <w:rPr>
          <w:rStyle w:val="Strong"/>
        </w:rPr>
        <w:t>specific prosecution witnesses</w:t>
      </w:r>
      <w:r>
        <w:t xml:space="preserve"> proposed.</w:t>
      </w:r>
    </w:p>
    <w:p w14:paraId="61375551" w14:textId="77777777" w:rsidR="003F4BFF" w:rsidRDefault="003F4BFF" w:rsidP="003F4BFF">
      <w:pPr>
        <w:pStyle w:val="NormalWeb"/>
        <w:numPr>
          <w:ilvl w:val="0"/>
          <w:numId w:val="34"/>
        </w:numPr>
      </w:pPr>
      <w:r>
        <w:t>Do not include any evidence not expressly listed.</w:t>
      </w:r>
    </w:p>
    <w:p w14:paraId="22D0E83B" w14:textId="77777777" w:rsidR="003F4BFF" w:rsidRDefault="003F4BFF" w:rsidP="003F4BFF">
      <w:pPr>
        <w:pStyle w:val="Heading3"/>
      </w:pPr>
      <w:r>
        <w:t>Output Format (Table):</w:t>
      </w:r>
    </w:p>
    <w:p w14:paraId="4369F72D" w14:textId="77777777" w:rsidR="003F4BFF" w:rsidRDefault="003F4BFF" w:rsidP="003F4BFF">
      <w:pPr>
        <w:pStyle w:val="NormalWeb"/>
      </w:pPr>
      <w:r>
        <w:t>| Alleged Violation | Evidence Proposed by Prosecution | Mode / Source of Evidence (Documents / Witnesses) |</w:t>
      </w:r>
    </w:p>
    <w:p w14:paraId="533C47B9" w14:textId="77777777" w:rsidR="003F4BFF" w:rsidRDefault="00646BB3" w:rsidP="003F4BFF">
      <w:r>
        <w:pict w14:anchorId="770B6551">
          <v:rect id="_x0000_i1032" style="width:0;height:1.5pt" o:hralign="center" o:hrstd="t" o:hr="t" fillcolor="#a0a0a0" stroked="f"/>
        </w:pict>
      </w:r>
    </w:p>
    <w:p w14:paraId="4A985DE5" w14:textId="77777777" w:rsidR="003F4BFF" w:rsidRDefault="003F4BFF" w:rsidP="003F4BFF">
      <w:pPr>
        <w:pStyle w:val="Heading2"/>
      </w:pPr>
      <w:r>
        <w:rPr>
          <w:rStyle w:val="Strong"/>
          <w:b/>
          <w:bCs/>
        </w:rPr>
        <w:t>FINAL OUTPUT REQUIREMENTS</w:t>
      </w:r>
    </w:p>
    <w:p w14:paraId="5257044A" w14:textId="77777777" w:rsidR="003F4BFF" w:rsidRDefault="003F4BFF" w:rsidP="003F4BFF">
      <w:pPr>
        <w:pStyle w:val="NormalWeb"/>
      </w:pPr>
      <w:r>
        <w:t xml:space="preserve">Prepare a </w:t>
      </w:r>
      <w:r>
        <w:rPr>
          <w:rStyle w:val="Strong"/>
        </w:rPr>
        <w:t>single, cohesive legal analysis document</w:t>
      </w:r>
      <w:r>
        <w:t xml:space="preserve"> containing:</w:t>
      </w:r>
    </w:p>
    <w:p w14:paraId="6F4C6C83" w14:textId="77777777" w:rsidR="003F4BFF" w:rsidRDefault="003F4BFF" w:rsidP="003F4BFF">
      <w:pPr>
        <w:pStyle w:val="NormalWeb"/>
        <w:numPr>
          <w:ilvl w:val="0"/>
          <w:numId w:val="35"/>
        </w:numPr>
      </w:pPr>
      <w:r>
        <w:t>Pointwise summary of the Articles of Charge</w:t>
      </w:r>
    </w:p>
    <w:p w14:paraId="61EBD16D" w14:textId="77777777" w:rsidR="003F4BFF" w:rsidRDefault="003F4BFF" w:rsidP="003F4BFF">
      <w:pPr>
        <w:pStyle w:val="NormalWeb"/>
        <w:numPr>
          <w:ilvl w:val="0"/>
          <w:numId w:val="35"/>
        </w:numPr>
      </w:pPr>
      <w:r>
        <w:t>Table mapping alleged acts to the CCS (Conduct) Rules, 1964</w:t>
      </w:r>
    </w:p>
    <w:p w14:paraId="2ECE3BE8" w14:textId="77777777" w:rsidR="003F4BFF" w:rsidRDefault="003F4BFF" w:rsidP="003F4BFF">
      <w:pPr>
        <w:pStyle w:val="NormalWeb"/>
        <w:numPr>
          <w:ilvl w:val="0"/>
          <w:numId w:val="35"/>
        </w:numPr>
      </w:pPr>
      <w:r>
        <w:t>Charge–Evidence Matrix mapping each alleged violation to documents and witnesses</w:t>
      </w:r>
    </w:p>
    <w:p w14:paraId="38DD100B" w14:textId="77777777" w:rsidR="003F4BFF" w:rsidRDefault="003F4BFF" w:rsidP="003F4BFF">
      <w:pPr>
        <w:pStyle w:val="NormalWeb"/>
      </w:pPr>
      <w:r>
        <w:t>The document should be:</w:t>
      </w:r>
    </w:p>
    <w:p w14:paraId="13BD4AE5" w14:textId="77777777" w:rsidR="003F4BFF" w:rsidRDefault="003F4BFF" w:rsidP="003F4BFF">
      <w:pPr>
        <w:pStyle w:val="NormalWeb"/>
        <w:numPr>
          <w:ilvl w:val="0"/>
          <w:numId w:val="36"/>
        </w:numPr>
      </w:pPr>
      <w:r>
        <w:lastRenderedPageBreak/>
        <w:t>Professionally structured</w:t>
      </w:r>
    </w:p>
    <w:p w14:paraId="5FEEDEF3" w14:textId="77777777" w:rsidR="003F4BFF" w:rsidRDefault="003F4BFF" w:rsidP="003F4BFF">
      <w:pPr>
        <w:pStyle w:val="NormalWeb"/>
        <w:numPr>
          <w:ilvl w:val="0"/>
          <w:numId w:val="36"/>
        </w:numPr>
      </w:pPr>
      <w:r>
        <w:t>Procedurally precise</w:t>
      </w:r>
    </w:p>
    <w:p w14:paraId="69EBED1C" w14:textId="77777777" w:rsidR="003F4BFF" w:rsidRDefault="003F4BFF" w:rsidP="003F4BFF">
      <w:pPr>
        <w:pStyle w:val="NormalWeb"/>
        <w:numPr>
          <w:ilvl w:val="0"/>
          <w:numId w:val="36"/>
        </w:numPr>
      </w:pPr>
      <w:r>
        <w:t>Suitable for use by a Defence Assistant at the stages of:</w:t>
      </w:r>
    </w:p>
    <w:p w14:paraId="1AF44D66" w14:textId="77777777" w:rsidR="003F4BFF" w:rsidRDefault="003F4BFF" w:rsidP="003F4BFF">
      <w:pPr>
        <w:pStyle w:val="NormalWeb"/>
        <w:numPr>
          <w:ilvl w:val="1"/>
          <w:numId w:val="36"/>
        </w:numPr>
      </w:pPr>
      <w:r>
        <w:t>Preliminary objections</w:t>
      </w:r>
    </w:p>
    <w:p w14:paraId="294A100F" w14:textId="77777777" w:rsidR="003F4BFF" w:rsidRDefault="003F4BFF" w:rsidP="003F4BFF">
      <w:pPr>
        <w:pStyle w:val="NormalWeb"/>
        <w:numPr>
          <w:ilvl w:val="1"/>
          <w:numId w:val="36"/>
        </w:numPr>
      </w:pPr>
      <w:r>
        <w:t>Defence strategy formulation</w:t>
      </w:r>
    </w:p>
    <w:p w14:paraId="1956C64D" w14:textId="77777777" w:rsidR="003F4BFF" w:rsidRDefault="003F4BFF" w:rsidP="003F4BFF">
      <w:pPr>
        <w:pStyle w:val="NormalWeb"/>
        <w:numPr>
          <w:ilvl w:val="1"/>
          <w:numId w:val="36"/>
        </w:numPr>
      </w:pPr>
      <w:r>
        <w:t>Cross-examination planning</w:t>
      </w:r>
    </w:p>
    <w:p w14:paraId="310229F3" w14:textId="77777777" w:rsidR="003F4BFF" w:rsidRDefault="00646BB3" w:rsidP="003F4BFF">
      <w:r>
        <w:pict w14:anchorId="0B3AD4A2">
          <v:rect id="_x0000_i1033" style="width:0;height:1.5pt" o:hralign="center" o:hrstd="t" o:hr="t" fillcolor="#a0a0a0" stroked="f"/>
        </w:pict>
      </w:r>
    </w:p>
    <w:p w14:paraId="3B102F09" w14:textId="77777777" w:rsidR="003F4BFF" w:rsidRDefault="003F4BFF" w:rsidP="003F4BFF">
      <w:pPr>
        <w:pStyle w:val="Heading2"/>
      </w:pPr>
      <w:r>
        <w:rPr>
          <w:rStyle w:val="Strong"/>
          <w:b/>
          <w:bCs/>
        </w:rPr>
        <w:t>PROHIBITIONS (VERY IMPORTANT)</w:t>
      </w:r>
    </w:p>
    <w:p w14:paraId="76E94B5A" w14:textId="77777777" w:rsidR="003F4BFF" w:rsidRDefault="003F4BFF" w:rsidP="003F4BFF">
      <w:pPr>
        <w:pStyle w:val="NormalWeb"/>
        <w:numPr>
          <w:ilvl w:val="0"/>
          <w:numId w:val="37"/>
        </w:numPr>
      </w:pPr>
      <w:r>
        <w:rPr>
          <w:rFonts w:ascii="Segoe UI Emoji" w:hAnsi="Segoe UI Emoji" w:cs="Segoe UI Emoji"/>
        </w:rPr>
        <w:t>❌</w:t>
      </w:r>
      <w:r>
        <w:t xml:space="preserve"> No expansion of charges</w:t>
      </w:r>
    </w:p>
    <w:p w14:paraId="6EFCA8CA" w14:textId="77777777" w:rsidR="003F4BFF" w:rsidRDefault="003F4BFF" w:rsidP="003F4BFF">
      <w:pPr>
        <w:pStyle w:val="NormalWeb"/>
        <w:numPr>
          <w:ilvl w:val="0"/>
          <w:numId w:val="37"/>
        </w:numPr>
      </w:pPr>
      <w:r>
        <w:rPr>
          <w:rFonts w:ascii="Segoe UI Emoji" w:hAnsi="Segoe UI Emoji" w:cs="Segoe UI Emoji"/>
        </w:rPr>
        <w:t>❌</w:t>
      </w:r>
      <w:r>
        <w:t xml:space="preserve"> No inferential allegations</w:t>
      </w:r>
    </w:p>
    <w:p w14:paraId="6DE43934" w14:textId="77777777" w:rsidR="003F4BFF" w:rsidRDefault="003F4BFF" w:rsidP="003F4BFF">
      <w:pPr>
        <w:pStyle w:val="NormalWeb"/>
        <w:numPr>
          <w:ilvl w:val="0"/>
          <w:numId w:val="37"/>
        </w:numPr>
      </w:pPr>
      <w:r>
        <w:rPr>
          <w:rFonts w:ascii="Segoe UI Emoji" w:hAnsi="Segoe UI Emoji" w:cs="Segoe UI Emoji"/>
        </w:rPr>
        <w:t>❌</w:t>
      </w:r>
      <w:r>
        <w:t xml:space="preserve"> No reliance on unlisted evidence</w:t>
      </w:r>
    </w:p>
    <w:p w14:paraId="6773686A" w14:textId="77777777" w:rsidR="003F4BFF" w:rsidRDefault="003F4BFF" w:rsidP="003F4BFF">
      <w:pPr>
        <w:pStyle w:val="NormalWeb"/>
        <w:numPr>
          <w:ilvl w:val="0"/>
          <w:numId w:val="37"/>
        </w:numPr>
      </w:pPr>
      <w:r>
        <w:rPr>
          <w:rFonts w:ascii="Segoe UI Emoji" w:hAnsi="Segoe UI Emoji" w:cs="Segoe UI Emoji"/>
        </w:rPr>
        <w:t>❌</w:t>
      </w:r>
      <w:r>
        <w:t xml:space="preserve"> No defence submissions unless expressly asked</w:t>
      </w:r>
    </w:p>
    <w:p w14:paraId="51799355" w14:textId="77777777" w:rsidR="003F4BFF" w:rsidRDefault="00646BB3" w:rsidP="003F4BFF">
      <w:r>
        <w:pict w14:anchorId="6AFBF63C">
          <v:rect id="_x0000_i1034" style="width:0;height:1.5pt" o:hralign="center" o:hrstd="t" o:hr="t" fillcolor="#a0a0a0" stroked="f"/>
        </w:pict>
      </w:r>
    </w:p>
    <w:p w14:paraId="6489303B" w14:textId="76D96145" w:rsidR="003E58E9" w:rsidRPr="003F4BFF" w:rsidRDefault="003F4BFF" w:rsidP="00646BB3">
      <w:pPr>
        <w:pStyle w:val="Heading3"/>
      </w:pPr>
      <w:r>
        <w:rPr>
          <w:rStyle w:val="Strong"/>
          <w:b/>
          <w:bCs/>
        </w:rPr>
        <w:t>END OF TEMPLATE PROMPT</w:t>
      </w:r>
    </w:p>
    <w:sectPr w:rsidR="003E58E9" w:rsidRPr="003F4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927"/>
    <w:multiLevelType w:val="multilevel"/>
    <w:tmpl w:val="A56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5D4"/>
    <w:multiLevelType w:val="multilevel"/>
    <w:tmpl w:val="388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204AD"/>
    <w:multiLevelType w:val="multilevel"/>
    <w:tmpl w:val="FAD0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B0A74"/>
    <w:multiLevelType w:val="multilevel"/>
    <w:tmpl w:val="466A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202CB"/>
    <w:multiLevelType w:val="multilevel"/>
    <w:tmpl w:val="8506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97454"/>
    <w:multiLevelType w:val="multilevel"/>
    <w:tmpl w:val="F5B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50FCF"/>
    <w:multiLevelType w:val="multilevel"/>
    <w:tmpl w:val="421E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644E9"/>
    <w:multiLevelType w:val="multilevel"/>
    <w:tmpl w:val="D60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76B4D"/>
    <w:multiLevelType w:val="multilevel"/>
    <w:tmpl w:val="636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B312E"/>
    <w:multiLevelType w:val="multilevel"/>
    <w:tmpl w:val="C8D8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0D146F"/>
    <w:multiLevelType w:val="multilevel"/>
    <w:tmpl w:val="3004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36CDA"/>
    <w:multiLevelType w:val="multilevel"/>
    <w:tmpl w:val="8D00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12AB8"/>
    <w:multiLevelType w:val="multilevel"/>
    <w:tmpl w:val="2B0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061CD"/>
    <w:multiLevelType w:val="multilevel"/>
    <w:tmpl w:val="A818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4C2188"/>
    <w:multiLevelType w:val="multilevel"/>
    <w:tmpl w:val="51C0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04461"/>
    <w:multiLevelType w:val="multilevel"/>
    <w:tmpl w:val="2098B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0A5F18"/>
    <w:multiLevelType w:val="multilevel"/>
    <w:tmpl w:val="AA26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27844"/>
    <w:multiLevelType w:val="multilevel"/>
    <w:tmpl w:val="2920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0E7E38"/>
    <w:multiLevelType w:val="multilevel"/>
    <w:tmpl w:val="16C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93736"/>
    <w:multiLevelType w:val="multilevel"/>
    <w:tmpl w:val="A9D2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0D751A"/>
    <w:multiLevelType w:val="multilevel"/>
    <w:tmpl w:val="54F6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72472"/>
    <w:multiLevelType w:val="multilevel"/>
    <w:tmpl w:val="C028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F3C75"/>
    <w:multiLevelType w:val="multilevel"/>
    <w:tmpl w:val="449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D7FDA"/>
    <w:multiLevelType w:val="multilevel"/>
    <w:tmpl w:val="2FA6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B81877"/>
    <w:multiLevelType w:val="multilevel"/>
    <w:tmpl w:val="7500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C2467"/>
    <w:multiLevelType w:val="multilevel"/>
    <w:tmpl w:val="8A8C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D7E7E"/>
    <w:multiLevelType w:val="multilevel"/>
    <w:tmpl w:val="0008B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734178"/>
    <w:multiLevelType w:val="multilevel"/>
    <w:tmpl w:val="BAE0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AA59D5"/>
    <w:multiLevelType w:val="multilevel"/>
    <w:tmpl w:val="1C94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E1D88"/>
    <w:multiLevelType w:val="multilevel"/>
    <w:tmpl w:val="2556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16DC7"/>
    <w:multiLevelType w:val="multilevel"/>
    <w:tmpl w:val="5FBC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6939F7"/>
    <w:multiLevelType w:val="multilevel"/>
    <w:tmpl w:val="D2D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7033D5"/>
    <w:multiLevelType w:val="multilevel"/>
    <w:tmpl w:val="80E2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0213D"/>
    <w:multiLevelType w:val="multilevel"/>
    <w:tmpl w:val="9270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92310A"/>
    <w:multiLevelType w:val="multilevel"/>
    <w:tmpl w:val="0400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CD204F"/>
    <w:multiLevelType w:val="multilevel"/>
    <w:tmpl w:val="6EFC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C7ED4"/>
    <w:multiLevelType w:val="multilevel"/>
    <w:tmpl w:val="9F9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047F9D"/>
    <w:multiLevelType w:val="multilevel"/>
    <w:tmpl w:val="1F8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8"/>
  </w:num>
  <w:num w:numId="4">
    <w:abstractNumId w:val="23"/>
  </w:num>
  <w:num w:numId="5">
    <w:abstractNumId w:val="22"/>
  </w:num>
  <w:num w:numId="6">
    <w:abstractNumId w:val="24"/>
  </w:num>
  <w:num w:numId="7">
    <w:abstractNumId w:val="10"/>
  </w:num>
  <w:num w:numId="8">
    <w:abstractNumId w:val="27"/>
  </w:num>
  <w:num w:numId="9">
    <w:abstractNumId w:val="33"/>
  </w:num>
  <w:num w:numId="10">
    <w:abstractNumId w:val="2"/>
  </w:num>
  <w:num w:numId="11">
    <w:abstractNumId w:val="4"/>
  </w:num>
  <w:num w:numId="12">
    <w:abstractNumId w:val="31"/>
  </w:num>
  <w:num w:numId="13">
    <w:abstractNumId w:val="18"/>
  </w:num>
  <w:num w:numId="14">
    <w:abstractNumId w:val="11"/>
  </w:num>
  <w:num w:numId="15">
    <w:abstractNumId w:val="29"/>
  </w:num>
  <w:num w:numId="16">
    <w:abstractNumId w:val="3"/>
  </w:num>
  <w:num w:numId="17">
    <w:abstractNumId w:val="32"/>
  </w:num>
  <w:num w:numId="18">
    <w:abstractNumId w:val="5"/>
  </w:num>
  <w:num w:numId="19">
    <w:abstractNumId w:val="17"/>
  </w:num>
  <w:num w:numId="20">
    <w:abstractNumId w:val="19"/>
  </w:num>
  <w:num w:numId="21">
    <w:abstractNumId w:val="9"/>
  </w:num>
  <w:num w:numId="22">
    <w:abstractNumId w:val="30"/>
  </w:num>
  <w:num w:numId="23">
    <w:abstractNumId w:val="36"/>
  </w:num>
  <w:num w:numId="24">
    <w:abstractNumId w:val="34"/>
  </w:num>
  <w:num w:numId="25">
    <w:abstractNumId w:val="1"/>
  </w:num>
  <w:num w:numId="26">
    <w:abstractNumId w:val="21"/>
  </w:num>
  <w:num w:numId="27">
    <w:abstractNumId w:val="20"/>
  </w:num>
  <w:num w:numId="28">
    <w:abstractNumId w:val="13"/>
  </w:num>
  <w:num w:numId="29">
    <w:abstractNumId w:val="0"/>
  </w:num>
  <w:num w:numId="30">
    <w:abstractNumId w:val="12"/>
  </w:num>
  <w:num w:numId="31">
    <w:abstractNumId w:val="26"/>
  </w:num>
  <w:num w:numId="32">
    <w:abstractNumId w:val="25"/>
  </w:num>
  <w:num w:numId="33">
    <w:abstractNumId w:val="28"/>
  </w:num>
  <w:num w:numId="34">
    <w:abstractNumId w:val="7"/>
  </w:num>
  <w:num w:numId="35">
    <w:abstractNumId w:val="15"/>
  </w:num>
  <w:num w:numId="36">
    <w:abstractNumId w:val="37"/>
  </w:num>
  <w:num w:numId="37">
    <w:abstractNumId w:val="35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E9"/>
    <w:rsid w:val="0007690A"/>
    <w:rsid w:val="001B1658"/>
    <w:rsid w:val="00214A24"/>
    <w:rsid w:val="003E58E9"/>
    <w:rsid w:val="003F4BFF"/>
    <w:rsid w:val="004742E0"/>
    <w:rsid w:val="00646BB3"/>
    <w:rsid w:val="006E66E4"/>
    <w:rsid w:val="00875D77"/>
    <w:rsid w:val="009325A1"/>
    <w:rsid w:val="00E66986"/>
    <w:rsid w:val="00E96BA6"/>
    <w:rsid w:val="00FF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2C90"/>
  <w15:chartTrackingRefBased/>
  <w15:docId w15:val="{A5A21C47-EFCB-4C78-AA69-0905990F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E9"/>
  </w:style>
  <w:style w:type="paragraph" w:styleId="Heading1">
    <w:name w:val="heading 1"/>
    <w:basedOn w:val="Normal"/>
    <w:next w:val="Normal"/>
    <w:link w:val="Heading1Char"/>
    <w:uiPriority w:val="9"/>
    <w:qFormat/>
    <w:rsid w:val="003F4B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3E58E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58E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58E9"/>
    <w:rPr>
      <w:rFonts w:eastAsia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58E9"/>
    <w:rPr>
      <w:rFonts w:eastAsia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3E58E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E58E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58E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F4BF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3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4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3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Mohan</dc:creator>
  <cp:keywords/>
  <dc:description/>
  <cp:lastModifiedBy>Manish Mohan</cp:lastModifiedBy>
  <cp:revision>11</cp:revision>
  <dcterms:created xsi:type="dcterms:W3CDTF">2026-01-20T16:04:00Z</dcterms:created>
  <dcterms:modified xsi:type="dcterms:W3CDTF">2026-04-16T01:42:00Z</dcterms:modified>
</cp:coreProperties>
</file>