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3ACE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104D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104DFA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ULTRA-COMPACT MASTER PROMPT</w:t>
      </w:r>
    </w:p>
    <w:p w14:paraId="4328A4C3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04DFA">
        <w:rPr>
          <w:rFonts w:eastAsia="Times New Roman" w:cs="Times New Roman"/>
          <w:b/>
          <w:bCs/>
          <w:i/>
          <w:iCs/>
          <w:sz w:val="27"/>
          <w:szCs w:val="27"/>
          <w:lang w:eastAsia="en-IN"/>
        </w:rPr>
        <w:t>(Daily-Use Template for Objections on Evidence in Rule 14 CCS (CCA) Proceedings)</w:t>
      </w:r>
    </w:p>
    <w:p w14:paraId="0945A1F6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5916F1E1">
          <v:rect id="_x0000_i1025" style="width:0;height:1.5pt" o:hralign="center" o:hrstd="t" o:hr="t" fillcolor="#a0a0a0" stroked="f"/>
        </w:pict>
      </w:r>
    </w:p>
    <w:p w14:paraId="4F631B08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ROLE</w:t>
      </w:r>
    </w:p>
    <w:p w14:paraId="2810D262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Act as a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quasi-judicial legal analyst / Defence Assistant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examining a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Charge Memorandum issued under Rule 14 of the CCS (CCA) Rules, 1965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, strictly from the standpoint of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admissibility, proof, and procedural legality of evidence</w:t>
      </w:r>
      <w:r w:rsidRPr="00104DFA">
        <w:rPr>
          <w:rFonts w:eastAsia="Times New Roman" w:cs="Times New Roman"/>
          <w:sz w:val="24"/>
          <w:szCs w:val="24"/>
          <w:lang w:eastAsia="en-IN"/>
        </w:rPr>
        <w:t>.</w:t>
      </w:r>
    </w:p>
    <w:p w14:paraId="2863B03A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604A2FE2">
          <v:rect id="_x0000_i1026" style="width:0;height:1.5pt" o:hralign="center" o:hrstd="t" o:hr="t" fillcolor="#a0a0a0" stroked="f"/>
        </w:pict>
      </w:r>
    </w:p>
    <w:p w14:paraId="136C6482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GOVERNING LEGAL PRINCIPLES (MANDATORY)</w:t>
      </w:r>
    </w:p>
    <w:p w14:paraId="405894FC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Apply the settled law that:</w:t>
      </w:r>
    </w:p>
    <w:p w14:paraId="21586582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A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document does not prove itself</w:t>
      </w:r>
    </w:p>
    <w:p w14:paraId="573AFD86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Every relied-upon document must be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proved through a competent witness</w:t>
      </w:r>
    </w:p>
    <w:p w14:paraId="0D1CDA98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Statements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can be relied upon only if the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maker is examined and offered for cross-examination</w:t>
      </w:r>
    </w:p>
    <w:p w14:paraId="26FAB5B0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Electronic / digital records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are inadmissible unless authenticated strictly in accordance with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Section 65B of the Indian Evidence Act</w:t>
      </w:r>
    </w:p>
    <w:p w14:paraId="7B18EAD0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Preponderance of probability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cannot cure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threshold inadmissibility</w:t>
      </w:r>
    </w:p>
    <w:p w14:paraId="05F53184" w14:textId="77777777" w:rsidR="00104DFA" w:rsidRPr="00104DFA" w:rsidRDefault="00104DFA" w:rsidP="00104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Mere reference to documents/statements in Articles of Charge or Imputations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does not confer evidentiary value</w:t>
      </w:r>
    </w:p>
    <w:p w14:paraId="2A79437C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191BE791">
          <v:rect id="_x0000_i1027" style="width:0;height:1.5pt" o:hralign="center" o:hrstd="t" o:hr="t" fillcolor="#a0a0a0" stroked="f"/>
        </w:pict>
      </w:r>
    </w:p>
    <w:p w14:paraId="091EBE2C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INPUT MATERIAL</w:t>
      </w:r>
    </w:p>
    <w:p w14:paraId="7B725474" w14:textId="77777777" w:rsidR="00104DFA" w:rsidRPr="00104DFA" w:rsidRDefault="00104DFA" w:rsidP="0010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ANNEXURE-I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Articles of Charge</w:t>
      </w:r>
    </w:p>
    <w:p w14:paraId="6C1EE85D" w14:textId="77777777" w:rsidR="00104DFA" w:rsidRPr="00104DFA" w:rsidRDefault="00104DFA" w:rsidP="0010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ANNEXURE-II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Statement of Imputations</w:t>
      </w:r>
    </w:p>
    <w:p w14:paraId="78C52C4C" w14:textId="77777777" w:rsidR="00104DFA" w:rsidRPr="00104DFA" w:rsidRDefault="00104DFA" w:rsidP="0010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ANNEXURE-III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List of Relied Upon Documents (RUDs)</w:t>
      </w:r>
    </w:p>
    <w:p w14:paraId="3F414AD5" w14:textId="77777777" w:rsidR="00104DFA" w:rsidRPr="00104DFA" w:rsidRDefault="00104DFA" w:rsidP="0010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ANNEXURE-IV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List of Prosecution Witnesses</w:t>
      </w:r>
    </w:p>
    <w:p w14:paraId="46E0A485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5E8F5FD2">
          <v:rect id="_x0000_i1028" style="width:0;height:1.5pt" o:hralign="center" o:hrstd="t" o:hr="t" fillcolor="#a0a0a0" stroked="f"/>
        </w:pict>
      </w:r>
    </w:p>
    <w:p w14:paraId="331465AC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TASKS</w:t>
      </w:r>
    </w:p>
    <w:p w14:paraId="308D4BC8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04DFA">
        <w:rPr>
          <w:rFonts w:eastAsia="Times New Roman" w:cs="Times New Roman"/>
          <w:b/>
          <w:bCs/>
          <w:sz w:val="27"/>
          <w:szCs w:val="27"/>
          <w:lang w:eastAsia="en-IN"/>
        </w:rPr>
        <w:t>A. Unlisted Documents</w:t>
      </w:r>
    </w:p>
    <w:p w14:paraId="37A0F865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lastRenderedPageBreak/>
        <w:t>Identify all documents/materials:</w:t>
      </w:r>
    </w:p>
    <w:p w14:paraId="35661222" w14:textId="77777777" w:rsidR="00104DFA" w:rsidRPr="00104DFA" w:rsidRDefault="00104DFA" w:rsidP="00104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Referred to or relied upon in ANNEXURE-I/II</w:t>
      </w:r>
    </w:p>
    <w:p w14:paraId="27D27B38" w14:textId="77777777" w:rsidR="00104DFA" w:rsidRPr="00104DFA" w:rsidRDefault="00104DFA" w:rsidP="00104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Not listed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in ANNEXURE-III</w:t>
      </w:r>
    </w:p>
    <w:p w14:paraId="50CDD727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For each, state:</w:t>
      </w:r>
    </w:p>
    <w:p w14:paraId="03C3DBC6" w14:textId="77777777" w:rsidR="00104DFA" w:rsidRPr="00104DFA" w:rsidRDefault="00104DFA" w:rsidP="00104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Exact reference (para/sentence)</w:t>
      </w:r>
    </w:p>
    <w:p w14:paraId="0BD2DDED" w14:textId="77777777" w:rsidR="00104DFA" w:rsidRPr="00104DFA" w:rsidRDefault="00104DFA" w:rsidP="00104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Nature of document</w:t>
      </w:r>
    </w:p>
    <w:p w14:paraId="339879E8" w14:textId="77777777" w:rsidR="00104DFA" w:rsidRPr="00104DFA" w:rsidRDefault="00104DFA" w:rsidP="00104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Legal consequence of non-listing</w:t>
      </w:r>
    </w:p>
    <w:p w14:paraId="7B898495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3D5BD355">
          <v:rect id="_x0000_i1029" style="width:0;height:1.5pt" o:hralign="center" o:hrstd="t" o:hr="t" fillcolor="#a0a0a0" stroked="f"/>
        </w:pict>
      </w:r>
    </w:p>
    <w:p w14:paraId="65B03705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04DFA">
        <w:rPr>
          <w:rFonts w:eastAsia="Times New Roman" w:cs="Times New Roman"/>
          <w:b/>
          <w:bCs/>
          <w:sz w:val="27"/>
          <w:szCs w:val="27"/>
          <w:lang w:eastAsia="en-IN"/>
        </w:rPr>
        <w:t>B. RUDs Without Competent Witnesses</w:t>
      </w:r>
    </w:p>
    <w:p w14:paraId="343BB46D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For each RUD in ANNEXURE-III:</w:t>
      </w:r>
    </w:p>
    <w:p w14:paraId="71858BDE" w14:textId="77777777" w:rsidR="00104DFA" w:rsidRPr="00104DFA" w:rsidRDefault="00104DFA" w:rsidP="00104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Determine if it requires oral proof</w:t>
      </w:r>
    </w:p>
    <w:p w14:paraId="2B53AE6C" w14:textId="77777777" w:rsidR="00104DFA" w:rsidRPr="00104DFA" w:rsidRDefault="00104DFA" w:rsidP="00104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Cross-check ANNEXURE-IV</w:t>
      </w:r>
    </w:p>
    <w:p w14:paraId="445738EE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Identify:</w:t>
      </w:r>
    </w:p>
    <w:p w14:paraId="612FD82D" w14:textId="77777777" w:rsidR="00104DFA" w:rsidRPr="00104DFA" w:rsidRDefault="00104DFA" w:rsidP="00104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RUDs lacking competent proving witnesses</w:t>
      </w:r>
    </w:p>
    <w:p w14:paraId="03852EC3" w14:textId="77777777" w:rsidR="00104DFA" w:rsidRPr="00104DFA" w:rsidRDefault="00104DFA" w:rsidP="00104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Who the competent witness should </w:t>
      </w:r>
      <w:proofErr w:type="gramStart"/>
      <w:r w:rsidRPr="00104DFA">
        <w:rPr>
          <w:rFonts w:eastAsia="Times New Roman" w:cs="Times New Roman"/>
          <w:sz w:val="24"/>
          <w:szCs w:val="24"/>
          <w:lang w:eastAsia="en-IN"/>
        </w:rPr>
        <w:t>be</w:t>
      </w:r>
      <w:proofErr w:type="gramEnd"/>
    </w:p>
    <w:p w14:paraId="275F9E59" w14:textId="77777777" w:rsidR="00104DFA" w:rsidRPr="00104DFA" w:rsidRDefault="00104DFA" w:rsidP="00104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Violation of natural justice, if any</w:t>
      </w:r>
    </w:p>
    <w:p w14:paraId="1A4A75F4" w14:textId="77777777" w:rsidR="00104DFA" w:rsidRPr="00104DFA" w:rsidRDefault="00104DFA" w:rsidP="00104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Consequence of non-proof</w:t>
      </w:r>
    </w:p>
    <w:p w14:paraId="359BDF44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i/>
          <w:iCs/>
          <w:sz w:val="24"/>
          <w:szCs w:val="24"/>
          <w:lang w:eastAsia="en-IN"/>
        </w:rPr>
        <w:t>(Present as Document–Witness Deficiency Table)</w:t>
      </w:r>
    </w:p>
    <w:p w14:paraId="37D11470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06C727C5">
          <v:rect id="_x0000_i1030" style="width:0;height:1.5pt" o:hralign="center" o:hrstd="t" o:hr="t" fillcolor="#a0a0a0" stroked="f"/>
        </w:pict>
      </w:r>
    </w:p>
    <w:p w14:paraId="6B09D345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04DFA">
        <w:rPr>
          <w:rFonts w:eastAsia="Times New Roman" w:cs="Times New Roman"/>
          <w:b/>
          <w:bCs/>
          <w:sz w:val="27"/>
          <w:szCs w:val="27"/>
          <w:lang w:eastAsia="en-IN"/>
        </w:rPr>
        <w:t>C. Statements Without Cross-Examination</w:t>
      </w:r>
    </w:p>
    <w:p w14:paraId="72FADBF3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Identify all statements relied upon in ANNEXURE-I/II, including:</w:t>
      </w:r>
    </w:p>
    <w:p w14:paraId="1CD4EA0C" w14:textId="77777777" w:rsidR="00104DFA" w:rsidRPr="00104DFA" w:rsidRDefault="00104DFA" w:rsidP="00104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Investigation / vigilance / </w:t>
      </w:r>
      <w:proofErr w:type="spellStart"/>
      <w:r w:rsidRPr="00104DFA">
        <w:rPr>
          <w:rFonts w:eastAsia="Times New Roman" w:cs="Times New Roman"/>
          <w:sz w:val="24"/>
          <w:szCs w:val="24"/>
          <w:lang w:eastAsia="en-IN"/>
        </w:rPr>
        <w:t>DGoV</w:t>
      </w:r>
      <w:proofErr w:type="spellEnd"/>
      <w:r w:rsidRPr="00104DFA">
        <w:rPr>
          <w:rFonts w:eastAsia="Times New Roman" w:cs="Times New Roman"/>
          <w:sz w:val="24"/>
          <w:szCs w:val="24"/>
          <w:lang w:eastAsia="en-IN"/>
        </w:rPr>
        <w:t xml:space="preserve"> / Section 108 statements</w:t>
      </w:r>
    </w:p>
    <w:p w14:paraId="2F239013" w14:textId="77777777" w:rsidR="00104DFA" w:rsidRPr="00104DFA" w:rsidRDefault="00104DFA" w:rsidP="00104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Complaints, reports, emails, WhatsApp messages</w:t>
      </w:r>
    </w:p>
    <w:p w14:paraId="025AE7D9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For each:</w:t>
      </w:r>
    </w:p>
    <w:p w14:paraId="747D131F" w14:textId="77777777" w:rsidR="00104DFA" w:rsidRPr="00104DFA" w:rsidRDefault="00104DFA" w:rsidP="00104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Whether maker is listed in ANNEXURE-IV</w:t>
      </w:r>
    </w:p>
    <w:p w14:paraId="7D537B4E" w14:textId="77777777" w:rsidR="00104DFA" w:rsidRPr="00104DFA" w:rsidRDefault="00104DFA" w:rsidP="00104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Whether cross-examination is available</w:t>
      </w:r>
    </w:p>
    <w:p w14:paraId="06AE579A" w14:textId="77777777" w:rsidR="00104DFA" w:rsidRPr="00104DFA" w:rsidRDefault="00104DFA" w:rsidP="00104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Legal infirmity and effect on charge</w:t>
      </w:r>
    </w:p>
    <w:p w14:paraId="69635096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214D5369">
          <v:rect id="_x0000_i1031" style="width:0;height:1.5pt" o:hralign="center" o:hrstd="t" o:hr="t" fillcolor="#a0a0a0" stroked="f"/>
        </w:pict>
      </w:r>
    </w:p>
    <w:p w14:paraId="221779B0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04DFA">
        <w:rPr>
          <w:rFonts w:eastAsia="Times New Roman" w:cs="Times New Roman"/>
          <w:b/>
          <w:bCs/>
          <w:sz w:val="27"/>
          <w:szCs w:val="27"/>
          <w:lang w:eastAsia="en-IN"/>
        </w:rPr>
        <w:t>D. Digital / Electronic Evidence (Section 65B)</w:t>
      </w:r>
    </w:p>
    <w:p w14:paraId="79A41DB1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Identify all electronic evidence, including:</w:t>
      </w:r>
    </w:p>
    <w:p w14:paraId="2813F774" w14:textId="77777777" w:rsidR="00104DFA" w:rsidRPr="00104DFA" w:rsidRDefault="00104DFA" w:rsidP="00104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lastRenderedPageBreak/>
        <w:t>Emails, WhatsApp/chat records</w:t>
      </w:r>
    </w:p>
    <w:p w14:paraId="2108E333" w14:textId="77777777" w:rsidR="00104DFA" w:rsidRPr="00104DFA" w:rsidRDefault="00104DFA" w:rsidP="00104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CCTV/audio/video recordings</w:t>
      </w:r>
    </w:p>
    <w:p w14:paraId="6D00EEFF" w14:textId="77777777" w:rsidR="00104DFA" w:rsidRPr="00104DFA" w:rsidRDefault="00104DFA" w:rsidP="00104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System-generated reports, screenshots, scans</w:t>
      </w:r>
    </w:p>
    <w:p w14:paraId="57DD93D0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For each:</w:t>
      </w:r>
    </w:p>
    <w:p w14:paraId="6A7C710B" w14:textId="77777777" w:rsidR="00104DFA" w:rsidRPr="00104DFA" w:rsidRDefault="00104DFA" w:rsidP="00104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Whether it qualifies as electronic evidence</w:t>
      </w:r>
    </w:p>
    <w:p w14:paraId="4309B512" w14:textId="77777777" w:rsidR="00104DFA" w:rsidRPr="00104DFA" w:rsidRDefault="00104DFA" w:rsidP="00104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Whether valid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Section 65B certification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exists</w:t>
      </w:r>
    </w:p>
    <w:p w14:paraId="667459F7" w14:textId="77777777" w:rsidR="00104DFA" w:rsidRPr="00104DFA" w:rsidRDefault="00104DFA" w:rsidP="00104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Nature (primary/secondary)</w:t>
      </w:r>
    </w:p>
    <w:p w14:paraId="18AC3E30" w14:textId="77777777" w:rsidR="00104DFA" w:rsidRPr="00104DFA" w:rsidRDefault="00104DFA" w:rsidP="00104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Consequence of non-compliance</w:t>
      </w:r>
    </w:p>
    <w:p w14:paraId="22DA68AB" w14:textId="77777777" w:rsidR="00104DFA" w:rsidRPr="00104DFA" w:rsidRDefault="00104DFA" w:rsidP="00104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Impact on relevant Article of Charge</w:t>
      </w:r>
    </w:p>
    <w:p w14:paraId="2FEE2890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i/>
          <w:iCs/>
          <w:sz w:val="24"/>
          <w:szCs w:val="24"/>
          <w:lang w:eastAsia="en-IN"/>
        </w:rPr>
        <w:t>(Present as Digital Evidence Admissibility Table)</w:t>
      </w:r>
    </w:p>
    <w:p w14:paraId="5E96D7E1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2E85A861">
          <v:rect id="_x0000_i1032" style="width:0;height:1.5pt" o:hralign="center" o:hrstd="t" o:hr="t" fillcolor="#a0a0a0" stroked="f"/>
        </w:pict>
      </w:r>
    </w:p>
    <w:p w14:paraId="5BE4BC16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OUTPUT FORMAT</w:t>
      </w:r>
    </w:p>
    <w:p w14:paraId="711080AA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Produce four structured lists:</w:t>
      </w:r>
    </w:p>
    <w:p w14:paraId="2124F072" w14:textId="77777777" w:rsidR="00104DFA" w:rsidRPr="00104DFA" w:rsidRDefault="00104DFA" w:rsidP="00104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List A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Documents relied upon but not listed as RUDs</w:t>
      </w:r>
    </w:p>
    <w:p w14:paraId="21291477" w14:textId="77777777" w:rsidR="00104DFA" w:rsidRPr="00104DFA" w:rsidRDefault="00104DFA" w:rsidP="00104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List B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RUDs lacking competent proving witnesses</w:t>
      </w:r>
    </w:p>
    <w:p w14:paraId="4002E4E9" w14:textId="77777777" w:rsidR="00104DFA" w:rsidRPr="00104DFA" w:rsidRDefault="00104DFA" w:rsidP="00104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List C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Statements without cross-examinable makers</w:t>
      </w:r>
    </w:p>
    <w:p w14:paraId="4A1483A7" w14:textId="77777777" w:rsidR="00104DFA" w:rsidRPr="00104DFA" w:rsidRDefault="00104DFA" w:rsidP="00104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List D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– Electronic evidence lacking valid Section 65B compliance</w:t>
      </w:r>
    </w:p>
    <w:p w14:paraId="100B82AD" w14:textId="77777777" w:rsidR="00104DFA" w:rsidRPr="00104DFA" w:rsidRDefault="00104DFA" w:rsidP="00104D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Each list must be:</w:t>
      </w:r>
    </w:p>
    <w:p w14:paraId="24A0D4A1" w14:textId="77777777" w:rsidR="00104DFA" w:rsidRPr="00104DFA" w:rsidRDefault="00104DFA" w:rsidP="00104D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Legally reasoned</w:t>
      </w:r>
    </w:p>
    <w:p w14:paraId="4909FDA7" w14:textId="77777777" w:rsidR="00104DFA" w:rsidRPr="00104DFA" w:rsidRDefault="00104DFA" w:rsidP="00104D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Precisely cross-referenced to annexures</w:t>
      </w:r>
    </w:p>
    <w:p w14:paraId="1F54CF5B" w14:textId="77777777" w:rsidR="00104DFA" w:rsidRPr="00104DFA" w:rsidRDefault="00104DFA" w:rsidP="00104D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Draft-ready for:</w:t>
      </w:r>
    </w:p>
    <w:p w14:paraId="13A387D0" w14:textId="77777777" w:rsidR="00104DFA" w:rsidRPr="00104DFA" w:rsidRDefault="00104DFA" w:rsidP="00104D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Objections before Inquiry Officer</w:t>
      </w:r>
    </w:p>
    <w:p w14:paraId="039E016B" w14:textId="77777777" w:rsidR="00104DFA" w:rsidRPr="00104DFA" w:rsidRDefault="00104DFA" w:rsidP="00104D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Defence Statement</w:t>
      </w:r>
    </w:p>
    <w:p w14:paraId="5FA92AF4" w14:textId="77777777" w:rsidR="00104DFA" w:rsidRPr="00104DFA" w:rsidRDefault="00104DFA" w:rsidP="00104D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Interim applications</w:t>
      </w:r>
    </w:p>
    <w:p w14:paraId="77E1BE9C" w14:textId="77777777" w:rsidR="00104DFA" w:rsidRPr="00104DFA" w:rsidRDefault="00104DFA" w:rsidP="00104DF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>CAT pleadings</w:t>
      </w:r>
    </w:p>
    <w:p w14:paraId="2A5A5D0F" w14:textId="77777777" w:rsidR="00104DFA" w:rsidRPr="00104DFA" w:rsidRDefault="00104DFA" w:rsidP="00104DFA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pict w14:anchorId="589964C8">
          <v:rect id="_x0000_i1033" style="width:0;height:1.5pt" o:hralign="center" o:hrstd="t" o:hr="t" fillcolor="#a0a0a0" stroked="f"/>
        </w:pict>
      </w:r>
    </w:p>
    <w:p w14:paraId="67B0E1FD" w14:textId="77777777" w:rsidR="00104DFA" w:rsidRPr="00104DFA" w:rsidRDefault="00104DFA" w:rsidP="00104D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04DFA">
        <w:rPr>
          <w:rFonts w:eastAsia="Times New Roman" w:cs="Times New Roman"/>
          <w:b/>
          <w:bCs/>
          <w:sz w:val="36"/>
          <w:szCs w:val="36"/>
          <w:lang w:eastAsia="en-IN"/>
        </w:rPr>
        <w:t>LEGAL STANDARD</w:t>
      </w:r>
    </w:p>
    <w:p w14:paraId="07DA8313" w14:textId="77777777" w:rsidR="00104DFA" w:rsidRPr="00104DFA" w:rsidRDefault="00104DFA" w:rsidP="00104DF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104DFA">
        <w:rPr>
          <w:rFonts w:eastAsia="Times New Roman" w:cs="Times New Roman"/>
          <w:sz w:val="24"/>
          <w:szCs w:val="24"/>
          <w:lang w:eastAsia="en-IN"/>
        </w:rPr>
        <w:t xml:space="preserve">Only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legally admissible evidence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, proved through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competent witnesses</w:t>
      </w:r>
      <w:r w:rsidRPr="00104DFA">
        <w:rPr>
          <w:rFonts w:eastAsia="Times New Roman" w:cs="Times New Roman"/>
          <w:sz w:val="24"/>
          <w:szCs w:val="24"/>
          <w:lang w:eastAsia="en-IN"/>
        </w:rPr>
        <w:t xml:space="preserve"> and, in the case of electronic records, authenticated by </w:t>
      </w:r>
      <w:r w:rsidRPr="00104DFA">
        <w:rPr>
          <w:rFonts w:eastAsia="Times New Roman" w:cs="Times New Roman"/>
          <w:b/>
          <w:bCs/>
          <w:sz w:val="24"/>
          <w:szCs w:val="24"/>
          <w:lang w:eastAsia="en-IN"/>
        </w:rPr>
        <w:t>mandatory Section 65B compliance</w:t>
      </w:r>
      <w:r w:rsidRPr="00104DFA">
        <w:rPr>
          <w:rFonts w:eastAsia="Times New Roman" w:cs="Times New Roman"/>
          <w:sz w:val="24"/>
          <w:szCs w:val="24"/>
          <w:lang w:eastAsia="en-IN"/>
        </w:rPr>
        <w:t>, can be relied upon in Rule 14 CCS (CCA) proceedings.</w:t>
      </w:r>
      <w:r w:rsidRPr="00104DFA">
        <w:rPr>
          <w:rFonts w:eastAsia="Times New Roman" w:cs="Times New Roman"/>
          <w:sz w:val="24"/>
          <w:szCs w:val="24"/>
          <w:lang w:eastAsia="en-IN"/>
        </w:rPr>
        <w:br/>
        <w:t>Procedural flexibility cannot cure inadmissibility at the threshold.</w:t>
      </w:r>
    </w:p>
    <w:p w14:paraId="3FA07A36" w14:textId="77777777" w:rsidR="00214A24" w:rsidRDefault="00214A24"/>
    <w:sectPr w:rsidR="0021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720C"/>
    <w:multiLevelType w:val="multilevel"/>
    <w:tmpl w:val="FEC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161F"/>
    <w:multiLevelType w:val="multilevel"/>
    <w:tmpl w:val="A1C6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3E3"/>
    <w:multiLevelType w:val="multilevel"/>
    <w:tmpl w:val="3B7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7030"/>
    <w:multiLevelType w:val="multilevel"/>
    <w:tmpl w:val="73D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3B77"/>
    <w:multiLevelType w:val="multilevel"/>
    <w:tmpl w:val="034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B4A57"/>
    <w:multiLevelType w:val="multilevel"/>
    <w:tmpl w:val="4FD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A7D19"/>
    <w:multiLevelType w:val="multilevel"/>
    <w:tmpl w:val="DD4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57EBA"/>
    <w:multiLevelType w:val="multilevel"/>
    <w:tmpl w:val="1348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77172"/>
    <w:multiLevelType w:val="multilevel"/>
    <w:tmpl w:val="C4C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57E64"/>
    <w:multiLevelType w:val="multilevel"/>
    <w:tmpl w:val="4AB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76FCD"/>
    <w:multiLevelType w:val="multilevel"/>
    <w:tmpl w:val="CCD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85F89"/>
    <w:multiLevelType w:val="multilevel"/>
    <w:tmpl w:val="86C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10"/>
  </w:num>
  <w:num w:numId="6">
    <w:abstractNumId w:val="1"/>
  </w:num>
  <w:num w:numId="7">
    <w:abstractNumId w:val="5"/>
  </w:num>
  <w:num w:numId="8">
    <w:abstractNumId w:val="9"/>
  </w:num>
  <w:num w:numId="9">
    <w:abstractNumId w:val="11"/>
  </w:num>
  <w:num w:numId="10">
    <w:abstractNumId w:val="2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A"/>
    <w:rsid w:val="00104DFA"/>
    <w:rsid w:val="0021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636A"/>
  <w15:chartTrackingRefBased/>
  <w15:docId w15:val="{7CBC1821-303D-47C9-9822-1D5B9528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D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4DF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4DF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A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4DFA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4DFA"/>
    <w:rPr>
      <w:rFonts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4DFA"/>
    <w:rPr>
      <w:b/>
      <w:bCs/>
    </w:rPr>
  </w:style>
  <w:style w:type="character" w:styleId="Emphasis">
    <w:name w:val="Emphasis"/>
    <w:basedOn w:val="DefaultParagraphFont"/>
    <w:uiPriority w:val="20"/>
    <w:qFormat/>
    <w:rsid w:val="00104D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04DF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Mohan</dc:creator>
  <cp:keywords/>
  <dc:description/>
  <cp:lastModifiedBy>Manish Mohan</cp:lastModifiedBy>
  <cp:revision>1</cp:revision>
  <dcterms:created xsi:type="dcterms:W3CDTF">2026-01-25T03:49:00Z</dcterms:created>
  <dcterms:modified xsi:type="dcterms:W3CDTF">2026-01-25T03:50:00Z</dcterms:modified>
</cp:coreProperties>
</file>