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b/>
          <w:bCs/>
          <w:color w:val="1F3A5F"/>
          <w:sz w:val="40"/>
          <w:szCs w:val="40"/>
        </w:rPr>
        <w:t xml:space="preserve">HERO STEELS LIMITED</w:t>
      </w:r>
    </w:p>
    <w:p>
      <w:pPr>
        <w:spacing w:after="40"/>
      </w:pPr>
      <w:r>
        <w:rPr>
          <w:color w:val="5B7A9D"/>
          <w:sz w:val="20"/>
          <w:szCs w:val="20"/>
        </w:rPr>
        <w:t xml:space="preserve">Cold Rolling Steel Plant  ·  Digital Transformation Initiative</w:t>
      </w:r>
    </w:p>
    <w:p>
      <w:pPr>
        <w:pBdr>
          <w:bottom w:val="single" w:color="C55A11" w:sz="12" w:space="6"/>
        </w:pBdr>
        <w:spacing w:after="360"/>
      </w:pPr>
    </w:p>
    <w:p>
      <w:pPr>
        <w:spacing w:after="0"/>
      </w:pPr>
      <w:r>
        <w:rPr>
          <w:b/>
          <w:bCs/>
          <w:color w:val="C55A11"/>
          <w:sz w:val="26"/>
          <w:szCs w:val="26"/>
        </w:rPr>
        <w:t xml:space="preserve">MODULE M1 — DATA CAPTURE LAYER</w:t>
      </w:r>
    </w:p>
    <w:p>
      <w:pPr>
        <w:spacing w:after="0" w:before="240"/>
      </w:pPr>
      <w:r>
        <w:rPr>
          <w:color w:val="5B7A9D"/>
          <w:sz w:val="20"/>
          <w:szCs w:val="20"/>
        </w:rPr>
        <w:t xml:space="preserve">M1-09   ·   Document 10 of 10</w:t>
      </w:r>
    </w:p>
    <w:p>
      <w:pPr>
        <w:spacing w:after="0" w:before="80"/>
      </w:pPr>
      <w:r>
        <w:rPr>
          <w:b/>
          <w:bCs/>
          <w:color w:val="1F3A5F"/>
          <w:sz w:val="48"/>
          <w:szCs w:val="48"/>
        </w:rPr>
        <w:t xml:space="preserve">Reporting &amp; Monitoring</w:t>
      </w:r>
    </w:p>
    <w:p>
      <w:pPr>
        <w:spacing w:after="0" w:before="120"/>
      </w:pPr>
      <w:r>
        <w:rPr>
          <w:color w:val="13243B"/>
          <w:sz w:val="22"/>
          <w:szCs w:val="22"/>
        </w:rPr>
        <w:t xml:space="preserve">Role-based dashboards and KPI definitions — production, OEE, downtime, yield, rejections, traceability, quality and shift performance</w:t>
      </w:r>
    </w:p>
    <w:p>
      <w:pPr>
        <w:spacing w:after="0" w:before="600"/>
      </w:pPr>
      <w:r>
        <w:rPr>
          <w:b/>
          <w:bCs/>
          <w:color w:val="1F3A5F"/>
          <w:sz w:val="19"/>
          <w:szCs w:val="19"/>
        </w:rPr>
        <w:t xml:space="preserve">Document set — M1 Technical Blueprint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5B7A9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Doc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5B7A9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M1-00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Blueprint Overview &amp; Index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M1-01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System Architecture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M1-02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Process-Wise Data Capture Design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M1-03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UX Design &amp; Operator Workflow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M1-04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Data Model &amp; Database Design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M1-05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Role-Based Access Control &amp; Security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M1-06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Planning Integration &amp; Export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M1-07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Validation Framework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M1-08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Audit Trail &amp; Compliance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M1-09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11"/>
                <w:sz w:val="16"/>
                <w:szCs w:val="16"/>
              </w:rPr>
              <w:t xml:space="preserve">Reporting &amp; Monitoring</w:t>
            </w:r>
          </w:p>
        </w:tc>
      </w:tr>
    </w:tbl>
    <w:p>
      <w:pPr>
        <w:spacing w:after="0" w:before="500"/>
      </w:pPr>
      <w:r>
        <w:rPr>
          <w:color w:val="5B7A9D"/>
          <w:sz w:val="16"/>
          <w:szCs w:val="16"/>
        </w:rPr>
        <w:t xml:space="preserve">Prepared for Z Company  ·  Role: Manufacturing Digital Transformation Consultant / Industrial Software Architect</w:t>
      </w:r>
    </w:p>
    <w:p>
      <w:pPr>
        <w:spacing w:after="0"/>
      </w:pPr>
      <w:r>
        <w:rPr>
          <w:color w:val="5B7A9D"/>
          <w:sz w:val="16"/>
          <w:szCs w:val="16"/>
        </w:rPr>
        <w:t xml:space="preserve">Version 1.0  ·  30 May 2026  ·  Confidential</w:t>
      </w:r>
    </w:p>
    <w:p>
      <w:r>
        <w:br w:type="page"/>
      </w:r>
    </w:p>
    <w:p>
      <w:pPr>
        <w:spacing w:after="120"/>
      </w:pPr>
      <w:r>
        <w:rPr>
          <w:b/>
          <w:bCs/>
          <w:color w:val="1F3A5F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Reporting Approach</w:t>
      </w:r>
    </w:p>
    <w:p>
      <w:pPr>
        <w:spacing w:after="120"/>
        <w:jc w:val="both"/>
      </w:pPr>
      <w:r>
        <w:rPr>
          <w:sz w:val="19"/>
          <w:szCs w:val="19"/>
        </w:rPr>
        <w:t xml:space="preserve">Because M1 captures clean, structured data at source, reporting is a read concern — no re-keying, no spreadsheet stitching. All dashboards read from the BI replica so analytics never competes with capture. Each role sees a dashboard scoped to its responsibility and access (M1-05): the operator sees their shift, the supervisor their lines, the plant head and management the whole plant. Every KPI tile drills down to the underlying coils, so a number is never a dead end.</w:t>
      </w:r>
    </w:p>
    <w:p>
      <w:pPr>
        <w:spacing w:after="40" w:before="60"/>
        <w:jc w:val="center"/>
      </w:pPr>
      <w:r>
        <w:drawing>
          <wp:inline distT="0" distB="0" distL="0" distR="0">
            <wp:extent cx="5848350" cy="2095500"/>
            <wp:effectExtent t="0" r="0" b="0" l="0"/>
            <wp:docPr id="1" name="diagram" descr="Illustrative supervisor view — OEE breakdown and production vs target" title="Illustrative supervisor view — OEE breakdown and production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7A9D"/>
          <w:sz w:val="16"/>
          <w:szCs w:val="16"/>
        </w:rPr>
        <w:t xml:space="preserve">Figure. Illustrative supervisor view — OEE breakdown and production vs target</w:t>
      </w:r>
    </w:p>
    <w:p>
      <w:pPr>
        <w:pStyle w:val="Heading1"/>
      </w:pPr>
      <w:r>
        <w:t xml:space="preserve">2. Dashboards by Role</w:t>
      </w:r>
    </w:p>
    <w:p>
      <w:pPr>
        <w:pStyle w:val="Heading2"/>
      </w:pPr>
      <w:r>
        <w:t xml:space="preserve">2.1 Operator dashboard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Target vs produced for the current shift; open vs done coils.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Running stoppage timer and today's stoppage tally; missed chart slots (Pickling) flagged.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Personal/line pace; next planned coils queued.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Purpose: keep the operator on pace and nothing forgotten — not analysis.</w:t>
      </w:r>
    </w:p>
    <w:p>
      <w:pPr>
        <w:pStyle w:val="Heading2"/>
      </w:pPr>
      <w:r>
        <w:t xml:space="preserve">2.2 Supervisor dashboard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Multi-line shift status; entries pending review/approval.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Line OEE, downtime Pareto (by stoppage code), yield and rejection rate.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Holds and exceptions needing a decision; validation overrides used.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Purpose: run the shift and assure data quality across owned lines.</w:t>
      </w:r>
    </w:p>
    <w:p>
      <w:pPr>
        <w:pStyle w:val="Heading2"/>
      </w:pPr>
      <w:r>
        <w:t xml:space="preserve">2.3 Plant Head dashboard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Plant-wide OEE and trend; production vs plan by line, grade, customer.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Quality trends and top defects; downtime drivers; yield and scrap trends.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Coil traceability search across all lines.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Purpose: oversight and prioritisation — read and analyse, no capture.</w:t>
      </w:r>
    </w:p>
    <w:p>
      <w:pPr>
        <w:pStyle w:val="Heading2"/>
      </w:pPr>
      <w:r>
        <w:t xml:space="preserve">2.4 Management dashboard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Executive KPI summary: throughput, OEE, on-time vs plan, rejection cost, trend vs target.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Period comparisons (shift/day/week/month); export for board reporting (interim, M1-06).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Purpose: strategic view of plant performance.</w:t>
      </w:r>
    </w:p>
    <w:p>
      <w:pPr>
        <w:pStyle w:val="Heading1"/>
      </w:pPr>
      <w:r>
        <w:t xml:space="preserve">3. Core KPIs &amp; Definitions</w:t>
      </w:r>
    </w:p>
    <w:p>
      <w:pPr>
        <w:spacing w:after="120"/>
        <w:jc w:val="both"/>
      </w:pPr>
      <w:r>
        <w:rPr>
          <w:sz w:val="19"/>
          <w:szCs w:val="19"/>
        </w:rPr>
        <w:t xml:space="preserve">All KPIs derive from M1 capture — no separate data entry. Definitions are fixed plant-wide so a number means the same thing on every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060"/>
      </w:tblGrid>
      <w:tr>
        <w:trPr>
          <w:tblHeader/>
        </w:trP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KPI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Definition</w:t>
            </w:r>
          </w:p>
        </w:tc>
        <w:tc>
          <w:tcPr>
            <w:tcW w:type="dxa" w:w="3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Built from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Production tracking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Produced MT vs target, by shift/line/grade/customer</w:t>
            </w:r>
          </w:p>
        </w:tc>
        <w:tc>
          <w:tcPr>
            <w:tcW w:type="dxa" w:w="3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shift_log.target, prod_* weights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OEE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Availability × Performance × Quality</w:t>
            </w:r>
          </w:p>
        </w:tc>
        <w:tc>
          <w:tcPr>
            <w:tcW w:type="dxa" w:w="3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run time vs stoppages; rate vs ideal; good vs total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Availability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Run time ÷ planned time (1 − downtime share)</w:t>
            </w:r>
          </w:p>
        </w:tc>
        <w:tc>
          <w:tcPr>
            <w:tcW w:type="dxa" w:w="3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stoppage_entry durations vs shift length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Actual rate ÷ ideal rate</w:t>
            </w:r>
          </w:p>
        </w:tc>
        <w:tc>
          <w:tcPr>
            <w:tcW w:type="dxa" w:w="3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produced vs time taken vs line standard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Quality rate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Good output ÷ total output</w:t>
            </w:r>
          </w:p>
        </w:tc>
        <w:tc>
          <w:tcPr>
            <w:tcW w:type="dxa" w:w="3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weight minus rejection/scrap/hold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Downtime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Total &amp; by reason (Pareto)</w:t>
            </w:r>
          </w:p>
        </w:tc>
        <w:tc>
          <w:tcPr>
            <w:tcW w:type="dxa" w:w="3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stoppage_entry grouped by stoppage_code/category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Yield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Good output ÷ input (1 − scrap%)</w:t>
            </w:r>
          </w:p>
        </w:tc>
        <w:tc>
          <w:tcPr>
            <w:tcW w:type="dxa" w:w="3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input weight vs good weight; scrap_mt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Rejections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Rejection MT &amp; rate; OD/ID split at CRS</w:t>
            </w:r>
          </w:p>
        </w:tc>
        <w:tc>
          <w:tcPr>
            <w:tcW w:type="dxa" w:w="3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rejection_mt, rejection_od/id_mt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Coil traceability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Full forward/backward genealogy of any coil</w:t>
            </w:r>
          </w:p>
        </w:tc>
        <w:tc>
          <w:tcPr>
            <w:tcW w:type="dxa" w:w="3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coil_process_history, parent/child, charge grouping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Quality trends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Hardness/UTS/elongation/roughness vs spec over time</w:t>
            </w:r>
          </w:p>
        </w:tc>
        <w:tc>
          <w:tcPr>
            <w:tcW w:type="dxa" w:w="3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prod_crm / prod_crs vs grade_spec</w:t>
            </w:r>
          </w:p>
        </w:tc>
      </w:tr>
      <w:tr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Shift performance</w:t>
            </w:r>
          </w:p>
        </w:tc>
        <w:tc>
          <w:tcPr>
            <w:tcW w:type="dxa" w:w="4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Output, OEE, downtime, rejections by shift &amp; crew</w:t>
            </w:r>
          </w:p>
        </w:tc>
        <w:tc>
          <w:tcPr>
            <w:tcW w:type="dxa" w:w="3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shift_log, crew_entry, prod_*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Standard Reports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Daily production report</w:t>
      </w:r>
      <w:r>
        <w:rPr>
          <w:sz w:val="19"/>
          <w:szCs w:val="19"/>
        </w:rPr>
        <w:t xml:space="preserve"> — by line and shift, vs plan, with yield and rejection.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Downtime / stoppage analysis</w:t>
      </w:r>
      <w:r>
        <w:rPr>
          <w:sz w:val="19"/>
          <w:szCs w:val="19"/>
        </w:rPr>
        <w:t xml:space="preserve"> — Pareto by reason and category, by line and period.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Quality report</w:t>
      </w:r>
      <w:r>
        <w:rPr>
          <w:sz w:val="19"/>
          <w:szCs w:val="19"/>
        </w:rPr>
        <w:t xml:space="preserve"> — properties vs spec, defect frequency, complaint root-cause via traceability.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Coil genealogy report</w:t>
      </w:r>
      <w:r>
        <w:rPr>
          <w:sz w:val="19"/>
          <w:szCs w:val="19"/>
        </w:rPr>
        <w:t xml:space="preserve"> — the full history of a coil for customer audits (M1-08).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Shift handover report</w:t>
      </w:r>
      <w:r>
        <w:rPr>
          <w:sz w:val="19"/>
          <w:szCs w:val="19"/>
        </w:rPr>
        <w:t xml:space="preserve"> — produced vs target, open coils and holds carried forward.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Plan-vs-actual</w:t>
      </w:r>
      <w:r>
        <w:rPr>
          <w:sz w:val="19"/>
          <w:szCs w:val="19"/>
        </w:rPr>
        <w:t xml:space="preserve"> — fulfilment against the PP&amp;C/SAP plan, feeding the planning loop (M1-06).</w:t>
      </w:r>
    </w:p>
    <w:p>
      <w:pPr>
        <w:pStyle w:val="Heading1"/>
      </w:pPr>
      <w:r>
        <w:t xml:space="preserve">5. Monitoring &amp;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60"/>
        <w:gridCol w:w="3400"/>
      </w:tblGrid>
      <w:tr>
        <w:trPr>
          <w:tblHeader/>
        </w:trP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Who sees it</w:t>
            </w:r>
          </w:p>
        </w:tc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Behind target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Operator, Supervisor</w:t>
            </w:r>
          </w:p>
        </w:tc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Produced vs pace falls below threshold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Extended stoppage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Supervisor</w:t>
            </w:r>
          </w:p>
        </w:tc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 stoppage exceeds its expected duration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Missed chart slot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Operator, Supervisor</w:t>
            </w:r>
          </w:p>
        </w:tc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Pickling hourly slot not entered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Out-of-spec quality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Supervisor, Plant Head</w:t>
            </w:r>
          </w:p>
        </w:tc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Measured property breaches grade/customer spec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Rejection spike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Supervisor, Plant Head</w:t>
            </w:r>
          </w:p>
        </w:tc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Rejection rate above rolling baseline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Pending approvals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Supervisor</w:t>
            </w:r>
          </w:p>
        </w:tc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Submitted shift logs awaiting review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Scalability &amp; Modularity of Reporting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Dashboards read the </w:t>
      </w:r>
      <w:r>
        <w:rPr>
          <w:b/>
          <w:bCs/>
          <w:sz w:val="19"/>
          <w:szCs w:val="19"/>
        </w:rPr>
        <w:t xml:space="preserve">replica</w:t>
      </w:r>
      <w:r>
        <w:rPr>
          <w:sz w:val="19"/>
          <w:szCs w:val="19"/>
        </w:rPr>
        <w:t xml:space="preserve">; heavy queries never slow capture, and reporting scales by adding replicas.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KPIs are computed from canonical fields, so a </w:t>
      </w:r>
      <w:r>
        <w:rPr>
          <w:b/>
          <w:bCs/>
          <w:sz w:val="19"/>
          <w:szCs w:val="19"/>
        </w:rPr>
        <w:t xml:space="preserve">new line or field appears in analytics automatically</w:t>
      </w:r>
      <w:r>
        <w:rPr>
          <w:sz w:val="19"/>
          <w:szCs w:val="19"/>
        </w:rPr>
        <w:t xml:space="preserve"> once captured.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Reporting is a separate service consuming the same data other modules will use — M2 (quality/SPC) and M3 (OEE) extend rather than replace 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Definitions live in one semantic layer, so every dashboard, export and module shares identical KPI maths.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Live, self-refreshing views can be published for shop-floor and management screens without bespoke builds.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8" w:sz="1"/>
              <w:left w:val="single" w:color="2E75B6" w:sz="18"/>
              <w:bottom w:val="single" w:color="EAF2F8" w:sz="1"/>
              <w:right w:val="single" w:color="EAF2F8" w:sz="1"/>
            </w:tcBorders>
            <w:shd w:fill="EAF2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From capture to insight, no detour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Every KPI in this document is a direct read over M1 capture. There is no parallel reporting database to reconcile — the system of record and the analytics source are the same data, separated only for performance.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4"/>
      </w:pBdr>
      <w:tabs>
        <w:tab w:val="center" w:pos="4680"/>
        <w:tab w:val="right" w:pos="9360"/>
      </w:tabs>
    </w:pPr>
    <w:r>
      <w:rPr>
        <w:color w:val="5B7A9D"/>
        <w:sz w:val="14"/>
        <w:szCs w:val="14"/>
      </w:rPr>
      <w:t xml:space="preserve">Confidential — Z Company</w:t>
    </w:r>
    <w:r>
      <w:rPr>
        <w:color w:val="5B7A9D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</w:r>
    <w:r>
      <w:rPr>
        <w:color w:val="5B7A9D"/>
        <w:sz w:val="14"/>
        <w:szCs w:val="14"/>
      </w:rPr>
      <w:t xml:space="preserve">	30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4" w:space="4"/>
      </w:pBdr>
      <w:tabs>
        <w:tab w:val="right" w:pos="9360"/>
      </w:tabs>
    </w:pPr>
    <w:r>
      <w:rPr>
        <w:color w:val="5B7A9D"/>
        <w:sz w:val="15"/>
        <w:szCs w:val="15"/>
      </w:rPr>
      <w:t xml:space="preserve">Hero Steels — Module M1</w:t>
    </w:r>
    <w:r>
      <w:rPr>
        <w:color w:val="5B7A9D"/>
        <w:sz w:val="15"/>
        <w:szCs w:val="15"/>
      </w:rPr>
      <w:t xml:space="preserve">	M1-09  ·  Reporting &amp; Monitoring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  <w:lvl w:ilvl="1" w15:tentative="1">
      <w:start w:val="1"/>
      <w:numFmt w:val="bullet"/>
      <w:lvlText w:val="–"/>
      <w:lvlJc w:val="left"/>
      <w:pPr>
        <w:ind w:left="9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43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E8F0" w:sz="8" w:space="4"/>
      </w:pBdr>
      <w:spacing w:after="140" w:before="3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C55A1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7aaa58d8dd6ea3ba7f0e8be917ec1e8bde8743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Reporting &amp; Monitoring</dc:title>
  <dc:creator>M1 Blueprint</dc:creator>
  <cp:lastModifiedBy>Un-named</cp:lastModifiedBy>
  <cp:revision>1</cp:revision>
  <dcterms:created xsi:type="dcterms:W3CDTF">2026-05-29T21:34:00.364Z</dcterms:created>
  <dcterms:modified xsi:type="dcterms:W3CDTF">2026-05-29T21:34:00.364Z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