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F3A5F"/>
          <w:sz w:val="40"/>
          <w:szCs w:val="40"/>
        </w:rPr>
        <w:t xml:space="preserve">HERO STEELS LIMITED</w:t>
      </w:r>
    </w:p>
    <w:p>
      <w:pPr>
        <w:spacing w:after="40"/>
      </w:pPr>
      <w:r>
        <w:rPr>
          <w:color w:val="5B7A9D"/>
          <w:sz w:val="20"/>
          <w:szCs w:val="20"/>
        </w:rPr>
        <w:t xml:space="preserve">Cold Rolling Steel Plant  ·  Digital Transformation Initiative</w:t>
      </w:r>
    </w:p>
    <w:p>
      <w:pPr>
        <w:pBdr>
          <w:bottom w:val="single" w:color="C55A11" w:sz="12" w:space="6"/>
        </w:pBdr>
        <w:spacing w:after="360"/>
      </w:pPr>
    </w:p>
    <w:p>
      <w:pPr>
        <w:spacing w:after="0"/>
      </w:pPr>
      <w:r>
        <w:rPr>
          <w:b/>
          <w:bCs/>
          <w:color w:val="C55A11"/>
          <w:sz w:val="26"/>
          <w:szCs w:val="26"/>
        </w:rPr>
        <w:t xml:space="preserve">MODULE M1 — DATA CAPTURE LAYER</w:t>
      </w:r>
    </w:p>
    <w:p>
      <w:pPr>
        <w:spacing w:after="0" w:before="240"/>
      </w:pPr>
      <w:r>
        <w:rPr>
          <w:color w:val="5B7A9D"/>
          <w:sz w:val="20"/>
          <w:szCs w:val="20"/>
        </w:rPr>
        <w:t xml:space="preserve">M1-04   ·   Document 5 of 10</w:t>
      </w:r>
    </w:p>
    <w:p>
      <w:pPr>
        <w:spacing w:after="0" w:before="80"/>
      </w:pPr>
      <w:r>
        <w:rPr>
          <w:b/>
          <w:bCs/>
          <w:color w:val="1F3A5F"/>
          <w:sz w:val="48"/>
          <w:szCs w:val="48"/>
        </w:rPr>
        <w:t xml:space="preserve">Data Model &amp; Database Design</w:t>
      </w:r>
    </w:p>
    <w:p>
      <w:pPr>
        <w:spacing w:after="0" w:before="120"/>
      </w:pPr>
      <w:r>
        <w:rPr>
          <w:color w:val="13243B"/>
          <w:sz w:val="22"/>
          <w:szCs w:val="22"/>
        </w:rPr>
        <w:t xml:space="preserve">Master, transaction, reference, user, audit and planning tables; ER diagrams; keys, relationships and the runnable SQL DDL</w:t>
      </w:r>
    </w:p>
    <w:p>
      <w:pPr>
        <w:spacing w:after="0" w:before="600"/>
      </w:pPr>
      <w:r>
        <w:rPr>
          <w:b/>
          <w:bCs/>
          <w:color w:val="1F3A5F"/>
          <w:sz w:val="19"/>
          <w:szCs w:val="19"/>
        </w:rPr>
        <w:t xml:space="preserve">Document set — M1 Technical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9D4" w:sz="1"/>
              <w:left w:val="single" w:color="BFC9D4" w:sz="1"/>
              <w:bottom w:val="single" w:color="BFC9D4" w:sz="1"/>
              <w:right w:val="single" w:color="BFC9D4" w:sz="1"/>
            </w:tcBorders>
            <w:shd w:fill="5B7A9D" w:color="auto" w:val="clear"/>
            <w:tcMar>
              <w:top w:type="dxa" w:w="60"/>
              <w:left w:type="dxa" w:w="110"/>
              <w:bottom w:type="dxa" w:w="60"/>
              <w:right w:type="dxa" w:w="110"/>
            </w:tcMar>
            <w:vAlign w:val="center"/>
          </w:tcPr>
          <w:p>
            <w:pPr>
              <w:jc w:val="left"/>
            </w:pPr>
            <w:r>
              <w:rPr>
                <w:b/>
                <w:bCs/>
                <w:color w:val="FFFFFF"/>
                <w:sz w:val="16"/>
                <w:szCs w:val="16"/>
              </w:rPr>
              <w:t xml:space="preserve">Doc</w:t>
            </w:r>
          </w:p>
        </w:tc>
        <w:tc>
          <w:tcPr>
            <w:tcW w:type="dxa" w:w="7860"/>
            <w:tcBorders>
              <w:top w:val="single" w:color="BFC9D4" w:sz="1"/>
              <w:left w:val="single" w:color="BFC9D4" w:sz="1"/>
              <w:bottom w:val="single" w:color="BFC9D4" w:sz="1"/>
              <w:right w:val="single" w:color="BFC9D4" w:sz="1"/>
            </w:tcBorders>
            <w:shd w:fill="5B7A9D" w:color="auto" w:val="clear"/>
            <w:tcMar>
              <w:top w:type="dxa" w:w="60"/>
              <w:left w:type="dxa" w:w="110"/>
              <w:bottom w:type="dxa" w:w="60"/>
              <w:right w:type="dxa" w:w="110"/>
            </w:tcMar>
            <w:vAlign w:val="center"/>
          </w:tcPr>
          <w:p>
            <w:pPr>
              <w:jc w:val="left"/>
            </w:pPr>
            <w:r>
              <w:rPr>
                <w:b/>
                <w:bCs/>
                <w:color w:val="FFFFFF"/>
                <w:sz w:val="16"/>
                <w:szCs w:val="16"/>
              </w:rPr>
              <w:t xml:space="preserve">Title</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M1-00</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Blueprint Overview &amp; Index</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M1-01</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System Architecture</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M1-02</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Process-Wise Data Capture Design</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M1-03</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UX Design &amp; Operator Workflow</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6"/>
                <w:szCs w:val="16"/>
              </w:rPr>
              <w:t xml:space="preserve">M1-04</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color w:val="C55A11"/>
                <w:sz w:val="16"/>
                <w:szCs w:val="16"/>
              </w:rPr>
              <w:t xml:space="preserve">Data Model &amp; Database Design</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M1-05</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Role-Based Access Control &amp; Security</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M1-06</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Planning Integration &amp; Export</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M1-07</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Validation Framework</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M1-08</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Audit Trail &amp; Compliance</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M1-09</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Reporting &amp; Monitoring</w:t>
            </w:r>
          </w:p>
        </w:tc>
      </w:tr>
    </w:tbl>
    <w:p>
      <w:pPr>
        <w:spacing w:after="0" w:before="500"/>
      </w:pPr>
      <w:r>
        <w:rPr>
          <w:color w:val="5B7A9D"/>
          <w:sz w:val="16"/>
          <w:szCs w:val="16"/>
        </w:rPr>
        <w:t xml:space="preserve">Prepared for Z Company  ·  Role: Manufacturing Digital Transformation Consultant / Industrial Software Architect</w:t>
      </w:r>
    </w:p>
    <w:p>
      <w:pPr>
        <w:spacing w:after="0"/>
      </w:pPr>
      <w:r>
        <w:rPr>
          <w:color w:val="5B7A9D"/>
          <w:sz w:val="16"/>
          <w:szCs w:val="16"/>
        </w:rPr>
        <w:t xml:space="preserve">Version 1.0  ·  30 May 2026  ·  Confidential</w:t>
      </w:r>
    </w:p>
    <w:p>
      <w:r>
        <w:br w:type="page"/>
      </w:r>
    </w:p>
    <w:p>
      <w:pPr>
        <w:spacing w:after="120"/>
      </w:pPr>
      <w:r>
        <w:rPr>
          <w:b/>
          <w:bCs/>
          <w:color w:val="1F3A5F"/>
          <w:sz w:val="28"/>
          <w:szCs w:val="2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Modelling Principles</w:t>
      </w:r>
    </w:p>
    <w:p>
      <w:pPr>
        <w:spacing w:after="120"/>
        <w:jc w:val="both"/>
      </w:pPr>
      <w:r>
        <w:rPr>
          <w:sz w:val="19"/>
          <w:szCs w:val="19"/>
        </w:rPr>
        <w:t xml:space="preserve">The data model turns the mapping phase's 115 canonical fields into a normalised, modular schema. Three rules drive every table: one canonical field is one column (with its unit embedded in the name); one real-world entity has exactly one master; and the coil is the atomic, shared spine that every process appends to. The result de-duplicates the 317 paper captures and gives downstream modules stable keys to join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Decision</w:t>
            </w:r>
          </w:p>
        </w:tc>
        <w:tc>
          <w:tcPr>
            <w:tcW w:type="dxa" w:w="61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Rationale</w:t>
            </w:r>
          </w:p>
        </w:tc>
      </w:tr>
      <w:tr>
        <w:tc>
          <w:tcPr>
            <w:tcW w:type="dxa" w:w="3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UPPER_SNAKE_CASE with unit suffix (e.g. COIL_WIDTH_MM)</w:t>
            </w:r>
          </w:p>
        </w:tc>
        <w:tc>
          <w:tcPr>
            <w:tcW w:type="dxa" w:w="6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Self-documenting; eliminates unit ambiguity across lines</w:t>
            </w:r>
          </w:p>
        </w:tc>
      </w:tr>
      <w:tr>
        <w:tc>
          <w:tcPr>
            <w:tcW w:type="dxa" w:w="3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One master per entity (customer, grade, defect, stoppage, operator, furnace)</w:t>
            </w:r>
          </w:p>
        </w:tc>
        <w:tc>
          <w:tcPr>
            <w:tcW w:type="dxa" w:w="61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Shared dropdowns; consistent codes; single point of maintenance</w:t>
            </w:r>
          </w:p>
        </w:tc>
      </w:tr>
      <w:tr>
        <w:tc>
          <w:tcPr>
            <w:tcW w:type="dxa" w:w="3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Coil = single normalised COIL_NO; parent/child for slitting</w:t>
            </w:r>
          </w:p>
        </w:tc>
        <w:tc>
          <w:tcPr>
            <w:tcW w:type="dxa" w:w="6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End-to-end traceability; slit genealogy preserved</w:t>
            </w:r>
          </w:p>
        </w:tc>
      </w:tr>
      <w:tr>
        <w:tc>
          <w:tcPr>
            <w:tcW w:type="dxa" w:w="3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Shared SHIFT_LOG header + per-process detail tables</w:t>
            </w:r>
          </w:p>
        </w:tc>
        <w:tc>
          <w:tcPr>
            <w:tcW w:type="dxa" w:w="61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Common fields once; process specifics isolated and independently evolvable</w:t>
            </w:r>
          </w:p>
        </w:tc>
      </w:tr>
      <w:tr>
        <w:tc>
          <w:tcPr>
            <w:tcW w:type="dxa" w:w="3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Repeatable sub-tables for stoppage / defect / crew</w:t>
            </w:r>
          </w:p>
        </w:tc>
        <w:tc>
          <w:tcPr>
            <w:tcW w:type="dxa" w:w="6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Scales to any line; no fixed Crew1/2/3 columns</w:t>
            </w:r>
          </w:p>
        </w:tc>
      </w:tr>
      <w:tr>
        <w:tc>
          <w:tcPr>
            <w:tcW w:type="dxa" w:w="3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Weight stored in MT plant-wide</w:t>
            </w:r>
          </w:p>
        </w:tc>
        <w:tc>
          <w:tcPr>
            <w:tcW w:type="dxa" w:w="61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CTL kg converted on entry; one unit for all roll-ups</w:t>
            </w:r>
          </w:p>
        </w:tc>
      </w:tr>
      <w:tr>
        <w:tc>
          <w:tcPr>
            <w:tcW w:type="dxa" w:w="3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Logical schemas (master/coil/txn/planning/security/audit)</w:t>
            </w:r>
          </w:p>
        </w:tc>
        <w:tc>
          <w:tcPr>
            <w:tcW w:type="dxa" w:w="6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Mirrors the modularity &amp; access model; clean BI replica boundary</w:t>
            </w:r>
          </w:p>
        </w:tc>
      </w:tr>
    </w:tbl>
    <w:p>
      <w:pPr>
        <w:spacing w:after="120"/>
      </w:pPr>
    </w:p>
    <w:p>
      <w:pPr>
        <w:pStyle w:val="Heading1"/>
      </w:pPr>
      <w:r>
        <w:t xml:space="preserve">2. Schema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660"/>
        <w:gridCol w:w="2000"/>
      </w:tblGrid>
      <w:tr>
        <w:trPr>
          <w:tblHeader/>
        </w:trPr>
        <w:tc>
          <w:tcPr>
            <w:tcW w:type="dxa" w:w="17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Schema</w:t>
            </w:r>
          </w:p>
        </w:tc>
        <w:tc>
          <w:tcPr>
            <w:tcW w:type="dxa" w:w="56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Holds</w:t>
            </w:r>
          </w:p>
        </w:tc>
        <w:tc>
          <w:tcPr>
            <w:tcW w:type="dxa" w:w="20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Change rate</w:t>
            </w:r>
          </w:p>
        </w:tc>
      </w:tr>
      <w:tr>
        <w:tc>
          <w:tcPr>
            <w:tcW w:type="dxa" w:w="1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master</w:t>
            </w:r>
          </w:p>
        </w:tc>
        <w:tc>
          <w:tcPr>
            <w:tcW w:type="dxa" w:w="56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Reference/master data shared by all forms</w:t>
            </w:r>
          </w:p>
        </w:tc>
        <w:tc>
          <w:tcPr>
            <w:tcW w:type="dxa" w:w="2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Slowly changing</w:t>
            </w:r>
          </w:p>
        </w:tc>
      </w:tr>
      <w:tr>
        <w:tc>
          <w:tcPr>
            <w:tcW w:type="dxa" w:w="1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coil</w:t>
            </w:r>
          </w:p>
        </w:tc>
        <w:tc>
          <w:tcPr>
            <w:tcW w:type="dxa" w:w="56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Coil identity &amp; process history (traceability spine)</w:t>
            </w:r>
          </w:p>
        </w:tc>
        <w:tc>
          <w:tcPr>
            <w:tcW w:type="dxa" w:w="20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Per coil</w:t>
            </w:r>
          </w:p>
        </w:tc>
      </w:tr>
      <w:tr>
        <w:tc>
          <w:tcPr>
            <w:tcW w:type="dxa" w:w="1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txn</w:t>
            </w:r>
          </w:p>
        </w:tc>
        <w:tc>
          <w:tcPr>
            <w:tcW w:type="dxa" w:w="56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Shift logs, per-process entries, stoppage/defect/crew</w:t>
            </w:r>
          </w:p>
        </w:tc>
        <w:tc>
          <w:tcPr>
            <w:tcW w:type="dxa" w:w="2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High (append)</w:t>
            </w:r>
          </w:p>
        </w:tc>
      </w:tr>
      <w:tr>
        <w:tc>
          <w:tcPr>
            <w:tcW w:type="dxa" w:w="1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planning</w:t>
            </w:r>
          </w:p>
        </w:tc>
        <w:tc>
          <w:tcPr>
            <w:tcW w:type="dxa" w:w="56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SAP/CSV-sourced plan orders, coil plan, import batches</w:t>
            </w:r>
          </w:p>
        </w:tc>
        <w:tc>
          <w:tcPr>
            <w:tcW w:type="dxa" w:w="20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Per plan cycle</w:t>
            </w:r>
          </w:p>
        </w:tc>
      </w:tr>
      <w:tr>
        <w:tc>
          <w:tcPr>
            <w:tcW w:type="dxa" w:w="1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security</w:t>
            </w:r>
          </w:p>
        </w:tc>
        <w:tc>
          <w:tcPr>
            <w:tcW w:type="dxa" w:w="56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Users, roles, user-role, line access</w:t>
            </w:r>
          </w:p>
        </w:tc>
        <w:tc>
          <w:tcPr>
            <w:tcW w:type="dxa" w:w="2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Slowly changing</w:t>
            </w:r>
          </w:p>
        </w:tc>
      </w:tr>
      <w:tr>
        <w:tc>
          <w:tcPr>
            <w:tcW w:type="dxa" w:w="1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audit</w:t>
            </w:r>
          </w:p>
        </w:tc>
        <w:tc>
          <w:tcPr>
            <w:tcW w:type="dxa" w:w="56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Audit log, change requests, export jobs</w:t>
            </w:r>
          </w:p>
        </w:tc>
        <w:tc>
          <w:tcPr>
            <w:tcW w:type="dxa" w:w="20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Write-once</w:t>
            </w:r>
          </w:p>
        </w:tc>
      </w:tr>
    </w:tbl>
    <w:p>
      <w:pPr>
        <w:spacing w:after="120"/>
      </w:pPr>
    </w:p>
    <w:p>
      <w:pPr>
        <w:pStyle w:val="Heading1"/>
      </w:pPr>
      <w:r>
        <w:t xml:space="preserve">3. Entity-Relationship Diagrams</w:t>
      </w:r>
    </w:p>
    <w:p>
      <w:pPr>
        <w:spacing w:after="120"/>
        <w:jc w:val="both"/>
      </w:pPr>
      <w:r>
        <w:rPr>
          <w:sz w:val="19"/>
          <w:szCs w:val="19"/>
        </w:rPr>
        <w:t xml:space="preserve">The model is shown in two ER views for legibility: the core capture &amp; traceability entities, and the supporting planning, security and audit entities. Crow's-foot notation; PK underlined, FK italic.</w:t>
      </w:r>
    </w:p>
    <w:p>
      <w:pPr>
        <w:pStyle w:val="Heading2"/>
      </w:pPr>
      <w:r>
        <w:t xml:space="preserve">3.1 Core capture &amp; traceability</w:t>
      </w:r>
    </w:p>
    <w:p>
      <w:pPr>
        <w:spacing w:after="40" w:before="60"/>
        <w:jc w:val="center"/>
      </w:pPr>
      <w:r>
        <w:drawing>
          <wp:inline distT="0" distB="0" distL="0" distR="0">
            <wp:extent cx="5486400" cy="7343775"/>
            <wp:effectExtent t="0" r="0" b="0" l="0"/>
            <wp:docPr id="1" name="diagram" descr="Core ER — coil spine, shift log, process entries, sub-tables and masters" title="Core ER — coil spine, shift log, process entries, sub-tables and ma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7343775"/>
                    </a:xfrm>
                    <a:prstGeom prst="rect">
                      <a:avLst/>
                    </a:prstGeom>
                  </pic:spPr>
                </pic:pic>
              </a:graphicData>
            </a:graphic>
          </wp:inline>
        </w:drawing>
      </w:r>
    </w:p>
    <w:p>
      <w:pPr>
        <w:spacing w:after="160"/>
        <w:jc w:val="center"/>
      </w:pPr>
      <w:r>
        <w:rPr>
          <w:i/>
          <w:iCs/>
          <w:color w:val="5B7A9D"/>
          <w:sz w:val="16"/>
          <w:szCs w:val="16"/>
        </w:rPr>
        <w:t xml:space="preserve">Figure. Core ER — coil spine, shift log, process entries, sub-tables and masters</w:t>
      </w:r>
    </w:p>
    <w:p>
      <w:pPr>
        <w:pStyle w:val="Heading2"/>
      </w:pPr>
      <w:r>
        <w:t xml:space="preserve">3.2 Planning, security &amp; audit</w:t>
      </w:r>
    </w:p>
    <w:p>
      <w:pPr>
        <w:spacing w:after="40" w:before="60"/>
        <w:jc w:val="center"/>
      </w:pPr>
      <w:r>
        <w:drawing>
          <wp:inline distT="0" distB="0" distL="0" distR="0">
            <wp:extent cx="4152900" cy="6953250"/>
            <wp:effectExtent t="0" r="0" b="0" l="0"/>
            <wp:docPr id="1" name="diagram" descr="Supporting ER — planning, RBAC and audit/change control" title="Supporting ER — planning, RBAC and audit/chang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52900" cy="6953250"/>
                    </a:xfrm>
                    <a:prstGeom prst="rect">
                      <a:avLst/>
                    </a:prstGeom>
                  </pic:spPr>
                </pic:pic>
              </a:graphicData>
            </a:graphic>
          </wp:inline>
        </w:drawing>
      </w:r>
    </w:p>
    <w:p>
      <w:pPr>
        <w:spacing w:after="160"/>
        <w:jc w:val="center"/>
      </w:pPr>
      <w:r>
        <w:rPr>
          <w:i/>
          <w:iCs/>
          <w:color w:val="5B7A9D"/>
          <w:sz w:val="16"/>
          <w:szCs w:val="16"/>
        </w:rPr>
        <w:t xml:space="preserve">Figure. Supporting ER — planning, RBAC and audit/change control</w:t>
      </w:r>
    </w:p>
    <w:p>
      <w:pPr>
        <w:pStyle w:val="Heading1"/>
      </w:pPr>
      <w:r>
        <w:t xml:space="preserve">4. Table Catalog</w:t>
      </w:r>
    </w:p>
    <w:p>
      <w:pPr>
        <w:spacing w:after="120"/>
        <w:jc w:val="both"/>
      </w:pPr>
      <w:r>
        <w:rPr>
          <w:sz w:val="19"/>
          <w:szCs w:val="19"/>
        </w:rPr>
        <w:t xml:space="preserve">Forty tables across six schemas. The per-process detail tables (prod_*) all share the same shape — header link + coil link + the process-specific columns from M1-02.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660"/>
        <w:gridCol w:w="2000"/>
      </w:tblGrid>
      <w:tr>
        <w:trPr>
          <w:tblHeader/>
        </w:trPr>
        <w:tc>
          <w:tcPr>
            <w:tcW w:type="dxa" w:w="17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Group</w:t>
            </w:r>
          </w:p>
        </w:tc>
        <w:tc>
          <w:tcPr>
            <w:tcW w:type="dxa" w:w="56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Tables</w:t>
            </w:r>
          </w:p>
        </w:tc>
        <w:tc>
          <w:tcPr>
            <w:tcW w:type="dxa" w:w="20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Primary key</w:t>
            </w:r>
          </w:p>
        </w:tc>
      </w:tr>
      <w:tr>
        <w:tc>
          <w:tcPr>
            <w:tcW w:type="dxa" w:w="1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Master</w:t>
            </w:r>
          </w:p>
        </w:tc>
        <w:tc>
          <w:tcPr>
            <w:tcW w:type="dxa" w:w="56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process, shift, customer, grade, surface_finish, defect_code, stoppage_code, operator, furnace, rp_oil_grade, grade_spec</w:t>
            </w:r>
          </w:p>
        </w:tc>
        <w:tc>
          <w:tcPr>
            <w:tcW w:type="dxa" w:w="2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code / id</w:t>
            </w:r>
          </w:p>
        </w:tc>
      </w:tr>
      <w:tr>
        <w:tc>
          <w:tcPr>
            <w:tcW w:type="dxa" w:w="1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Coil</w:t>
            </w:r>
          </w:p>
        </w:tc>
        <w:tc>
          <w:tcPr>
            <w:tcW w:type="dxa" w:w="56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coil, coil_process_history</w:t>
            </w:r>
          </w:p>
        </w:tc>
        <w:tc>
          <w:tcPr>
            <w:tcW w:type="dxa" w:w="20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coil_no</w:t>
            </w:r>
          </w:p>
        </w:tc>
      </w:tr>
      <w:tr>
        <w:tc>
          <w:tcPr>
            <w:tcW w:type="dxa" w:w="1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Txn – header &amp; shared</w:t>
            </w:r>
          </w:p>
        </w:tc>
        <w:tc>
          <w:tcPr>
            <w:tcW w:type="dxa" w:w="56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shift_log, stoppage_entry, crew_entry, defect_entry</w:t>
            </w:r>
          </w:p>
        </w:tc>
        <w:tc>
          <w:tcPr>
            <w:tcW w:type="dxa" w:w="2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*_id</w:t>
            </w:r>
          </w:p>
        </w:tc>
      </w:tr>
      <w:tr>
        <w:tc>
          <w:tcPr>
            <w:tcW w:type="dxa" w:w="1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Txn – per process</w:t>
            </w:r>
          </w:p>
        </w:tc>
        <w:tc>
          <w:tcPr>
            <w:tcW w:type="dxa" w:w="56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prod_hrs (+ _slit), prod_pkl, prod_pkl_chart, prod_crm, ann_charge (+ _coil), prod_skp (+ _pass), prod_rwd, prod_crs (+ _slit), prod_ctl</w:t>
            </w:r>
          </w:p>
        </w:tc>
        <w:tc>
          <w:tcPr>
            <w:tcW w:type="dxa" w:w="20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entry_id / charge_no</w:t>
            </w:r>
          </w:p>
        </w:tc>
      </w:tr>
      <w:tr>
        <w:tc>
          <w:tcPr>
            <w:tcW w:type="dxa" w:w="1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Planning</w:t>
            </w:r>
          </w:p>
        </w:tc>
        <w:tc>
          <w:tcPr>
            <w:tcW w:type="dxa" w:w="56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import_batch, plan_order, coil_plan</w:t>
            </w:r>
          </w:p>
        </w:tc>
        <w:tc>
          <w:tcPr>
            <w:tcW w:type="dxa" w:w="2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*_id</w:t>
            </w:r>
          </w:p>
        </w:tc>
      </w:tr>
      <w:tr>
        <w:tc>
          <w:tcPr>
            <w:tcW w:type="dxa" w:w="1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Security</w:t>
            </w:r>
          </w:p>
        </w:tc>
        <w:tc>
          <w:tcPr>
            <w:tcW w:type="dxa" w:w="56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app_user, role, user_role, line_access</w:t>
            </w:r>
          </w:p>
        </w:tc>
        <w:tc>
          <w:tcPr>
            <w:tcW w:type="dxa" w:w="20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id / composite</w:t>
            </w:r>
          </w:p>
        </w:tc>
      </w:tr>
      <w:tr>
        <w:tc>
          <w:tcPr>
            <w:tcW w:type="dxa" w:w="1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Audit</w:t>
            </w:r>
          </w:p>
        </w:tc>
        <w:tc>
          <w:tcPr>
            <w:tcW w:type="dxa" w:w="56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audit_log, change_request, export_job</w:t>
            </w:r>
          </w:p>
        </w:tc>
        <w:tc>
          <w:tcPr>
            <w:tcW w:type="dxa" w:w="2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*_id</w:t>
            </w:r>
          </w:p>
        </w:tc>
      </w:tr>
    </w:tbl>
    <w:p>
      <w:pPr>
        <w:spacing w:after="120"/>
      </w:pPr>
    </w:p>
    <w:p>
      <w:pPr>
        <w:pStyle w:val="Heading1"/>
      </w:pPr>
      <w:r>
        <w:t xml:space="preserve">5. Key Table Structures</w:t>
      </w:r>
    </w:p>
    <w:p>
      <w:pPr>
        <w:spacing w:after="120"/>
        <w:jc w:val="both"/>
      </w:pPr>
      <w:r>
        <w:rPr>
          <w:sz w:val="19"/>
          <w:szCs w:val="19"/>
        </w:rPr>
        <w:t xml:space="preserve">Selected structures in full; the rest follow the same conventions in the companion DDL.</w:t>
      </w:r>
    </w:p>
    <w:p>
      <w:pPr>
        <w:pStyle w:val="Heading2"/>
      </w:pPr>
      <w:r>
        <w:t xml:space="preserve">5.1 coil.coil — the traceability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Column</w:t>
            </w:r>
          </w:p>
        </w:tc>
        <w:tc>
          <w:tcPr>
            <w:tcW w:type="dxa" w:w="24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Type</w:t>
            </w:r>
          </w:p>
        </w:tc>
        <w:tc>
          <w:tcPr>
            <w:tcW w:type="dxa" w:w="43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Key / notes</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coil_no</w:t>
            </w:r>
          </w:p>
        </w:tc>
        <w:tc>
          <w:tcPr>
            <w:tcW w:type="dxa" w:w="2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VARCHAR(30)</w:t>
            </w:r>
          </w:p>
        </w:tc>
        <w:tc>
          <w:tcPr>
            <w:tcW w:type="dxa" w:w="4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PK — single normalised identity</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parent_coil_no</w:t>
            </w:r>
          </w:p>
        </w:tc>
        <w:tc>
          <w:tcPr>
            <w:tcW w:type="dxa" w:w="2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VARCHAR(30)</w:t>
            </w:r>
          </w:p>
        </w:tc>
        <w:tc>
          <w:tcPr>
            <w:tcW w:type="dxa" w:w="4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FK → coil (self) — slitting parent</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customer_id</w:t>
            </w:r>
          </w:p>
        </w:tc>
        <w:tc>
          <w:tcPr>
            <w:tcW w:type="dxa" w:w="2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INTEGER</w:t>
            </w:r>
          </w:p>
        </w:tc>
        <w:tc>
          <w:tcPr>
            <w:tcW w:type="dxa" w:w="4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FK → master.customer</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grade_code</w:t>
            </w:r>
          </w:p>
        </w:tc>
        <w:tc>
          <w:tcPr>
            <w:tcW w:type="dxa" w:w="2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VARCHAR(20)</w:t>
            </w:r>
          </w:p>
        </w:tc>
        <w:tc>
          <w:tcPr>
            <w:tcW w:type="dxa" w:w="4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FK → master.grade</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surface_finish</w:t>
            </w:r>
          </w:p>
        </w:tc>
        <w:tc>
          <w:tcPr>
            <w:tcW w:type="dxa" w:w="2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VARCHAR(8)</w:t>
            </w:r>
          </w:p>
        </w:tc>
        <w:tc>
          <w:tcPr>
            <w:tcW w:type="dxa" w:w="4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FK → master.surface_finish</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heat_no</w:t>
            </w:r>
          </w:p>
        </w:tc>
        <w:tc>
          <w:tcPr>
            <w:tcW w:type="dxa" w:w="2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VARCHAR(30)</w:t>
            </w:r>
          </w:p>
        </w:tc>
        <w:tc>
          <w:tcPr>
            <w:tcW w:type="dxa" w:w="4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HT / heat number</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nominal_width_mm / coil_width_mm</w:t>
            </w:r>
          </w:p>
        </w:tc>
        <w:tc>
          <w:tcPr>
            <w:tcW w:type="dxa" w:w="2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NUMERIC</w:t>
            </w:r>
          </w:p>
        </w:tc>
        <w:tc>
          <w:tcPr>
            <w:tcW w:type="dxa" w:w="4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nominal vs actual width</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coil_thk_mm / weight_mt</w:t>
            </w:r>
          </w:p>
        </w:tc>
        <w:tc>
          <w:tcPr>
            <w:tcW w:type="dxa" w:w="2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NUMERIC</w:t>
            </w:r>
          </w:p>
        </w:tc>
        <w:tc>
          <w:tcPr>
            <w:tcW w:type="dxa" w:w="4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current thickness; weight in MT</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current_process_id / next_dest</w:t>
            </w:r>
          </w:p>
        </w:tc>
        <w:tc>
          <w:tcPr>
            <w:tcW w:type="dxa" w:w="2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SMALLINT / VARCHAR</w:t>
            </w:r>
          </w:p>
        </w:tc>
        <w:tc>
          <w:tcPr>
            <w:tcW w:type="dxa" w:w="4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current location; routing (e.g. CTL)</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status</w:t>
            </w:r>
          </w:p>
        </w:tc>
        <w:tc>
          <w:tcPr>
            <w:tcW w:type="dxa" w:w="2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VARCHAR(20)</w:t>
            </w:r>
          </w:p>
        </w:tc>
        <w:tc>
          <w:tcPr>
            <w:tcW w:type="dxa" w:w="4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PLANNED/IN_PROCESS/HOLD/REWORK/DONE/SCRAPPED</w:t>
            </w:r>
          </w:p>
        </w:tc>
      </w:tr>
    </w:tbl>
    <w:p>
      <w:pPr>
        <w:spacing w:after="120"/>
      </w:pPr>
    </w:p>
    <w:p>
      <w:pPr>
        <w:pStyle w:val="Heading2"/>
      </w:pPr>
      <w:r>
        <w:t xml:space="preserve">5.2 txn.shift_log — the transaction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Column</w:t>
            </w:r>
          </w:p>
        </w:tc>
        <w:tc>
          <w:tcPr>
            <w:tcW w:type="dxa" w:w="24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Type</w:t>
            </w:r>
          </w:p>
        </w:tc>
        <w:tc>
          <w:tcPr>
            <w:tcW w:type="dxa" w:w="43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Key / notes</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shift_log_id</w:t>
            </w:r>
          </w:p>
        </w:tc>
        <w:tc>
          <w:tcPr>
            <w:tcW w:type="dxa" w:w="2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BIGSERIAL</w:t>
            </w:r>
          </w:p>
        </w:tc>
        <w:tc>
          <w:tcPr>
            <w:tcW w:type="dxa" w:w="4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PK</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prod_date / shift_code / process_id</w:t>
            </w:r>
          </w:p>
        </w:tc>
        <w:tc>
          <w:tcPr>
            <w:tcW w:type="dxa" w:w="2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DATE / FK / FK</w:t>
            </w:r>
          </w:p>
        </w:tc>
        <w:tc>
          <w:tcPr>
            <w:tcW w:type="dxa" w:w="4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unique together with mill_type</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mill_type</w:t>
            </w:r>
          </w:p>
        </w:tc>
        <w:tc>
          <w:tcPr>
            <w:tcW w:type="dxa" w:w="2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VARCHAR(8)</w:t>
            </w:r>
          </w:p>
        </w:tc>
        <w:tc>
          <w:tcPr>
            <w:tcW w:type="dxa" w:w="4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2HI/4HI/6HI — CRM only</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target_mt / total_prod_mt</w:t>
            </w:r>
          </w:p>
        </w:tc>
        <w:tc>
          <w:tcPr>
            <w:tcW w:type="dxa" w:w="2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NUMERIC</w:t>
            </w:r>
          </w:p>
        </w:tc>
        <w:tc>
          <w:tcPr>
            <w:tcW w:type="dxa" w:w="4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target (plan); total derived</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line_incharge_id / shift_manager_id</w:t>
            </w:r>
          </w:p>
        </w:tc>
        <w:tc>
          <w:tcPr>
            <w:tcW w:type="dxa" w:w="2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FK → operator</w:t>
            </w:r>
          </w:p>
        </w:tc>
        <w:tc>
          <w:tcPr>
            <w:tcW w:type="dxa" w:w="4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shift staffing</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approver_id</w:t>
            </w:r>
          </w:p>
        </w:tc>
        <w:tc>
          <w:tcPr>
            <w:tcW w:type="dxa" w:w="2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FK → app_user</w:t>
            </w:r>
          </w:p>
        </w:tc>
        <w:tc>
          <w:tcPr>
            <w:tcW w:type="dxa" w:w="4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supervisor who locks</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state</w:t>
            </w:r>
          </w:p>
        </w:tc>
        <w:tc>
          <w:tcPr>
            <w:tcW w:type="dxa" w:w="2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VARCHAR(16)</w:t>
            </w:r>
          </w:p>
        </w:tc>
        <w:tc>
          <w:tcPr>
            <w:tcW w:type="dxa" w:w="4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DRAFT/SUBMITTED/APPROVED/REOPENED</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prev_shift_log_id</w:t>
            </w:r>
          </w:p>
        </w:tc>
        <w:tc>
          <w:tcPr>
            <w:tcW w:type="dxa" w:w="2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FK → shift_log (self)</w:t>
            </w:r>
          </w:p>
        </w:tc>
        <w:tc>
          <w:tcPr>
            <w:tcW w:type="dxa" w:w="4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handover link</w:t>
            </w:r>
          </w:p>
        </w:tc>
      </w:tr>
    </w:tbl>
    <w:p>
      <w:pPr>
        <w:spacing w:after="120"/>
      </w:pPr>
    </w:p>
    <w:p>
      <w:pPr>
        <w:pStyle w:val="Heading2"/>
      </w:pPr>
      <w:r>
        <w:t xml:space="preserve">5.3 Per-process entry pattern (e.g. txn.prod_crm)</w:t>
      </w:r>
    </w:p>
    <w:p>
      <w:pPr>
        <w:spacing w:after="120"/>
        <w:jc w:val="both"/>
      </w:pPr>
      <w:r>
        <w:rPr>
          <w:sz w:val="19"/>
          <w:szCs w:val="19"/>
        </w:rPr>
        <w:t xml:space="preserve">Every prod_* table starts with the same three columns — entry_id (PK), shift_log_id (FK → header), coil_no (FK → spine) — then carries that process's specific columns from M1-02. prod_crm adds output_thk_mm, hardness, elongation, tension, rolls, oil and a CHECK that output thickness is less than input. Annealing differs: ann_charge is keyed by charge_no and ann_charge_coil resolves a charge to its coils.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2E75B6" w:sz="18"/>
              <w:bottom w:val="single" w:color="EAF2F8" w:sz="1"/>
              <w:right w:val="single" w:color="EAF2F8" w:sz="1"/>
            </w:tcBorders>
            <w:shd w:fill="EAF2F8" w:color="auto" w:val="clear"/>
            <w:tcMar>
              <w:top w:type="dxa" w:w="100"/>
              <w:left w:type="dxa" w:w="160"/>
              <w:bottom w:type="dxa" w:w="100"/>
              <w:right w:type="dxa" w:w="140"/>
            </w:tcMar>
          </w:tcPr>
          <w:p>
            <w:pPr>
              <w:spacing w:after="40"/>
            </w:pPr>
            <w:r>
              <w:rPr>
                <w:b/>
                <w:bCs/>
                <w:color w:val="2E75B6"/>
                <w:sz w:val="19"/>
                <w:szCs w:val="19"/>
              </w:rPr>
              <w:t xml:space="preserve">Modular by construction</w:t>
            </w:r>
          </w:p>
          <w:p>
            <w:pPr>
              <w:spacing w:after="0"/>
            </w:pPr>
            <w:r>
              <w:rPr>
                <w:sz w:val="18"/>
                <w:szCs w:val="18"/>
              </w:rPr>
              <w:t xml:space="preserve">Adding a field to one line means altering one prod_* table. Adding a line means one new prod_* table plus a process master row — the shared header, sub-forms, masters and coil spine are untouched.</w:t>
            </w:r>
          </w:p>
        </w:tc>
      </w:tr>
    </w:tbl>
    <w:p>
      <w:pPr>
        <w:spacing w:after="120"/>
      </w:pPr>
    </w:p>
    <w:p>
      <w:pPr>
        <w:pStyle w:val="Heading1"/>
      </w:pPr>
      <w:r>
        <w:t xml:space="preserve">6. The Shared-Field Backbone (35 common master fields)</w:t>
      </w:r>
    </w:p>
    <w:p>
      <w:pPr>
        <w:spacing w:after="120"/>
        <w:jc w:val="both"/>
      </w:pPr>
      <w:r>
        <w:rPr>
          <w:sz w:val="19"/>
          <w:szCs w:val="19"/>
        </w:rPr>
        <w:t xml:space="preserve">These recur across two or more processes and are defined once. They become the shared header, the coil/dimension columns, and the sub-table fields — the reason M1 has no duplicated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900"/>
        <w:gridCol w:w="1500"/>
        <w:gridCol w:w="750"/>
        <w:gridCol w:w="2860"/>
      </w:tblGrid>
      <w:tr>
        <w:trPr>
          <w:tblHeader/>
        </w:trPr>
        <w:tc>
          <w:tcPr>
            <w:tcW w:type="dxa" w:w="235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5"/>
                <w:szCs w:val="15"/>
              </w:rPr>
              <w:t xml:space="preserve">Canonical field</w:t>
            </w:r>
          </w:p>
        </w:tc>
        <w:tc>
          <w:tcPr>
            <w:tcW w:type="dxa" w:w="19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5"/>
                <w:szCs w:val="15"/>
              </w:rPr>
              <w:t xml:space="preserve">Label</w:t>
            </w:r>
          </w:p>
        </w:tc>
        <w:tc>
          <w:tcPr>
            <w:tcW w:type="dxa" w:w="15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5"/>
                <w:szCs w:val="15"/>
              </w:rPr>
              <w:t xml:space="preserve">Category</w:t>
            </w:r>
          </w:p>
        </w:tc>
        <w:tc>
          <w:tcPr>
            <w:tcW w:type="dxa" w:w="75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5"/>
                <w:szCs w:val="15"/>
              </w:rPr>
              <w:t xml:space="preserve"># proc</w:t>
            </w:r>
          </w:p>
        </w:tc>
        <w:tc>
          <w:tcPr>
            <w:tcW w:type="dxa" w:w="28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5"/>
                <w:szCs w:val="15"/>
              </w:rPr>
              <w:t xml:space="preserve">Appears in</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PROD_DATE</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Date</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Shift Info</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8</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All processes</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LINE_INCHARGE_ID</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Line Incharge</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Admin</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8</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All processes</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OPERATOR_CODE</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Operator</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Operator</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8</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All processes</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SHIFT_CODE</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Shift</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Shift Info</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8</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All processes</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STOPPAGE_CODE</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Stoppage Code</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Downtime</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8</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All processes</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APPROVER_ID</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Area Manager</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Admin</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7</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All except Annealing</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COIL_NO</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Coil Source / No.</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Coil</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7</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All except Annealing*</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CRANE_OPERATOR</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Crane Operator</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Operator</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7</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Most lines</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CUSTOMER_ID</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Customer</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Coil</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7</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All except Annealing</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GRADE_CODE</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Grade</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Coil</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7</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All except Pickling/Rewinding split</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REMARKS</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Remarks</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Quality</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7</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Most lines</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SL_NO</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Sl. No.</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Production</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7</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Most lines</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TARGET_MT</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Target (MT)</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Production</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7</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Most lines</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TIME_TOTAL_MIN</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Time Taken – Total</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Production</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7</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Most lines (derived)</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TOTAL_PROD_MT</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Total Production (MT)</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Production</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7</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Most lines (derived)</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WEIGHT_MT</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Weight</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Production</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7</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Most lines</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CREW</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Crew 1/2/3</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Operator</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6</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 repeatable crew sub-table</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COIL_WIDTH_MM</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Width</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Coil</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6</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PKL, CRM, SKP, RWD, CRS, CTL</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DEFECT_CODE</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Defect Code/Symbol</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Quality</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4</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HRS, PKL, CRM, CTL</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STOPPAGE_DURATION</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Stoppage From/To/Total</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Downtime</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4</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HRS, PKL, CRM, ANN</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COIL_THK_MM</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Thickness</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Coil</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4</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PKL, CRM, SKP, RWD</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DOC_FORM_NO</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Form No.</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Admin</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3</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HRS, CRS, CTL</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HOLD_MT</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Hold</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Downtime</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3</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SKP, CRS, CTL</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OUTPUT_THK_MM</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Output Thickness</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Quality</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3</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CRM, SKP, RWD</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REJECTION_MT</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Rejection</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Downtime</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3</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SKP, CRS, CTL</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RW_TENSION_KG</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R/W Tension</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Process</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3</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CRM, SKP, RWD</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ACTUAL_WIDTH_MM</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Actual Width</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Quality</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2</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HRS, CRS</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ASST_OPERATOR</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Asst. Operator</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Operator</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2</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PKL, CTL</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ELONGATION_PCT</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Elongation</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Quality</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2</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CRM, CRS</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HARDNESS_HRB</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Hardness VPN/HRB</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Quality</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2</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CRM, CRS</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HELPER</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Helper</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Operator</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2</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PKL, ANN</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NOMINAL_THK_MM</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Nominal Thickness</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Coil</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2</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HRS, CRS</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SCRAP_MT</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Scrap (MT)</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Downtime</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2</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HRS, CRM</w:t>
            </w:r>
          </w:p>
        </w:tc>
      </w:tr>
      <w:tr>
        <w:tc>
          <w:tcPr>
            <w:tcW w:type="dxa" w:w="23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SLIT_COMBINATION</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Slit Combination A/B/C/D</w:t>
            </w:r>
          </w:p>
        </w:tc>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Process</w:t>
            </w:r>
          </w:p>
        </w:tc>
        <w:tc>
          <w:tcPr>
            <w:tcW w:type="dxa" w:w="75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2</w:t>
            </w:r>
          </w:p>
        </w:tc>
        <w:tc>
          <w:tcPr>
            <w:tcW w:type="dxa" w:w="2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HRS, CRS</w:t>
            </w:r>
          </w:p>
        </w:tc>
      </w:tr>
      <w:tr>
        <w:tc>
          <w:tcPr>
            <w:tcW w:type="dxa" w:w="23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SURFACE_FINISH</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Roll Finish (M/B)</w:t>
            </w:r>
          </w:p>
        </w:tc>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Quality</w:t>
            </w:r>
          </w:p>
        </w:tc>
        <w:tc>
          <w:tcPr>
            <w:tcW w:type="dxa" w:w="75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2</w:t>
            </w:r>
          </w:p>
        </w:tc>
        <w:tc>
          <w:tcPr>
            <w:tcW w:type="dxa" w:w="2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SKP, RWD</w:t>
            </w:r>
          </w:p>
        </w:tc>
      </w:tr>
    </w:tbl>
    <w:p>
      <w:pPr>
        <w:spacing w:after="120"/>
      </w:pPr>
    </w:p>
    <w:p>
      <w:pPr>
        <w:pStyle w:val="Heading1"/>
      </w:pPr>
      <w:r>
        <w:t xml:space="preserve">7. Naming Convention (variant → standard)</w:t>
      </w:r>
    </w:p>
    <w:p>
      <w:pPr>
        <w:spacing w:after="120"/>
        <w:jc w:val="both"/>
      </w:pPr>
      <w:r>
        <w:rPr>
          <w:sz w:val="19"/>
          <w:szCs w:val="19"/>
        </w:rPr>
        <w:t xml:space="preserve">The paper sheets recorded the same concept under different labels. The model normalises each to one standard name with an embedded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900"/>
        <w:gridCol w:w="2160"/>
      </w:tblGrid>
      <w:tr>
        <w:trPr>
          <w:tblHeader/>
        </w:trPr>
        <w:tc>
          <w:tcPr>
            <w:tcW w:type="dxa" w:w="26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5"/>
                <w:szCs w:val="15"/>
              </w:rPr>
              <w:t xml:space="preserve">Current variants</w:t>
            </w:r>
          </w:p>
        </w:tc>
        <w:tc>
          <w:tcPr>
            <w:tcW w:type="dxa" w:w="25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5"/>
                <w:szCs w:val="15"/>
              </w:rPr>
              <w:t xml:space="preserve">Standard name</w:t>
            </w:r>
          </w:p>
        </w:tc>
        <w:tc>
          <w:tcPr>
            <w:tcW w:type="dxa" w:w="12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5"/>
                <w:szCs w:val="15"/>
              </w:rPr>
              <w:t xml:space="preserve">Type</w:t>
            </w:r>
          </w:p>
        </w:tc>
        <w:tc>
          <w:tcPr>
            <w:tcW w:type="dxa" w:w="9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5"/>
                <w:szCs w:val="15"/>
              </w:rPr>
              <w:t xml:space="preserve">Unit</w:t>
            </w:r>
          </w:p>
        </w:tc>
        <w:tc>
          <w:tcPr>
            <w:tcW w:type="dxa" w:w="21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5"/>
                <w:szCs w:val="15"/>
              </w:rPr>
              <w:t xml:space="preserve">Notes</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Coil No / Coil Source No / Coil M.T</w:t>
            </w:r>
          </w:p>
        </w:tc>
        <w:tc>
          <w:tcPr>
            <w:tcW w:type="dxa" w:w="2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COIL_NO</w:t>
            </w:r>
          </w:p>
        </w:tc>
        <w:tc>
          <w:tcPr>
            <w:tcW w:type="dxa" w:w="1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Text</w:t>
            </w:r>
          </w:p>
        </w:tc>
        <w:tc>
          <w:tcPr>
            <w:tcW w:type="dxa" w:w="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w:t>
            </w:r>
          </w:p>
        </w:tc>
        <w:tc>
          <w:tcPr>
            <w:tcW w:type="dxa" w:w="2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Primary traceability key</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Charge No, Base No (Annealing)</w:t>
            </w:r>
          </w:p>
        </w:tc>
        <w:tc>
          <w:tcPr>
            <w:tcW w:type="dxa" w:w="2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ANN_CHARGE_NO / ANN_BASE_NO</w:t>
            </w:r>
          </w:p>
        </w:tc>
        <w:tc>
          <w:tcPr>
            <w:tcW w:type="dxa" w:w="1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Text</w:t>
            </w:r>
          </w:p>
        </w:tc>
        <w:tc>
          <w:tcPr>
            <w:tcW w:type="dxa" w:w="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w:t>
            </w:r>
          </w:p>
        </w:tc>
        <w:tc>
          <w:tcPr>
            <w:tcW w:type="dxa" w:w="21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Maps to constituent COIL_NO</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Customer</w:t>
            </w:r>
          </w:p>
        </w:tc>
        <w:tc>
          <w:tcPr>
            <w:tcW w:type="dxa" w:w="2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CUSTOMER_NAME</w:t>
            </w:r>
          </w:p>
        </w:tc>
        <w:tc>
          <w:tcPr>
            <w:tcW w:type="dxa" w:w="1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Dropdown</w:t>
            </w:r>
          </w:p>
        </w:tc>
        <w:tc>
          <w:tcPr>
            <w:tcW w:type="dxa" w:w="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w:t>
            </w:r>
          </w:p>
        </w:tc>
        <w:tc>
          <w:tcPr>
            <w:tcW w:type="dxa" w:w="2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Master list</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Grade / Grd</w:t>
            </w:r>
          </w:p>
        </w:tc>
        <w:tc>
          <w:tcPr>
            <w:tcW w:type="dxa" w:w="2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GRADE_CODE</w:t>
            </w:r>
          </w:p>
        </w:tc>
        <w:tc>
          <w:tcPr>
            <w:tcW w:type="dxa" w:w="1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Dropdown</w:t>
            </w:r>
          </w:p>
        </w:tc>
        <w:tc>
          <w:tcPr>
            <w:tcW w:type="dxa" w:w="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w:t>
            </w:r>
          </w:p>
        </w:tc>
        <w:tc>
          <w:tcPr>
            <w:tcW w:type="dxa" w:w="21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Split surface finish separately</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Surface / Roll Finish (M/B)</w:t>
            </w:r>
          </w:p>
        </w:tc>
        <w:tc>
          <w:tcPr>
            <w:tcW w:type="dxa" w:w="2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SURFACE_FINISH</w:t>
            </w:r>
          </w:p>
        </w:tc>
        <w:tc>
          <w:tcPr>
            <w:tcW w:type="dxa" w:w="1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Dropdown</w:t>
            </w:r>
          </w:p>
        </w:tc>
        <w:tc>
          <w:tcPr>
            <w:tcW w:type="dxa" w:w="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w:t>
            </w:r>
          </w:p>
        </w:tc>
        <w:tc>
          <w:tcPr>
            <w:tcW w:type="dxa" w:w="2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Matt / Bright</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Width / Coil Width</w:t>
            </w:r>
          </w:p>
        </w:tc>
        <w:tc>
          <w:tcPr>
            <w:tcW w:type="dxa" w:w="2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COIL_WIDTH_MM</w:t>
            </w:r>
          </w:p>
        </w:tc>
        <w:tc>
          <w:tcPr>
            <w:tcW w:type="dxa" w:w="1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Numeric</w:t>
            </w:r>
          </w:p>
        </w:tc>
        <w:tc>
          <w:tcPr>
            <w:tcW w:type="dxa" w:w="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mm</w:t>
            </w:r>
          </w:p>
        </w:tc>
        <w:tc>
          <w:tcPr>
            <w:tcW w:type="dxa" w:w="21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Nominal vs Actual as 2 fields</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Thickness / Thick</w:t>
            </w:r>
          </w:p>
        </w:tc>
        <w:tc>
          <w:tcPr>
            <w:tcW w:type="dxa" w:w="2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COIL_THK_MM</w:t>
            </w:r>
          </w:p>
        </w:tc>
        <w:tc>
          <w:tcPr>
            <w:tcW w:type="dxa" w:w="1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Numeric</w:t>
            </w:r>
          </w:p>
        </w:tc>
        <w:tc>
          <w:tcPr>
            <w:tcW w:type="dxa" w:w="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mm</w:t>
            </w:r>
          </w:p>
        </w:tc>
        <w:tc>
          <w:tcPr>
            <w:tcW w:type="dxa" w:w="2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Input thickness</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Output/Final Thickness</w:t>
            </w:r>
          </w:p>
        </w:tc>
        <w:tc>
          <w:tcPr>
            <w:tcW w:type="dxa" w:w="2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OUTPUT_THK_MM</w:t>
            </w:r>
          </w:p>
        </w:tc>
        <w:tc>
          <w:tcPr>
            <w:tcW w:type="dxa" w:w="1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Numeric</w:t>
            </w:r>
          </w:p>
        </w:tc>
        <w:tc>
          <w:tcPr>
            <w:tcW w:type="dxa" w:w="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mm</w:t>
            </w:r>
          </w:p>
        </w:tc>
        <w:tc>
          <w:tcPr>
            <w:tcW w:type="dxa" w:w="21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Achieved after rolling</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Weight / Wt / Charge Wt</w:t>
            </w:r>
          </w:p>
        </w:tc>
        <w:tc>
          <w:tcPr>
            <w:tcW w:type="dxa" w:w="2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WEIGHT_MT</w:t>
            </w:r>
          </w:p>
        </w:tc>
        <w:tc>
          <w:tcPr>
            <w:tcW w:type="dxa" w:w="1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Numeric</w:t>
            </w:r>
          </w:p>
        </w:tc>
        <w:tc>
          <w:tcPr>
            <w:tcW w:type="dxa" w:w="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MT</w:t>
            </w:r>
          </w:p>
        </w:tc>
        <w:tc>
          <w:tcPr>
            <w:tcW w:type="dxa" w:w="2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Standardise to MT</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Hardness VPN/HRB</w:t>
            </w:r>
          </w:p>
        </w:tc>
        <w:tc>
          <w:tcPr>
            <w:tcW w:type="dxa" w:w="2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HARDNESS_VPN / _HRB</w:t>
            </w:r>
          </w:p>
        </w:tc>
        <w:tc>
          <w:tcPr>
            <w:tcW w:type="dxa" w:w="1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Numeric</w:t>
            </w:r>
          </w:p>
        </w:tc>
        <w:tc>
          <w:tcPr>
            <w:tcW w:type="dxa" w:w="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VPN/HRB</w:t>
            </w:r>
          </w:p>
        </w:tc>
        <w:tc>
          <w:tcPr>
            <w:tcW w:type="dxa" w:w="21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Two fields</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UTS</w:t>
            </w:r>
          </w:p>
        </w:tc>
        <w:tc>
          <w:tcPr>
            <w:tcW w:type="dxa" w:w="2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UTS_NMM2</w:t>
            </w:r>
          </w:p>
        </w:tc>
        <w:tc>
          <w:tcPr>
            <w:tcW w:type="dxa" w:w="1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Numeric</w:t>
            </w:r>
          </w:p>
        </w:tc>
        <w:tc>
          <w:tcPr>
            <w:tcW w:type="dxa" w:w="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N/mm²</w:t>
            </w:r>
          </w:p>
        </w:tc>
        <w:tc>
          <w:tcPr>
            <w:tcW w:type="dxa" w:w="2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Tension test</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Line Speed</w:t>
            </w:r>
          </w:p>
        </w:tc>
        <w:tc>
          <w:tcPr>
            <w:tcW w:type="dxa" w:w="2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LINE_SPEED_MPM</w:t>
            </w:r>
          </w:p>
        </w:tc>
        <w:tc>
          <w:tcPr>
            <w:tcW w:type="dxa" w:w="1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Numeric</w:t>
            </w:r>
          </w:p>
        </w:tc>
        <w:tc>
          <w:tcPr>
            <w:tcW w:type="dxa" w:w="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m/min</w:t>
            </w:r>
          </w:p>
        </w:tc>
        <w:tc>
          <w:tcPr>
            <w:tcW w:type="dxa" w:w="21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Grade-banded</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R/W Tension</w:t>
            </w:r>
          </w:p>
        </w:tc>
        <w:tc>
          <w:tcPr>
            <w:tcW w:type="dxa" w:w="2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RW_TENSION_KG</w:t>
            </w:r>
          </w:p>
        </w:tc>
        <w:tc>
          <w:tcPr>
            <w:tcW w:type="dxa" w:w="1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Numeric</w:t>
            </w:r>
          </w:p>
        </w:tc>
        <w:tc>
          <w:tcPr>
            <w:tcW w:type="dxa" w:w="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kg</w:t>
            </w:r>
          </w:p>
        </w:tc>
        <w:tc>
          <w:tcPr>
            <w:tcW w:type="dxa" w:w="2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Stage-wise sub-table</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Acid/Iron Strength</w:t>
            </w:r>
          </w:p>
        </w:tc>
        <w:tc>
          <w:tcPr>
            <w:tcW w:type="dxa" w:w="2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ACID_STRENGTH_PCT / IRON_STRENGTH_PCT</w:t>
            </w:r>
          </w:p>
        </w:tc>
        <w:tc>
          <w:tcPr>
            <w:tcW w:type="dxa" w:w="1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Numeric</w:t>
            </w:r>
          </w:p>
        </w:tc>
        <w:tc>
          <w:tcPr>
            <w:tcW w:type="dxa" w:w="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w:t>
            </w:r>
          </w:p>
        </w:tc>
        <w:tc>
          <w:tcPr>
            <w:tcW w:type="dxa" w:w="21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Per tank T1–T3</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Temp (°C)</w:t>
            </w:r>
          </w:p>
        </w:tc>
        <w:tc>
          <w:tcPr>
            <w:tcW w:type="dxa" w:w="2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TEMP_DEGC</w:t>
            </w:r>
          </w:p>
        </w:tc>
        <w:tc>
          <w:tcPr>
            <w:tcW w:type="dxa" w:w="1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Numeric</w:t>
            </w:r>
          </w:p>
        </w:tc>
        <w:tc>
          <w:tcPr>
            <w:tcW w:type="dxa" w:w="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w:t>
            </w:r>
          </w:p>
        </w:tc>
        <w:tc>
          <w:tcPr>
            <w:tcW w:type="dxa" w:w="2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Context-prefixed (ANN_, RINSE_)</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Scrap / Rejection / Hold</w:t>
            </w:r>
          </w:p>
        </w:tc>
        <w:tc>
          <w:tcPr>
            <w:tcW w:type="dxa" w:w="2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SCRAP_MT / REJECTION_MT / HOLD_MT</w:t>
            </w:r>
          </w:p>
        </w:tc>
        <w:tc>
          <w:tcPr>
            <w:tcW w:type="dxa" w:w="1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Numeric</w:t>
            </w:r>
          </w:p>
        </w:tc>
        <w:tc>
          <w:tcPr>
            <w:tcW w:type="dxa" w:w="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MT</w:t>
            </w:r>
          </w:p>
        </w:tc>
        <w:tc>
          <w:tcPr>
            <w:tcW w:type="dxa" w:w="21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Separate disposition fields</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Stoppage Code</w:t>
            </w:r>
          </w:p>
        </w:tc>
        <w:tc>
          <w:tcPr>
            <w:tcW w:type="dxa" w:w="2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STOPPAGE_CODE</w:t>
            </w:r>
          </w:p>
        </w:tc>
        <w:tc>
          <w:tcPr>
            <w:tcW w:type="dxa" w:w="1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Dropdown</w:t>
            </w:r>
          </w:p>
        </w:tc>
        <w:tc>
          <w:tcPr>
            <w:tcW w:type="dxa" w:w="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w:t>
            </w:r>
          </w:p>
        </w:tc>
        <w:tc>
          <w:tcPr>
            <w:tcW w:type="dxa" w:w="2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Plant-wide coded master</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Defect Code/Symbol</w:t>
            </w:r>
          </w:p>
        </w:tc>
        <w:tc>
          <w:tcPr>
            <w:tcW w:type="dxa" w:w="2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DEFECT_CODE</w:t>
            </w:r>
          </w:p>
        </w:tc>
        <w:tc>
          <w:tcPr>
            <w:tcW w:type="dxa" w:w="1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Dropdown</w:t>
            </w:r>
          </w:p>
        </w:tc>
        <w:tc>
          <w:tcPr>
            <w:tcW w:type="dxa" w:w="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w:t>
            </w:r>
          </w:p>
        </w:tc>
        <w:tc>
          <w:tcPr>
            <w:tcW w:type="dxa" w:w="21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Plant-wide coded master</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Operator/Crew/Helper</w:t>
            </w:r>
          </w:p>
        </w:tc>
        <w:tc>
          <w:tcPr>
            <w:tcW w:type="dxa" w:w="2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OPERATOR_CODE (role-tagged)</w:t>
            </w:r>
          </w:p>
        </w:tc>
        <w:tc>
          <w:tcPr>
            <w:tcW w:type="dxa" w:w="1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Dropdown</w:t>
            </w:r>
          </w:p>
        </w:tc>
        <w:tc>
          <w:tcPr>
            <w:tcW w:type="dxa" w:w="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w:t>
            </w:r>
          </w:p>
        </w:tc>
        <w:tc>
          <w:tcPr>
            <w:tcW w:type="dxa" w:w="2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5"/>
                <w:szCs w:val="15"/>
              </w:rPr>
              <w:t xml:space="preserve">Repeatable crew sub-table</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Time From/To/Total</w:t>
            </w:r>
          </w:p>
        </w:tc>
        <w:tc>
          <w:tcPr>
            <w:tcW w:type="dxa" w:w="2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TIME_FROM / TIME_TO / TIME_TOTAL_MIN</w:t>
            </w:r>
          </w:p>
        </w:tc>
        <w:tc>
          <w:tcPr>
            <w:tcW w:type="dxa" w:w="1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Time/Numeric</w:t>
            </w:r>
          </w:p>
        </w:tc>
        <w:tc>
          <w:tcPr>
            <w:tcW w:type="dxa" w:w="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min</w:t>
            </w:r>
          </w:p>
        </w:tc>
        <w:tc>
          <w:tcPr>
            <w:tcW w:type="dxa" w:w="21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5"/>
                <w:szCs w:val="15"/>
              </w:rPr>
              <w:t xml:space="preserve">Total derived</w:t>
            </w:r>
          </w:p>
        </w:tc>
      </w:tr>
    </w:tbl>
    <w:p>
      <w:pPr>
        <w:spacing w:after="120"/>
      </w:pPr>
    </w:p>
    <w:p>
      <w:pPr>
        <w:pStyle w:val="Heading1"/>
      </w:pPr>
      <w:r>
        <w:t xml:space="preserve">8. Keys, Relationships &amp; Integrity</w:t>
      </w:r>
    </w:p>
    <w:p>
      <w:pPr>
        <w:pStyle w:val="ListParagraph"/>
        <w:numPr>
          <w:ilvl w:val="0"/>
          <w:numId w:val="2"/>
        </w:numPr>
        <w:spacing w:after="30"/>
      </w:pPr>
      <w:r>
        <w:rPr>
          <w:b/>
          <w:bCs/>
          <w:sz w:val="19"/>
          <w:szCs w:val="19"/>
        </w:rPr>
        <w:t xml:space="preserve">Traceability:</w:t>
      </w:r>
      <w:r>
        <w:rPr>
          <w:sz w:val="19"/>
          <w:szCs w:val="19"/>
        </w:rPr>
        <w:t xml:space="preserve"> coil_process_history(coil_no, process_id) records each step; parent_coil_no links slit children to their source.</w:t>
      </w:r>
    </w:p>
    <w:p>
      <w:pPr>
        <w:pStyle w:val="ListParagraph"/>
        <w:numPr>
          <w:ilvl w:val="0"/>
          <w:numId w:val="2"/>
        </w:numPr>
        <w:spacing w:after="30"/>
      </w:pPr>
      <w:r>
        <w:rPr>
          <w:b/>
          <w:bCs/>
          <w:sz w:val="19"/>
          <w:szCs w:val="19"/>
        </w:rPr>
        <w:t xml:space="preserve">Header→detail:</w:t>
      </w:r>
      <w:r>
        <w:rPr>
          <w:sz w:val="19"/>
          <w:szCs w:val="19"/>
        </w:rPr>
        <w:t xml:space="preserve"> every prod_* and sub-table references shift_log_id; deleting a draft cascades to its details.</w:t>
      </w:r>
    </w:p>
    <w:p>
      <w:pPr>
        <w:pStyle w:val="ListParagraph"/>
        <w:numPr>
          <w:ilvl w:val="0"/>
          <w:numId w:val="2"/>
        </w:numPr>
        <w:spacing w:after="30"/>
      </w:pPr>
      <w:r>
        <w:rPr>
          <w:b/>
          <w:bCs/>
          <w:sz w:val="19"/>
          <w:szCs w:val="19"/>
        </w:rPr>
        <w:t xml:space="preserve">Annealing grouping:</w:t>
      </w:r>
      <w:r>
        <w:rPr>
          <w:sz w:val="19"/>
          <w:szCs w:val="19"/>
        </w:rPr>
        <w:t xml:space="preserve"> ann_charge_coil(charge_no, coil_no) is the many-to-many that resolves a furnace charge to its coils.</w:t>
      </w:r>
    </w:p>
    <w:p>
      <w:pPr>
        <w:pStyle w:val="ListParagraph"/>
        <w:numPr>
          <w:ilvl w:val="0"/>
          <w:numId w:val="2"/>
        </w:numPr>
        <w:spacing w:after="30"/>
      </w:pPr>
      <w:r>
        <w:rPr>
          <w:b/>
          <w:bCs/>
          <w:sz w:val="19"/>
          <w:szCs w:val="19"/>
        </w:rPr>
        <w:t xml:space="preserve">Masters:</w:t>
      </w:r>
      <w:r>
        <w:rPr>
          <w:sz w:val="19"/>
          <w:szCs w:val="19"/>
        </w:rPr>
        <w:t xml:space="preserve"> all coded fields (customer, grade, defect, stoppage, surface finish, oil grade, furnace) are FK-enforced — no free-text codes.</w:t>
      </w:r>
    </w:p>
    <w:p>
      <w:pPr>
        <w:pStyle w:val="ListParagraph"/>
        <w:numPr>
          <w:ilvl w:val="0"/>
          <w:numId w:val="2"/>
        </w:numPr>
        <w:spacing w:after="30"/>
      </w:pPr>
      <w:r>
        <w:rPr>
          <w:b/>
          <w:bCs/>
          <w:sz w:val="19"/>
          <w:szCs w:val="19"/>
        </w:rPr>
        <w:t xml:space="preserve">Uniqueness:</w:t>
      </w:r>
      <w:r>
        <w:rPr>
          <w:sz w:val="19"/>
          <w:szCs w:val="19"/>
        </w:rPr>
        <w:t xml:space="preserve"> shift_log is unique on (date, shift, process, mill_type); slit/pass rows unique within their parent entry.</w:t>
      </w:r>
    </w:p>
    <w:p>
      <w:pPr>
        <w:pStyle w:val="ListParagraph"/>
        <w:numPr>
          <w:ilvl w:val="0"/>
          <w:numId w:val="2"/>
        </w:numPr>
        <w:spacing w:after="30"/>
      </w:pPr>
      <w:r>
        <w:rPr>
          <w:b/>
          <w:bCs/>
          <w:sz w:val="19"/>
          <w:szCs w:val="19"/>
        </w:rPr>
        <w:t xml:space="preserve">Routing:</w:t>
      </w:r>
      <w:r>
        <w:rPr>
          <w:sz w:val="19"/>
          <w:szCs w:val="19"/>
        </w:rPr>
        <w:t xml:space="preserve"> prod_crs.for_ctl_mt &gt; 0 sets coil.next_dest = CTL, surfacing the coil in the CTL plan list.</w:t>
      </w:r>
    </w:p>
    <w:p>
      <w:pPr>
        <w:pStyle w:val="Heading1"/>
      </w:pPr>
      <w:r>
        <w:t xml:space="preserve">9. Performance, Partitioning &amp; BI Separation</w:t>
      </w:r>
    </w:p>
    <w:p>
      <w:pPr>
        <w:pStyle w:val="ListParagraph"/>
        <w:numPr>
          <w:ilvl w:val="0"/>
          <w:numId w:val="2"/>
        </w:numPr>
        <w:spacing w:after="30"/>
      </w:pPr>
      <w:r>
        <w:rPr>
          <w:sz w:val="19"/>
          <w:szCs w:val="19"/>
        </w:rPr>
        <w:t xml:space="preserve">Transaction tables (shift_log, prod_*, audit_log) are partitioned by prod_date / month; old partitions archive cheaply.</w:t>
      </w:r>
    </w:p>
    <w:p>
      <w:pPr>
        <w:pStyle w:val="ListParagraph"/>
        <w:numPr>
          <w:ilvl w:val="0"/>
          <w:numId w:val="2"/>
        </w:numPr>
        <w:spacing w:after="30"/>
      </w:pPr>
      <w:r>
        <w:rPr>
          <w:sz w:val="19"/>
          <w:szCs w:val="19"/>
        </w:rPr>
        <w:t xml:space="preserve">Indexes on coil_no, (prod_date, process_id), grade_code, status and audit (table, record_pk) support capture and traceability queries.</w:t>
      </w:r>
    </w:p>
    <w:p>
      <w:pPr>
        <w:pStyle w:val="ListParagraph"/>
        <w:numPr>
          <w:ilvl w:val="0"/>
          <w:numId w:val="2"/>
        </w:numPr>
        <w:spacing w:after="30"/>
      </w:pPr>
      <w:r>
        <w:rPr>
          <w:sz w:val="19"/>
          <w:szCs w:val="19"/>
        </w:rPr>
        <w:t xml:space="preserve">A streaming read replica serves all reporting (M1-09) so analytics never blocks capture.</w:t>
      </w:r>
    </w:p>
    <w:p>
      <w:pPr>
        <w:pStyle w:val="ListParagraph"/>
        <w:numPr>
          <w:ilvl w:val="0"/>
          <w:numId w:val="2"/>
        </w:numPr>
        <w:spacing w:after="30"/>
      </w:pPr>
      <w:r>
        <w:rPr>
          <w:sz w:val="19"/>
          <w:szCs w:val="19"/>
        </w:rPr>
        <w:t xml:space="preserve">JSONB columns (e.g. export params, audit old/new value) keep flexible data without widening core tables.</w:t>
      </w:r>
    </w:p>
    <w:p>
      <w:pPr>
        <w:pStyle w:val="Heading1"/>
      </w:pPr>
      <w:r>
        <w:t xml:space="preserve">10. Companion DDL</w:t>
      </w:r>
    </w:p>
    <w:p>
      <w:pPr>
        <w:spacing w:after="120"/>
        <w:jc w:val="both"/>
      </w:pPr>
      <w:r>
        <w:rPr>
          <w:sz w:val="19"/>
          <w:szCs w:val="19"/>
        </w:rPr>
        <w:t xml:space="preserve">The complete, runnable schema is delivered as </w:t>
      </w:r>
      <w:r>
        <w:rPr>
          <w:b/>
          <w:bCs/>
          <w:sz w:val="19"/>
          <w:szCs w:val="19"/>
        </w:rPr>
        <w:t xml:space="preserve">M1_schema.sql</w:t>
      </w:r>
      <w:r>
        <w:rPr>
          <w:sz w:val="19"/>
          <w:szCs w:val="19"/>
        </w:rPr>
        <w:t xml:space="preserve"> (PostgreSQL 15+). It creates the six schemas and all forty tables in dependency order, with primary/foreign keys, CHECK constraints (including output-thk &lt; input-thk and pickling/annealing guards), indexes, a generic audit trigger function, and seed rows for the process and role masters. It parses cleanly and every foreign key resolves to an earlier table, so it can be applied top-to-bottom on a fresh database.</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tabs>
        <w:tab w:val="center" w:pos="4680"/>
        <w:tab w:val="right" w:pos="9360"/>
      </w:tabs>
    </w:pPr>
    <w:r>
      <w:rPr>
        <w:color w:val="5B7A9D"/>
        <w:sz w:val="14"/>
        <w:szCs w:val="14"/>
      </w:rPr>
      <w:t xml:space="preserve">Confidential — Z Company</w:t>
    </w:r>
    <w:r>
      <w:rPr>
        <w:color w:val="5B7A9D"/>
        <w:sz w:val="14"/>
        <w:szCs w:val="14"/>
      </w:rPr>
      <w:t xml:space="preserve">	Page </w:t>
      <w:fldChar w:fldCharType="begin"/>
      <w:instrText xml:space="preserve">PAGE</w:instrText>
      <w:fldChar w:fldCharType="separate"/>
      <w:fldChar w:fldCharType="end"/>
    </w:r>
    <w:r>
      <w:rPr>
        <w:color w:val="5B7A9D"/>
        <w:sz w:val="14"/>
        <w:szCs w:val="14"/>
      </w:rPr>
      <w:t xml:space="preserve">	30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space="4"/>
      </w:pBdr>
      <w:tabs>
        <w:tab w:val="right" w:pos="9360"/>
      </w:tabs>
    </w:pPr>
    <w:r>
      <w:rPr>
        <w:color w:val="5B7A9D"/>
        <w:sz w:val="15"/>
        <w:szCs w:val="15"/>
      </w:rPr>
      <w:t xml:space="preserve">Hero Steels — Module M1</w:t>
    </w:r>
    <w:r>
      <w:rPr>
        <w:color w:val="5B7A9D"/>
        <w:sz w:val="15"/>
        <w:szCs w:val="15"/>
      </w:rPr>
      <w:t xml:space="preserve">	M1-04  ·  Data Model &amp; Database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lvl w:ilvl="1" w15:tentative="1">
      <w:start w:val="1"/>
      <w:numFmt w:val="bullet"/>
      <w:lvlText w:val="–"/>
      <w:lvlJc w:val="left"/>
      <w:pPr>
        <w:ind w:left="9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3243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E8F0" w:sz="8" w:space="4"/>
      </w:pBdr>
      <w:spacing w:after="14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C55A1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47c018c3c55e6c3fd0b8f193329acfca0a00c2.png"/><Relationship Id="rId10" Type="http://schemas.openxmlformats.org/officeDocument/2006/relationships/image" Target="media/5ca0517951487edfe17fdf8f33513ae195ecc7f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 &amp; Database Design</dc:title>
  <dc:creator>M1 Blueprint</dc:creator>
  <cp:lastModifiedBy>Un-named</cp:lastModifiedBy>
  <cp:revision>1</cp:revision>
  <dcterms:created xsi:type="dcterms:W3CDTF">2026-05-29T21:34:00.002Z</dcterms:created>
  <dcterms:modified xsi:type="dcterms:W3CDTF">2026-05-29T21:34:00.002Z</dcterms:modified>
</cp:coreProperties>
</file>

<file path=docProps/custom.xml><?xml version="1.0" encoding="utf-8"?>
<Properties xmlns="http://schemas.openxmlformats.org/officeDocument/2006/custom-properties" xmlns:vt="http://schemas.openxmlformats.org/officeDocument/2006/docPropsVTypes"/>
</file>