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829B87"/>
          <w:sz w:val="26"/>
        </w:rPr>
        <w:t>BANGLADESH EXPORT TEXTILES LTD.</w:t>
      </w:r>
    </w:p>
    <w:p>
      <w:pPr>
        <w:jc w:val="center"/>
      </w:pPr>
      <w:r>
        <w:rPr>
          <w:b/>
          <w:color w:val="22C55E"/>
          <w:sz w:val="60"/>
        </w:rPr>
        <w:t>ESG Supply Chain Risk &amp; Compliance Management Platform</w:t>
      </w:r>
    </w:p>
    <w:p/>
    <w:p>
      <w:pPr>
        <w:jc w:val="center"/>
      </w:pPr>
      <w:r>
        <w:rPr>
          <w:color w:val="829B87"/>
          <w:sz w:val="24"/>
        </w:rPr>
        <w:t>Confidential Investor Deck  |  May 2026</w:t>
      </w:r>
    </w:p>
    <w:p>
      <w:r>
        <w:br w:type="page"/>
      </w:r>
    </w:p>
    <w:p>
      <w:pPr>
        <w:pStyle w:val="Heading1"/>
      </w:pPr>
      <w:r>
        <w:rPr>
          <w:color w:val="22C55E"/>
        </w:rPr>
        <w:t>1. The Problem</w:t>
      </w:r>
    </w:p>
    <w:p>
      <w:r>
        <w:rPr>
          <w:b/>
          <w:color w:val="EF4444"/>
          <w:sz w:val="24"/>
        </w:rPr>
        <w:t>▸  Regulatory Wave</w:t>
      </w:r>
    </w:p>
    <w:p>
      <w:r>
        <w:rPr>
          <w:b w:val="0"/>
          <w:color w:val="F0F7F2"/>
          <w:sz w:val="21"/>
        </w:rPr>
        <w:t>CSRD, SEC Climate Rule, CBAM, and EU Deforestation Regulation demand verified emissions data — factories face fines up to $50/tonne CO₂ under CBAM for non-compliance.</w:t>
      </w:r>
    </w:p>
    <w:p/>
    <w:p>
      <w:r>
        <w:rPr>
          <w:b/>
          <w:color w:val="FBBF24"/>
          <w:sz w:val="24"/>
        </w:rPr>
        <w:t>▸  Fragmented Data</w:t>
      </w:r>
    </w:p>
    <w:p>
      <w:r>
        <w:rPr>
          <w:b w:val="0"/>
          <w:color w:val="F0F7F2"/>
          <w:sz w:val="21"/>
        </w:rPr>
        <w:t>Manual spreadsheets, WhatsApp messages, and disconnected ERPs create a compliance blind spot. Auditors cannot verify reported numbers.</w:t>
      </w:r>
    </w:p>
    <w:p/>
    <w:p>
      <w:r>
        <w:rPr>
          <w:b/>
          <w:color w:val="FBBF24"/>
          <w:sz w:val="24"/>
        </w:rPr>
        <w:t>▸  Investor Scrutiny</w:t>
      </w:r>
    </w:p>
    <w:p>
      <w:r>
        <w:rPr>
          <w:b w:val="0"/>
          <w:color w:val="F0F7F2"/>
          <w:sz w:val="21"/>
        </w:rPr>
        <w:t>H&amp;M, Zara, and Primark now require annual verified ESG data as a condition of continued orders. Bangladesh's $47B in annual garment exports is at risk.</w:t>
      </w:r>
    </w:p>
    <w:p/>
    <w:p>
      <w:r>
        <w:rPr>
          <w:b/>
          <w:color w:val="EF4444"/>
          <w:sz w:val="24"/>
        </w:rPr>
        <w:t>▸  Supply Chain Opacity</w:t>
      </w:r>
    </w:p>
    <w:p>
      <w:r>
        <w:rPr>
          <w:b w:val="0"/>
          <w:color w:val="F0F7F2"/>
          <w:sz w:val="21"/>
        </w:rPr>
        <w:t>Scope 3 emissions across the supply chain are invisible. Cat 1 (purchased goods) alone is estimated at ~4,000 tCO₂e per factory — the largest emissions bucket.</w:t>
      </w:r>
    </w:p>
    <w:p/>
    <w:p>
      <w:r>
        <w:br w:type="page"/>
      </w:r>
    </w:p>
    <w:p>
      <w:pPr>
        <w:pStyle w:val="Heading1"/>
      </w:pPr>
      <w:r>
        <w:rPr>
          <w:color w:val="22C55E"/>
        </w:rPr>
        <w:t>2. Our Solution</w:t>
      </w:r>
    </w:p>
    <w:p>
      <w:r>
        <w:rPr>
          <w:b w:val="0"/>
          <w:color w:val="F0F7F2"/>
          <w:sz w:val="22"/>
        </w:rPr>
        <w:t>One platform that automates ESG data collection, maps to every major framework, and provides auditors with a tamper-evident evidence chain.</w:t>
      </w:r>
    </w:p>
    <w:p>
      <w:r>
        <w:rPr>
          <w:b/>
          <w:color w:val="22C55E"/>
          <w:sz w:val="24"/>
        </w:rPr>
        <w:t>✓  Automated Data Collection</w:t>
      </w:r>
    </w:p>
    <w:p>
      <w:r>
        <w:rPr>
          <w:b w:val="0"/>
          <w:color w:val="F0F7F2"/>
          <w:sz w:val="21"/>
        </w:rPr>
        <w:t>WhatsApp AI bot collects supplier ESG data in Bengali, with GPT-4o-mini intent classification and a 4-tier questionnaire flow covering environment, labour, governance, and safety.</w:t>
      </w:r>
    </w:p>
    <w:p>
      <w:r>
        <w:rPr>
          <w:b/>
          <w:color w:val="22C55E"/>
          <w:sz w:val="24"/>
        </w:rPr>
        <w:t>✓  Multi-Framework Mapping</w:t>
      </w:r>
    </w:p>
    <w:p>
      <w:r>
        <w:rPr>
          <w:b w:val="0"/>
          <w:color w:val="F0F7F2"/>
          <w:sz w:val="21"/>
        </w:rPr>
        <w:t>One data entry maps simultaneously to CSRD ESRS E1-1 (energy consumption), IFRS S2-1 through S2-4 (climate disclosures), TCFD G1/S1/R1/M1, and GHG Protocol Scope 3.</w:t>
      </w:r>
    </w:p>
    <w:p>
      <w:r>
        <w:rPr>
          <w:b/>
          <w:color w:val="22C55E"/>
          <w:sz w:val="24"/>
        </w:rPr>
        <w:t>✓  Tamper-Evident Evidence Vault</w:t>
      </w:r>
    </w:p>
    <w:p>
      <w:r>
        <w:rPr>
          <w:b w:val="0"/>
          <w:color w:val="F0F7F2"/>
          <w:sz w:val="21"/>
        </w:rPr>
        <w:t>SHA-256 hash chain from source system to reported number. Every data point is cryptographically traceable — verifiable by any auditor without contacting the factory.</w:t>
      </w:r>
    </w:p>
    <w:p>
      <w:r>
        <w:rPr>
          <w:b/>
          <w:color w:val="22C55E"/>
          <w:sz w:val="24"/>
        </w:rPr>
        <w:t>✓  Real-Time Risk Scoring</w:t>
      </w:r>
    </w:p>
    <w:p>
      <w:r>
        <w:rPr>
          <w:b w:val="0"/>
          <w:color w:val="F0F7F2"/>
          <w:sz w:val="21"/>
        </w:rPr>
        <w:t>A/B/C tiering based on (Weighted Score × Criticality) − Compliance Gap. Tier A suppliers receive quarterly reviews; Tier C triggers immediate escalation.</w:t>
      </w:r>
    </w:p>
    <w:p>
      <w:r>
        <w:br w:type="page"/>
      </w:r>
    </w:p>
    <w:p>
      <w:pPr>
        <w:pStyle w:val="Heading1"/>
      </w:pPr>
      <w:r>
        <w:rPr>
          <w:color w:val="22C55E"/>
        </w:rPr>
        <w:t>3. How It Works</w:t>
      </w:r>
    </w:p>
    <w:p>
      <w:r>
        <w:rPr>
          <w:b/>
          <w:color w:val="22C55E"/>
          <w:sz w:val="24"/>
        </w:rPr>
        <w:t>01  Supplier Onboarding</w:t>
      </w:r>
    </w:p>
    <w:p>
      <w:r>
        <w:rPr>
          <w:b w:val="0"/>
          <w:color w:val="F0F7F2"/>
          <w:sz w:val="21"/>
        </w:rPr>
        <w:t>Factory registers via WhatsApp. AI bot conducts a 4-tier questionnaire. All data stored in encrypted evidence vault.</w:t>
      </w:r>
    </w:p>
    <w:p>
      <w:r>
        <w:rPr>
          <w:b/>
          <w:color w:val="22C55E"/>
          <w:sz w:val="24"/>
        </w:rPr>
        <w:t>02  Data Ingestion</w:t>
      </w:r>
    </w:p>
    <w:p>
      <w:r>
        <w:rPr>
          <w:b w:val="0"/>
          <w:color w:val="F0F7F2"/>
          <w:sz w:val="21"/>
        </w:rPr>
        <w:t>Energy (smart meters or utility API), water, diesel, and logistics data automatically ingested. No manual spreadsheets.</w:t>
      </w:r>
    </w:p>
    <w:p>
      <w:r>
        <w:rPr>
          <w:b/>
          <w:color w:val="22C55E"/>
          <w:sz w:val="24"/>
        </w:rPr>
        <w:t>03  Framework Mapping</w:t>
      </w:r>
    </w:p>
    <w:p>
      <w:r>
        <w:rPr>
          <w:b w:val="0"/>
          <w:color w:val="F0F7F2"/>
          <w:sz w:val="21"/>
        </w:rPr>
        <w:t>Raw data mapped to CSRD ESRS E1-1, IFRS S2-1 through S2-4, TCFD G1/S1/R1/M1, and GHG Protocol Scope 3 (8 categories tracked).</w:t>
      </w:r>
    </w:p>
    <w:p>
      <w:r>
        <w:rPr>
          <w:b/>
          <w:color w:val="22C55E"/>
          <w:sz w:val="24"/>
        </w:rPr>
        <w:t>04  Risk Scoring &amp; Alerts</w:t>
      </w:r>
    </w:p>
    <w:p>
      <w:r>
        <w:rPr>
          <w:b w:val="0"/>
          <w:color w:val="F0F7F2"/>
          <w:sz w:val="21"/>
        </w:rPr>
        <w:t>A/B/C tiering: (Weighted Score × Criticality) − Compliance Gap. Tier A: quarterly reviews. Tier C: immediate escalation.</w:t>
      </w:r>
    </w:p>
    <w:p>
      <w:r>
        <w:rPr>
          <w:b/>
          <w:color w:val="22C55E"/>
          <w:sz w:val="24"/>
        </w:rPr>
        <w:t>05  Audit-Ready Export</w:t>
      </w:r>
    </w:p>
    <w:p>
      <w:r>
        <w:rPr>
          <w:b w:val="0"/>
          <w:color w:val="F0F7F2"/>
          <w:sz w:val="21"/>
        </w:rPr>
        <w:t>One-click PDF with SHA-256 evidence chain. Auditors can independently verify any figure back to its source record.</w:t>
      </w:r>
    </w:p>
    <w:p>
      <w:r>
        <w:br w:type="page"/>
      </w:r>
    </w:p>
    <w:p>
      <w:pPr>
        <w:pStyle w:val="Heading1"/>
      </w:pPr>
      <w:r>
        <w:rPr>
          <w:color w:val="22C55E"/>
        </w:rPr>
        <w:t>4. Live Operations Dashboard  |  Bangladesh Export Textiles Ltd.</w:t>
      </w:r>
    </w:p>
    <w:p>
      <w:r>
        <w:rPr>
          <w:b/>
          <w:color w:val="829B87"/>
          <w:sz w:val="22"/>
        </w:rPr>
        <w:t xml:space="preserve">Energy Consumption: </w:t>
      </w:r>
      <w:r>
        <w:rPr>
          <w:b/>
          <w:color w:val="22C55E"/>
          <w:sz w:val="28"/>
        </w:rPr>
        <w:t>845,000 kWh</w:t>
      </w:r>
    </w:p>
    <w:p>
      <w:r>
        <w:rPr>
          <w:color w:val="646464"/>
          <w:sz w:val="18"/>
        </w:rPr>
        <w:t xml:space="preserve">   Grid factor: 0.370 kg CO₂/kWh (BPDB 2023)  |  Scope 2 only</w:t>
      </w:r>
    </w:p>
    <w:p>
      <w:r>
        <w:rPr>
          <w:b/>
          <w:color w:val="829B87"/>
          <w:sz w:val="22"/>
        </w:rPr>
        <w:t xml:space="preserve">Total Verified Emissions (Scope 1+2): </w:t>
      </w:r>
      <w:r>
        <w:rPr>
          <w:b/>
          <w:color w:val="22C55E"/>
          <w:sz w:val="28"/>
        </w:rPr>
        <w:t>443 tCO₂e</w:t>
      </w:r>
    </w:p>
    <w:p>
      <w:r>
        <w:rPr>
          <w:color w:val="646464"/>
          <w:sz w:val="18"/>
        </w:rPr>
        <w:t xml:space="preserve">   Scope 1: 100 tCO₂e  |  Scope 2: 343 tCO₂e  |  See note below</w:t>
      </w:r>
    </w:p>
    <w:p>
      <w:r>
        <w:rPr>
          <w:b/>
          <w:color w:val="829B87"/>
          <w:sz w:val="22"/>
        </w:rPr>
        <w:t xml:space="preserve">Water Withdrawal: </w:t>
      </w:r>
      <w:r>
        <w:rPr>
          <w:b/>
          <w:color w:val="22C55E"/>
          <w:sz w:val="28"/>
        </w:rPr>
        <w:t>12,450 m³</w:t>
      </w:r>
    </w:p>
    <w:p>
      <w:r>
        <w:rPr>
          <w:color w:val="646464"/>
          <w:sz w:val="18"/>
        </w:rPr>
        <w:t xml:space="preserve">   FY2024 YTD  |  Source: Factory utility records</w:t>
      </w:r>
    </w:p>
    <w:p>
      <w:r>
        <w:rPr>
          <w:b/>
          <w:color w:val="829B87"/>
          <w:sz w:val="22"/>
        </w:rPr>
        <w:t xml:space="preserve">Scope 3 — Purchased Goods (Cat 1): </w:t>
      </w:r>
      <w:r>
        <w:rPr>
          <w:b/>
          <w:color w:val="22C55E"/>
          <w:sz w:val="28"/>
        </w:rPr>
        <w:t>~4,000 tCO₂e</w:t>
      </w:r>
    </w:p>
    <w:p>
      <w:r>
        <w:rPr>
          <w:color w:val="646464"/>
          <w:sz w:val="18"/>
        </w:rPr>
        <w:t xml:space="preserve">   Estimated from supplier spend data. Largest Scope 3 bucket. 8 of 15 GHG Protocol categories tracked.</w:t>
      </w:r>
    </w:p>
    <w:p>
      <w:pPr>
        <w:pStyle w:val="Quote"/>
      </w:pPr>
      <w:r>
        <w:rPr>
          <w:color w:val="646464"/>
          <w:sz w:val="18"/>
        </w:rPr>
        <w:t>Note: 845,000 kWh × 0.370 kg CO₂/kWh (BPDB Bangladesh grid) = 312.65 tCO₂e (Scope 2). Total Scope 1+2 = 443 tCO₂e after adding diesel and refrigerant. Scope 3 Cat 1 is ~4,000 tCO₂e — primary emissions driver for garment manufacturers.</w:t>
      </w:r>
    </w:p>
    <w:p>
      <w:r>
        <w:rPr>
          <w:b/>
          <w:color w:val="F0F7F2"/>
          <w:sz w:val="22"/>
        </w:rPr>
        <w:t>Supplier Risk Tiers:</w:t>
      </w:r>
    </w:p>
    <w:p>
      <w:r>
        <w:rPr>
          <w:b w:val="0"/>
          <w:color w:val="F0F7F2"/>
          <w:sz w:val="21"/>
        </w:rPr>
        <w:t xml:space="preserve">  Tier A (Score 80–100): Low risk</w:t>
      </w:r>
    </w:p>
    <w:p>
      <w:r>
        <w:rPr>
          <w:b w:val="0"/>
          <w:color w:val="F0F7F2"/>
          <w:sz w:val="21"/>
        </w:rPr>
        <w:t xml:space="preserve">  Tier B (Score 50–79): Medium risk</w:t>
      </w:r>
    </w:p>
    <w:p>
      <w:r>
        <w:rPr>
          <w:b w:val="0"/>
          <w:color w:val="F0F7F2"/>
          <w:sz w:val="21"/>
        </w:rPr>
        <w:t xml:space="preserve">  Tier C (Score 0–49): Critical</w:t>
      </w:r>
    </w:p>
    <w:p>
      <w:r>
        <w:br w:type="page"/>
      </w:r>
    </w:p>
    <w:p>
      <w:pPr>
        <w:pStyle w:val="Heading1"/>
      </w:pPr>
      <w:r>
        <w:rPr>
          <w:color w:val="22C55E"/>
        </w:rPr>
        <w:t>5. Data Inventory  |  75 Data Points Across 5 Clusters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Cluster</w:t>
            </w:r>
          </w:p>
        </w:tc>
        <w:tc>
          <w:tcPr>
            <w:tcW w:type="dxa" w:w="2493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Data Points</w:t>
            </w:r>
          </w:p>
        </w:tc>
        <w:tc>
          <w:tcPr>
            <w:tcW w:type="dxa" w:w="2493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Collection Method</w:t>
            </w:r>
          </w:p>
        </w:tc>
        <w:tc>
          <w:tcPr>
            <w:tcW w:type="dxa" w:w="2493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Framework Mapping</w:t>
            </w:r>
          </w:p>
        </w:tc>
      </w:tr>
      <w:tr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Energy &amp; Emissions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15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Smart meter / Utility API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ESRS E1-1, IFRS S2-4, TCFD M1</w:t>
            </w:r>
          </w:p>
        </w:tc>
      </w:tr>
      <w:tr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Water &amp; Waste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14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Meter readings / Invoice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ESRS E2-2, CDP Water Security</w:t>
            </w:r>
          </w:p>
        </w:tc>
      </w:tr>
      <w:tr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Labour &amp; Social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18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WhatsApp AI questionnaire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ESRS S1-2, Modern Slavery Act</w:t>
            </w:r>
          </w:p>
        </w:tc>
      </w:tr>
      <w:tr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Supply Chain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13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Supplier API / CSV upload</w:t>
            </w:r>
          </w:p>
        </w:tc>
        <w:tc>
          <w:tcPr>
            <w:tcW w:type="dxa" w:w="2493"/>
            <w:shd w:val="clear" w:color="auto" w:fill="0C1612"/>
          </w:tcPr>
          <w:p>
            <w:r>
              <w:rPr>
                <w:color w:val="F0F7F2"/>
              </w:rPr>
              <w:t>GHG Protocol Scope 3, cat 1–8</w:t>
            </w:r>
          </w:p>
        </w:tc>
      </w:tr>
      <w:tr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Governance &amp; Safety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15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Self-assessment + Audit</w:t>
            </w:r>
          </w:p>
        </w:tc>
        <w:tc>
          <w:tcPr>
            <w:tcW w:type="dxa" w:w="2493"/>
            <w:shd w:val="clear" w:color="auto" w:fill="12201C"/>
          </w:tcPr>
          <w:p>
            <w:r>
              <w:rPr>
                <w:color w:val="F0F7F2"/>
              </w:rPr>
              <w:t>ESRS G1-1, ISO 45001</w:t>
            </w:r>
          </w:p>
        </w:tc>
      </w:tr>
    </w:tbl>
    <w:p/>
    <w:p>
      <w:r>
        <w:rPr>
          <w:b w:val="0"/>
          <w:color w:val="646464"/>
          <w:sz w:val="18"/>
        </w:rPr>
        <w:t>Note: 8 of 15 GHG Protocol Scope 3 categories are tracked. Cat 10 is not applicable to garment/textile products. Cat 8, 13, 14, 15 are on the roadmap.</w:t>
      </w:r>
    </w:p>
    <w:p>
      <w:r>
        <w:br w:type="page"/>
      </w:r>
    </w:p>
    <w:p>
      <w:pPr>
        <w:pStyle w:val="Heading1"/>
      </w:pPr>
      <w:r>
        <w:rPr>
          <w:color w:val="22C55E"/>
        </w:rPr>
        <w:t>6. Internal Label System Explained</w:t>
      </w:r>
    </w:p>
    <w:p>
      <w:r>
        <w:rPr>
          <w:b w:val="0"/>
          <w:color w:val="829B87"/>
          <w:sz w:val="21"/>
        </w:rPr>
        <w:t>Platform labels classify supplier risk profiles and data quality. Internal taxonomy keys — not industry standard references.</w:t>
      </w:r>
    </w:p>
    <w:p>
      <w:r>
        <w:rPr>
          <w:b/>
          <w:color w:val="22C55E"/>
          <w:sz w:val="22"/>
        </w:rPr>
        <w:t>Risk Score Tiers  (G2 / G3 / G5 / G8)</w:t>
      </w:r>
    </w:p>
    <w:p>
      <w:r>
        <w:rPr>
          <w:b/>
          <w:color w:val="34D399"/>
          <w:sz w:val="21"/>
        </w:rPr>
        <w:t xml:space="preserve">  •  G2: </w:t>
      </w:r>
      <w:r>
        <w:rPr>
          <w:color w:val="F0F7F2"/>
          <w:sz w:val="21"/>
        </w:rPr>
        <w:t>Low risk — Score 80–100</w:t>
      </w:r>
    </w:p>
    <w:p>
      <w:r>
        <w:rPr>
          <w:b/>
          <w:color w:val="34D399"/>
          <w:sz w:val="21"/>
        </w:rPr>
        <w:t xml:space="preserve">  •  G3: </w:t>
      </w:r>
      <w:r>
        <w:rPr>
          <w:color w:val="F0F7F2"/>
          <w:sz w:val="21"/>
        </w:rPr>
        <w:t>Medium risk — Score 50–79</w:t>
      </w:r>
    </w:p>
    <w:p>
      <w:r>
        <w:rPr>
          <w:b/>
          <w:color w:val="34D399"/>
          <w:sz w:val="21"/>
        </w:rPr>
        <w:t xml:space="preserve">  •  G5: </w:t>
      </w:r>
      <w:r>
        <w:rPr>
          <w:color w:val="F0F7F2"/>
          <w:sz w:val="21"/>
        </w:rPr>
        <w:t>High risk — Score 20–49</w:t>
      </w:r>
    </w:p>
    <w:p>
      <w:r>
        <w:rPr>
          <w:b/>
          <w:color w:val="34D399"/>
          <w:sz w:val="21"/>
        </w:rPr>
        <w:t xml:space="preserve">  •  G8: </w:t>
      </w:r>
      <w:r>
        <w:rPr>
          <w:color w:val="F0F7F2"/>
          <w:sz w:val="21"/>
        </w:rPr>
        <w:t>Critical risk — Score 0–19</w:t>
      </w:r>
    </w:p>
    <w:p>
      <w:r>
        <w:rPr>
          <w:b/>
          <w:color w:val="22C55E"/>
          <w:sz w:val="22"/>
        </w:rPr>
        <w:t>Profile Clusters</w:t>
      </w:r>
    </w:p>
    <w:p>
      <w:r>
        <w:rPr>
          <w:b/>
          <w:color w:val="34D399"/>
          <w:sz w:val="21"/>
        </w:rPr>
        <w:t xml:space="preserve">  •  labour_rights: </w:t>
      </w:r>
      <w:r>
        <w:rPr>
          <w:color w:val="F0F7F2"/>
          <w:sz w:val="21"/>
        </w:rPr>
        <w:t>Wage, hours, collective bargaining compliance</w:t>
      </w:r>
    </w:p>
    <w:p>
      <w:r>
        <w:rPr>
          <w:b/>
          <w:color w:val="34D399"/>
          <w:sz w:val="21"/>
        </w:rPr>
        <w:t xml:space="preserve">  •  environment: </w:t>
      </w:r>
      <w:r>
        <w:rPr>
          <w:color w:val="F0F7F2"/>
          <w:sz w:val="21"/>
        </w:rPr>
        <w:t>Energy, water, waste, emissions</w:t>
      </w:r>
    </w:p>
    <w:p>
      <w:r>
        <w:rPr>
          <w:b/>
          <w:color w:val="34D399"/>
          <w:sz w:val="21"/>
        </w:rPr>
        <w:t xml:space="preserve">  •  governance: </w:t>
      </w:r>
      <w:r>
        <w:rPr>
          <w:color w:val="F0F7F2"/>
          <w:sz w:val="21"/>
        </w:rPr>
        <w:t>Board composition, anti-corruption, data privacy</w:t>
      </w:r>
    </w:p>
    <w:p>
      <w:r>
        <w:rPr>
          <w:b/>
          <w:color w:val="34D399"/>
          <w:sz w:val="21"/>
        </w:rPr>
        <w:t xml:space="preserve">  •  safety: </w:t>
      </w:r>
      <w:r>
        <w:rPr>
          <w:color w:val="F0F7F2"/>
          <w:sz w:val="21"/>
        </w:rPr>
        <w:t>ISO 45001, LTIR, TRIFR, emergency preparedness</w:t>
      </w:r>
    </w:p>
    <w:p>
      <w:r>
        <w:rPr>
          <w:b/>
          <w:color w:val="34D399"/>
          <w:sz w:val="21"/>
        </w:rPr>
        <w:t xml:space="preserve">  •  gender: </w:t>
      </w:r>
      <w:r>
        <w:rPr>
          <w:color w:val="F0F7F2"/>
          <w:sz w:val="21"/>
        </w:rPr>
        <w:t>Pay equity, discrimination policy, female representation</w:t>
      </w:r>
    </w:p>
    <w:p>
      <w:r>
        <w:rPr>
          <w:b/>
          <w:color w:val="22C55E"/>
          <w:sz w:val="22"/>
        </w:rPr>
        <w:t>Scope 3 Categories  (cat_1 through cat_12, omitting cat_10)</w:t>
      </w:r>
    </w:p>
    <w:p>
      <w:r>
        <w:rPr>
          <w:b/>
          <w:color w:val="34D399"/>
          <w:sz w:val="21"/>
        </w:rPr>
        <w:t xml:space="preserve">  •  cat_1: </w:t>
      </w:r>
      <w:r>
        <w:rPr>
          <w:color w:val="F0F7F2"/>
          <w:sz w:val="21"/>
        </w:rPr>
        <w:t>Purchased goods/services</w:t>
      </w:r>
    </w:p>
    <w:p>
      <w:r>
        <w:rPr>
          <w:b/>
          <w:color w:val="34D399"/>
          <w:sz w:val="21"/>
        </w:rPr>
        <w:t xml:space="preserve">  •  cat_2–cat_9: </w:t>
      </w:r>
      <w:r>
        <w:rPr>
          <w:color w:val="F0F7F2"/>
          <w:sz w:val="21"/>
        </w:rPr>
        <w:t>Capital goods, fuel/energy, transport, waste, travel, commuting, leased assets</w:t>
      </w:r>
    </w:p>
    <w:p>
      <w:r>
        <w:rPr>
          <w:b/>
          <w:color w:val="34D399"/>
          <w:sz w:val="21"/>
        </w:rPr>
        <w:t xml:space="preserve">  •  cat_11–cat_13: </w:t>
      </w:r>
      <w:r>
        <w:rPr>
          <w:color w:val="F0F7F2"/>
          <w:sz w:val="21"/>
        </w:rPr>
        <w:t>Use of sold products, end-of-life, downstream leased assets</w:t>
      </w:r>
    </w:p>
    <w:p>
      <w:r>
        <w:br w:type="page"/>
      </w:r>
    </w:p>
    <w:p>
      <w:pPr>
        <w:pStyle w:val="Heading1"/>
      </w:pPr>
      <w:r>
        <w:rPr>
          <w:color w:val="22C55E"/>
        </w:rPr>
        <w:t>7. Business Model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8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KEY PARTNERS</w:t>
            </w:r>
          </w:p>
          <w:p>
            <w:r>
              <w:rPr>
                <w:color w:val="F0F7F2"/>
                <w:sz w:val="15"/>
              </w:rPr>
              <w:t>• BGMEA (trade body partnership)</w:t>
            </w:r>
          </w:p>
          <w:p>
            <w:r>
              <w:rPr>
                <w:color w:val="F0F7F2"/>
                <w:sz w:val="15"/>
              </w:rPr>
              <w:t>• EU retail brands: H&amp;M, Zara, Primark, Next</w:t>
            </w:r>
          </w:p>
          <w:p>
            <w:r>
              <w:rPr>
                <w:color w:val="F0F7F2"/>
                <w:sz w:val="15"/>
              </w:rPr>
              <w:t>• WhatsApp / Meta (AI bot channel)</w:t>
            </w:r>
          </w:p>
          <w:p>
            <w:r>
              <w:rPr>
                <w:color w:val="F0F7F2"/>
                <w:sz w:val="15"/>
              </w:rPr>
              <w:t>• SAP Business One integration partners</w:t>
            </w:r>
          </w:p>
          <w:p>
            <w:r>
              <w:rPr>
                <w:color w:val="F0F7F2"/>
                <w:sz w:val="15"/>
              </w:rPr>
              <w:t>• Big 4 audit firms (ESG verification)</w:t>
            </w:r>
          </w:p>
          <w:p>
            <w:r>
              <w:rPr>
                <w:color w:val="F0F7F2"/>
                <w:sz w:val="15"/>
              </w:rPr>
              <w:t>• WRI, CDP, GHG Protocol (standards bodies)</w:t>
            </w:r>
          </w:p>
        </w:tc>
        <w:tc>
          <w:tcPr>
            <w:tcW w:type="dxa" w:w="4032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KEY ACTIVITIES</w:t>
            </w:r>
          </w:p>
          <w:p>
            <w:r>
              <w:rPr>
                <w:color w:val="F0F7F2"/>
                <w:sz w:val="15"/>
              </w:rPr>
              <w:t>• ESG data collection &amp; verification</w:t>
            </w:r>
          </w:p>
          <w:p>
            <w:r>
              <w:rPr>
                <w:color w:val="F0F7F2"/>
                <w:sz w:val="15"/>
              </w:rPr>
              <w:t>• Multi-framework mapping engine</w:t>
            </w:r>
          </w:p>
          <w:p>
            <w:r>
              <w:rPr>
                <w:color w:val="F0F7F2"/>
                <w:sz w:val="15"/>
              </w:rPr>
              <w:t>• SHA-256 evidence vault operation</w:t>
            </w:r>
          </w:p>
          <w:p>
            <w:r>
              <w:rPr>
                <w:color w:val="F0F7F2"/>
                <w:sz w:val="15"/>
              </w:rPr>
              <w:t>• WhatsApp AI bot (Bengali NLP)</w:t>
            </w:r>
          </w:p>
          <w:p>
            <w:r>
              <w:rPr>
                <w:color w:val="F0F7F2"/>
                <w:sz w:val="15"/>
              </w:rPr>
              <w:t>• Risk scoring &amp; tier management</w:t>
            </w:r>
          </w:p>
          <w:p>
            <w:r>
              <w:rPr>
                <w:color w:val="F0F7F2"/>
                <w:sz w:val="15"/>
              </w:rPr>
              <w:t>• PDF audit report generation</w:t>
            </w:r>
          </w:p>
        </w:tc>
        <w:tc>
          <w:tcPr>
            <w:tcW w:type="dxa" w:w="432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VALUE PROPOSITIONS</w:t>
            </w:r>
          </w:p>
          <w:p>
            <w:r>
              <w:rPr>
                <w:color w:val="F0F7F2"/>
                <w:sz w:val="15"/>
              </w:rPr>
              <w:t>• Automated ESG compliance (CSRD, CBAM, SEC)</w:t>
            </w:r>
          </w:p>
          <w:p>
            <w:r>
              <w:rPr>
                <w:color w:val="F0F7F2"/>
                <w:sz w:val="15"/>
              </w:rPr>
              <w:t>• One entry → all major frameworks output</w:t>
            </w:r>
          </w:p>
          <w:p>
            <w:r>
              <w:rPr>
                <w:color w:val="F0F7F2"/>
                <w:sz w:val="15"/>
              </w:rPr>
              <w:t>• Tamper-evident audit trail (SHA-256)</w:t>
            </w:r>
          </w:p>
          <w:p>
            <w:r>
              <w:rPr>
                <w:color w:val="F0F7F2"/>
                <w:sz w:val="15"/>
              </w:rPr>
              <w:t>• WhatsApp-first — no app download needed</w:t>
            </w:r>
          </w:p>
          <w:p>
            <w:r>
              <w:rPr>
                <w:color w:val="F0F7F2"/>
                <w:sz w:val="15"/>
              </w:rPr>
              <w:t>• Supplier A/B/C risk tiering with alerts</w:t>
            </w:r>
          </w:p>
          <w:p>
            <w:r>
              <w:rPr>
                <w:color w:val="F0F7F2"/>
                <w:sz w:val="15"/>
              </w:rPr>
              <w:t>• Real-time data vs. annual manual reporting</w:t>
            </w:r>
          </w:p>
        </w:tc>
        <w:tc>
          <w:tcPr>
            <w:tcW w:type="dxa" w:w="2304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CUSTOMER RELATIONSHIPS</w:t>
            </w:r>
          </w:p>
          <w:p>
            <w:r>
              <w:rPr>
                <w:color w:val="F0F7F2"/>
                <w:sz w:val="15"/>
              </w:rPr>
              <w:t>• Dedicated CSM (Tier 2+)</w:t>
            </w:r>
          </w:p>
          <w:p>
            <w:r>
              <w:rPr>
                <w:color w:val="F0F7F2"/>
                <w:sz w:val="15"/>
              </w:rPr>
              <w:t>• In-app risk alerts &amp; notifications</w:t>
            </w:r>
          </w:p>
          <w:p>
            <w:r>
              <w:rPr>
                <w:color w:val="F0F7F2"/>
                <w:sz w:val="15"/>
              </w:rPr>
              <w:t>• Quarterly business reviews</w:t>
            </w:r>
          </w:p>
          <w:p>
            <w:r>
              <w:rPr>
                <w:color w:val="F0F7F2"/>
                <w:sz w:val="15"/>
              </w:rPr>
              <w:t>• Shared Slack channel (anchor customers)</w:t>
            </w:r>
          </w:p>
          <w:p>
            <w:r>
              <w:rPr>
                <w:color w:val="F0F7F2"/>
                <w:sz w:val="15"/>
              </w:rPr>
              <w:t>• Self-serve onboarding (Tier 1)</w:t>
            </w:r>
          </w:p>
        </w:tc>
        <w:tc>
          <w:tcPr>
            <w:tcW w:type="dxa" w:w="432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CUSTOMER SEGMENTS</w:t>
            </w:r>
          </w:p>
          <w:p>
            <w:r>
              <w:rPr>
                <w:color w:val="F0F7F2"/>
                <w:sz w:val="15"/>
              </w:rPr>
              <w:t>• Bangladesh garment factories (2,800+)</w:t>
            </w:r>
          </w:p>
          <w:p>
            <w:r>
              <w:rPr>
                <w:color w:val="F0F7F2"/>
                <w:sz w:val="15"/>
              </w:rPr>
              <w:t>• EU-exporting manufacturers</w:t>
            </w:r>
          </w:p>
          <w:p>
            <w:r>
              <w:rPr>
                <w:color w:val="F0F7F2"/>
                <w:sz w:val="15"/>
              </w:rPr>
              <w:t>• H&amp;M/Zara/Primark tier-1 suppliers</w:t>
            </w:r>
          </w:p>
          <w:p>
            <w:r>
              <w:rPr>
                <w:color w:val="F0F7F2"/>
                <w:sz w:val="15"/>
              </w:rPr>
              <w:t>• Vietnam &amp; India expansion (Year 2+)</w:t>
            </w:r>
          </w:p>
          <w:p>
            <w:r>
              <w:rPr>
                <w:color w:val="F0F7F2"/>
                <w:sz w:val="15"/>
              </w:rPr>
              <w:t>• Enterprise: $80K+/year tier</w:t>
            </w:r>
          </w:p>
        </w:tc>
      </w:tr>
      <w:tr>
        <w:tc>
          <w:tcPr>
            <w:tcW w:type="dxa" w:w="2880"/>
            <w:shd w:val="clear" w:color="auto" w:fill="12201C"/>
          </w:tcPr>
          <w:p/>
        </w:tc>
        <w:tc>
          <w:tcPr>
            <w:tcW w:type="dxa" w:w="4032"/>
            <w:shd w:val="clear" w:color="auto" w:fill="12201C"/>
          </w:tcPr>
          <w:p/>
        </w:tc>
        <w:tc>
          <w:tcPr>
            <w:tcW w:type="dxa" w:w="4320"/>
            <w:shd w:val="clear" w:color="auto" w:fill="12201C"/>
          </w:tcPr>
          <w:p/>
        </w:tc>
        <w:tc>
          <w:tcPr>
            <w:tcW w:type="dxa" w:w="2304"/>
            <w:shd w:val="clear" w:color="auto" w:fill="12201C"/>
          </w:tcPr>
          <w:p/>
        </w:tc>
        <w:tc>
          <w:tcPr>
            <w:tcW w:type="dxa" w:w="4320"/>
            <w:shd w:val="clear" w:color="auto" w:fill="12201C"/>
          </w:tcPr>
          <w:p/>
        </w:tc>
      </w:tr>
      <w:tr>
        <w:tc>
          <w:tcPr>
            <w:tcW w:type="dxa" w:w="288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KEY RESOURCES</w:t>
            </w:r>
          </w:p>
          <w:p>
            <w:r>
              <w:rPr>
                <w:color w:val="F0F7F2"/>
                <w:sz w:val="15"/>
              </w:rPr>
              <w:t>• ESG framework mapping database</w:t>
            </w:r>
          </w:p>
          <w:p>
            <w:r>
              <w:rPr>
                <w:color w:val="F0F7F2"/>
                <w:sz w:val="15"/>
              </w:rPr>
              <w:t>• SHA-256 evidence vault (cloud)</w:t>
            </w:r>
          </w:p>
          <w:p>
            <w:r>
              <w:rPr>
                <w:color w:val="F0F7F2"/>
                <w:sz w:val="15"/>
              </w:rPr>
              <w:t>• WhatsApp AI bot (GPT-4o-mini)</w:t>
            </w:r>
          </w:p>
          <w:p>
            <w:r>
              <w:rPr>
                <w:color w:val="F0F7F2"/>
                <w:sz w:val="15"/>
              </w:rPr>
              <w:t>• Supplier risk scoring engine</w:t>
            </w:r>
          </w:p>
          <w:p>
            <w:r>
              <w:rPr>
                <w:color w:val="F0F7F2"/>
                <w:sz w:val="15"/>
              </w:rPr>
              <w:t>• BGMEA partnership credentials</w:t>
            </w:r>
          </w:p>
        </w:tc>
        <w:tc>
          <w:tcPr>
            <w:tcW w:type="dxa" w:w="4032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CHANNELS</w:t>
            </w:r>
          </w:p>
          <w:p>
            <w:r>
              <w:rPr>
                <w:color w:val="F0F7F2"/>
                <w:sz w:val="15"/>
              </w:rPr>
              <w:t>• BGMEA events &amp; trade missions</w:t>
            </w:r>
          </w:p>
          <w:p>
            <w:r>
              <w:rPr>
                <w:color w:val="F0F7F2"/>
                <w:sz w:val="15"/>
              </w:rPr>
              <w:t>• Direct sales (3–6 month enterprise cycle)</w:t>
            </w:r>
          </w:p>
          <w:p>
            <w:r>
              <w:rPr>
                <w:color w:val="F0F7F2"/>
                <w:sz w:val="15"/>
              </w:rPr>
              <w:t>• WhatsApp organic (referral network)</w:t>
            </w:r>
          </w:p>
          <w:p>
            <w:r>
              <w:rPr>
                <w:color w:val="F0F7F2"/>
                <w:sz w:val="15"/>
              </w:rPr>
              <w:t>• LinkedIn (procurement/sustainability)</w:t>
            </w:r>
          </w:p>
          <w:p>
            <w:r>
              <w:rPr>
                <w:color w:val="F0F7F2"/>
                <w:sz w:val="15"/>
              </w:rPr>
              <w:t>• Industry ESG conferences</w:t>
            </w:r>
          </w:p>
        </w:tc>
        <w:tc>
          <w:tcPr>
            <w:tcW w:type="dxa" w:w="432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COST STRUCTURE</w:t>
            </w:r>
          </w:p>
          <w:p>
            <w:r>
              <w:rPr>
                <w:color w:val="F0F7F2"/>
                <w:sz w:val="15"/>
              </w:rPr>
              <w:t>• WhatsApp AI bot (API + GPT-4o-mini) — primary variable cost</w:t>
            </w:r>
          </w:p>
          <w:p>
            <w:r>
              <w:rPr>
                <w:color w:val="F0F7F2"/>
                <w:sz w:val="15"/>
              </w:rPr>
              <w:t>• Cloud infrastructure (evidence vault, API servers)</w:t>
            </w:r>
          </w:p>
          <w:p>
            <w:r>
              <w:rPr>
                <w:color w:val="F0F7F2"/>
                <w:sz w:val="15"/>
              </w:rPr>
              <w:t>• Customer success team (scales with ARPU, not headcount early stage)</w:t>
            </w:r>
          </w:p>
          <w:p>
            <w:r>
              <w:rPr>
                <w:color w:val="F0F7F2"/>
                <w:sz w:val="15"/>
              </w:rPr>
              <w:t>• Engineering (3–4 engineers through Series A)</w:t>
            </w:r>
          </w:p>
          <w:p>
            <w:r>
              <w:rPr>
                <w:color w:val="F0F7F2"/>
                <w:sz w:val="15"/>
              </w:rPr>
              <w:t>• Sales &amp; marketing (enterprise CAC: $4,000–8,000 per deal)</w:t>
            </w:r>
          </w:p>
        </w:tc>
        <w:tc>
          <w:tcPr>
            <w:tcW w:type="dxa" w:w="2304"/>
            <w:shd w:val="clear" w:color="auto" w:fill="12201C"/>
          </w:tcPr>
          <w:p/>
        </w:tc>
        <w:tc>
          <w:tcPr>
            <w:tcW w:type="dxa" w:w="4320"/>
            <w:shd w:val="clear" w:color="auto" w:fill="12201C"/>
          </w:tcPr>
          <w:p/>
        </w:tc>
      </w:tr>
      <w:tr>
        <w:tc>
          <w:tcPr>
            <w:tcW w:type="dxa" w:w="2880"/>
            <w:shd w:val="clear" w:color="auto" w:fill="12201C"/>
            <w:shd w:val="clear" w:color="auto" w:fill="123C28"/>
          </w:tcPr>
          <w:p>
            <w:r>
              <w:rPr>
                <w:b/>
                <w:color w:val="22C55E"/>
                <w:sz w:val="16"/>
              </w:rPr>
              <w:t>REVENUE STREAMS</w:t>
            </w:r>
          </w:p>
          <w:p>
            <w:r>
              <w:rPr>
                <w:color w:val="F0F7F2"/>
                <w:sz w:val="15"/>
              </w:rPr>
              <w:t>• Tier 1 Essential: $2,400/mo ($28,800/yr) | Tier 2 Growth: $9,600/mo ($115,200/yr) | Tier 3 Enterprise: $48,000/mo ($576,000/yr)</w:t>
            </w:r>
          </w:p>
          <w:p>
            <w:r>
              <w:rPr>
                <w:color w:val="F0F7F2"/>
                <w:sz w:val="15"/>
              </w:rPr>
              <w:t>• Annual contracts, auto-renew. Implementation fee (one-time $15,000–25,000 per customer) separate from SaaS subscription.</w:t>
            </w:r>
          </w:p>
        </w:tc>
        <w:tc>
          <w:tcPr>
            <w:tcW w:type="dxa" w:w="4032"/>
            <w:shd w:val="clear" w:color="auto" w:fill="12201C"/>
          </w:tcPr>
          <w:p/>
        </w:tc>
        <w:tc>
          <w:tcPr>
            <w:tcW w:type="dxa" w:w="4320"/>
            <w:shd w:val="clear" w:color="auto" w:fill="12201C"/>
          </w:tcPr>
          <w:p/>
        </w:tc>
        <w:tc>
          <w:tcPr>
            <w:tcW w:type="dxa" w:w="2304"/>
            <w:shd w:val="clear" w:color="auto" w:fill="12201C"/>
          </w:tcPr>
          <w:p/>
        </w:tc>
        <w:tc>
          <w:tcPr>
            <w:tcW w:type="dxa" w:w="4320"/>
            <w:shd w:val="clear" w:color="auto" w:fill="12201C"/>
          </w:tcPr>
          <w:p/>
        </w:tc>
      </w:tr>
    </w:tbl>
    <w:p>
      <w:r>
        <w:rPr>
          <w:b/>
          <w:color w:val="22C55E"/>
          <w:sz w:val="18"/>
        </w:rPr>
        <w:t xml:space="preserve">REVENUE STREAMS: </w:t>
      </w:r>
      <w:r>
        <w:rPr>
          <w:color w:val="F0F7F2"/>
          <w:sz w:val="18"/>
        </w:rPr>
        <w:t>Tier 1: $2,400/mo ($28,800/yr)  |  Tier 2: $9,600/mo ($115,200/yr)  |  Tier 3: $48,000/mo ($576,000/yr). Annual contracts. Implementation fee: $15,000–25,000 one-time.</w:t>
      </w:r>
    </w:p>
    <w:p>
      <w:r>
        <w:br w:type="page"/>
      </w:r>
    </w:p>
    <w:p>
      <w:pPr>
        <w:pStyle w:val="Heading1"/>
      </w:pPr>
      <w:r>
        <w:rPr>
          <w:color w:val="22C55E"/>
        </w:rPr>
        <w:t>8. Framework Field ID Reference</w:t>
      </w:r>
    </w:p>
    <w:p>
      <w:r>
        <w:rPr>
          <w:b w:val="0"/>
          <w:color w:val="829B87"/>
          <w:sz w:val="21"/>
        </w:rPr>
        <w:t>One data entry simultaneously satisfies multiple regulatory frameworks.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Metric</w:t>
            </w:r>
          </w:p>
        </w:tc>
        <w:tc>
          <w:tcPr>
            <w:tcW w:type="dxa" w:w="199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CSRD ESRS</w:t>
            </w:r>
          </w:p>
        </w:tc>
        <w:tc>
          <w:tcPr>
            <w:tcW w:type="dxa" w:w="199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IFRS S2</w:t>
            </w:r>
          </w:p>
        </w:tc>
        <w:tc>
          <w:tcPr>
            <w:tcW w:type="dxa" w:w="199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TCFD</w:t>
            </w:r>
          </w:p>
        </w:tc>
        <w:tc>
          <w:tcPr>
            <w:tcW w:type="dxa" w:w="199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SEC Climate</w:t>
            </w:r>
          </w:p>
        </w:tc>
      </w:tr>
      <w:tr>
        <w:tc>
          <w:tcPr>
            <w:tcW w:type="dxa" w:w="1994"/>
            <w:shd w:val="clear" w:color="auto" w:fill="12201C"/>
          </w:tcPr>
          <w:p>
            <w:r>
              <w:rPr>
                <w:color w:val="F0F7F2"/>
              </w:rPr>
              <w:t>Energy Consumption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ESRS E1-1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IFRS S2-4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TCFD M1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S1-4</w:t>
            </w:r>
          </w:p>
        </w:tc>
      </w:tr>
      <w:tr>
        <w:tc>
          <w:tcPr>
            <w:tcW w:type="dxa" w:w="1994"/>
            <w:shd w:val="clear" w:color="auto" w:fill="0C1612"/>
          </w:tcPr>
          <w:p>
            <w:r>
              <w:rPr>
                <w:color w:val="F0F7F2"/>
              </w:rPr>
              <w:t>GHG Emissions (Scope 1–3)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ESRS E1-4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IFRS S2-4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TCFD M1+M2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S1</w:t>
            </w:r>
          </w:p>
        </w:tc>
      </w:tr>
      <w:tr>
        <w:tc>
          <w:tcPr>
            <w:tcW w:type="dxa" w:w="1994"/>
            <w:shd w:val="clear" w:color="auto" w:fill="12201C"/>
          </w:tcPr>
          <w:p>
            <w:r>
              <w:rPr>
                <w:color w:val="F0F7F2"/>
              </w:rPr>
              <w:t>Water Withdrawal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ESRS E2-2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—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TCFD M1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—</w:t>
            </w:r>
          </w:p>
        </w:tc>
      </w:tr>
      <w:tr>
        <w:tc>
          <w:tcPr>
            <w:tcW w:type="dxa" w:w="1994"/>
            <w:shd w:val="clear" w:color="auto" w:fill="0C1612"/>
          </w:tcPr>
          <w:p>
            <w:r>
              <w:rPr>
                <w:color w:val="F0F7F2"/>
              </w:rPr>
              <w:t>Scope 3 Cat 1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ESRS E5-3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IFRS S2-4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TCFD M1</w:t>
            </w:r>
          </w:p>
        </w:tc>
        <w:tc>
          <w:tcPr>
            <w:tcW w:type="dxa" w:w="1994"/>
            <w:shd w:val="clear" w:color="auto" w:fill="0C1612"/>
          </w:tcPr>
          <w:p>
            <w:r>
              <w:rPr>
                <w:color w:val="22C55E"/>
              </w:rPr>
              <w:t>—</w:t>
            </w:r>
          </w:p>
        </w:tc>
      </w:tr>
      <w:tr>
        <w:tc>
          <w:tcPr>
            <w:tcW w:type="dxa" w:w="1994"/>
            <w:shd w:val="clear" w:color="auto" w:fill="12201C"/>
          </w:tcPr>
          <w:p>
            <w:r>
              <w:rPr>
                <w:color w:val="F0F7F2"/>
              </w:rPr>
              <w:t>Emissions Intensity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ESRS E1-13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IFRS S2-4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TCFD M1</w:t>
            </w:r>
          </w:p>
        </w:tc>
        <w:tc>
          <w:tcPr>
            <w:tcW w:type="dxa" w:w="1994"/>
            <w:shd w:val="clear" w:color="auto" w:fill="12201C"/>
          </w:tcPr>
          <w:p>
            <w:r>
              <w:rPr>
                <w:color w:val="22C55E"/>
              </w:rPr>
              <w:t>S1</w:t>
            </w:r>
          </w:p>
        </w:tc>
      </w:tr>
    </w:tbl>
    <w:p/>
    <w:p>
      <w:r>
        <w:rPr>
          <w:b/>
          <w:sz w:val="18"/>
        </w:rPr>
        <w:t xml:space="preserve">Key: </w:t>
      </w:r>
      <w:r>
        <w:rPr>
          <w:color w:val="646464"/>
          <w:sz w:val="18"/>
        </w:rPr>
        <w:t>ESRS E1-1 = total energy consumption. ESRS E1-13 = energy intensity ratio. IFRS S2 uses S2-1 through S2-4 (not S2-13/S2-14). TCFD references are G1/S1/R1/M1.</w:t>
      </w:r>
    </w:p>
    <w:p>
      <w:r>
        <w:br w:type="page"/>
      </w:r>
    </w:p>
    <w:p>
      <w:pPr>
        <w:pStyle w:val="Heading1"/>
      </w:pPr>
      <w:r>
        <w:rPr>
          <w:color w:val="22C55E"/>
        </w:rPr>
        <w:t>9. Business Model  |  SaaS Pricing (USD)</w:t>
      </w:r>
    </w:p>
    <w:p>
      <w:r>
        <w:rPr>
          <w:b/>
          <w:color w:val="22C55E"/>
          <w:sz w:val="24"/>
        </w:rPr>
        <w:t>Tier 1 — Essential — $2,400 / month ($28,800/yr)</w:t>
      </w:r>
    </w:p>
    <w:p>
      <w:pPr>
        <w:pStyle w:val="ListBullet"/>
      </w:pPr>
      <w:r>
        <w:rPr>
          <w:color w:val="F0F7F2"/>
          <w:sz w:val="21"/>
        </w:rPr>
        <w:t>Up to 5 suppliers</w:t>
      </w:r>
    </w:p>
    <w:p>
      <w:pPr>
        <w:pStyle w:val="ListBullet"/>
      </w:pPr>
      <w:r>
        <w:rPr>
          <w:color w:val="F0F7F2"/>
          <w:sz w:val="21"/>
        </w:rPr>
        <w:t>Energy + Water + Diesel tracking</w:t>
      </w:r>
    </w:p>
    <w:p>
      <w:pPr>
        <w:pStyle w:val="ListBullet"/>
      </w:pPr>
      <w:r>
        <w:rPr>
          <w:color w:val="F0F7F2"/>
          <w:sz w:val="21"/>
        </w:rPr>
        <w:t>Scope 1 &amp; 2 emissions</w:t>
      </w:r>
    </w:p>
    <w:p>
      <w:pPr>
        <w:pStyle w:val="ListBullet"/>
      </w:pPr>
      <w:r>
        <w:rPr>
          <w:color w:val="F0F7F2"/>
          <w:sz w:val="21"/>
        </w:rPr>
        <w:t>3 Scope 3 categories</w:t>
      </w:r>
    </w:p>
    <w:p>
      <w:pPr>
        <w:pStyle w:val="ListBullet"/>
      </w:pPr>
      <w:r>
        <w:rPr>
          <w:color w:val="F0F7F2"/>
          <w:sz w:val="21"/>
        </w:rPr>
        <w:t>PDF report + SHA-256 evidence chain</w:t>
      </w:r>
    </w:p>
    <w:p>
      <w:pPr>
        <w:pStyle w:val="ListBullet"/>
      </w:pPr>
      <w:r>
        <w:rPr>
          <w:color w:val="F0F7F2"/>
          <w:sz w:val="21"/>
        </w:rPr>
        <w:t>Standard support</w:t>
      </w:r>
    </w:p>
    <w:p>
      <w:r>
        <w:rPr>
          <w:b/>
          <w:color w:val="22C55E"/>
          <w:sz w:val="24"/>
        </w:rPr>
        <w:t>Tier 2 — Growth — $9,600 / month ($115,200/yr)</w:t>
      </w:r>
    </w:p>
    <w:p>
      <w:pPr>
        <w:pStyle w:val="ListBullet"/>
      </w:pPr>
      <w:r>
        <w:rPr>
          <w:color w:val="F0F7F2"/>
          <w:sz w:val="21"/>
        </w:rPr>
        <w:t>Up to 25 suppliers</w:t>
      </w:r>
    </w:p>
    <w:p>
      <w:pPr>
        <w:pStyle w:val="ListBullet"/>
      </w:pPr>
      <w:r>
        <w:rPr>
          <w:color w:val="F0F7F2"/>
          <w:sz w:val="21"/>
        </w:rPr>
        <w:t>All Scope 1 + 2 + 8 Scope 3 cats</w:t>
      </w:r>
    </w:p>
    <w:p>
      <w:pPr>
        <w:pStyle w:val="ListBullet"/>
      </w:pPr>
      <w:r>
        <w:rPr>
          <w:color w:val="F0F7F2"/>
          <w:sz w:val="21"/>
        </w:rPr>
        <w:t>WhatsApp AI supplier bot</w:t>
      </w:r>
    </w:p>
    <w:p>
      <w:pPr>
        <w:pStyle w:val="ListBullet"/>
      </w:pPr>
      <w:r>
        <w:rPr>
          <w:color w:val="F0F7F2"/>
          <w:sz w:val="21"/>
        </w:rPr>
        <w:t>Real-time risk alerts</w:t>
      </w:r>
    </w:p>
    <w:p>
      <w:pPr>
        <w:pStyle w:val="ListBullet"/>
      </w:pPr>
      <w:r>
        <w:rPr>
          <w:color w:val="F0F7F2"/>
          <w:sz w:val="21"/>
        </w:rPr>
        <w:t>TCFD / CSRD / IFRS S2 mapping</w:t>
      </w:r>
    </w:p>
    <w:p>
      <w:pPr>
        <w:pStyle w:val="ListBullet"/>
      </w:pPr>
      <w:r>
        <w:rPr>
          <w:color w:val="F0F7F2"/>
          <w:sz w:val="21"/>
        </w:rPr>
        <w:t>Dedicated CSM + Priority support</w:t>
      </w:r>
    </w:p>
    <w:p>
      <w:r>
        <w:rPr>
          <w:b/>
          <w:color w:val="22C55E"/>
          <w:sz w:val="24"/>
        </w:rPr>
        <w:t>Tier 3 — Enterprise — $48,000 / month ($576,000/yr)</w:t>
      </w:r>
    </w:p>
    <w:p>
      <w:pPr>
        <w:pStyle w:val="ListBullet"/>
      </w:pPr>
      <w:r>
        <w:rPr>
          <w:color w:val="F0F7F2"/>
          <w:sz w:val="21"/>
        </w:rPr>
        <w:t>Unlimited suppliers</w:t>
      </w:r>
    </w:p>
    <w:p>
      <w:pPr>
        <w:pStyle w:val="ListBullet"/>
      </w:pPr>
      <w:r>
        <w:rPr>
          <w:color w:val="F0F7F2"/>
          <w:sz w:val="21"/>
        </w:rPr>
        <w:t>Full Scope 3 (all 15 cats)</w:t>
      </w:r>
    </w:p>
    <w:p>
      <w:pPr>
        <w:pStyle w:val="ListBullet"/>
      </w:pPr>
      <w:r>
        <w:rPr>
          <w:color w:val="F0F7F2"/>
          <w:sz w:val="21"/>
        </w:rPr>
        <w:t>Custom framework mapping</w:t>
      </w:r>
    </w:p>
    <w:p>
      <w:pPr>
        <w:pStyle w:val="ListBullet"/>
      </w:pPr>
      <w:r>
        <w:rPr>
          <w:color w:val="F0F7F2"/>
          <w:sz w:val="21"/>
        </w:rPr>
        <w:t>SAP Business One integration</w:t>
      </w:r>
    </w:p>
    <w:p>
      <w:pPr>
        <w:pStyle w:val="ListBullet"/>
      </w:pPr>
      <w:r>
        <w:rPr>
          <w:color w:val="F0F7F2"/>
          <w:sz w:val="21"/>
        </w:rPr>
        <w:t>Board-level reporting</w:t>
      </w:r>
    </w:p>
    <w:p>
      <w:pPr>
        <w:pStyle w:val="ListBullet"/>
      </w:pPr>
      <w:r>
        <w:rPr>
          <w:color w:val="F0F7F2"/>
          <w:sz w:val="21"/>
        </w:rPr>
        <w:t>White-label + Named account team</w:t>
      </w:r>
    </w:p>
    <w:p>
      <w:r>
        <w:br w:type="page"/>
      </w:r>
    </w:p>
    <w:p>
      <w:pPr>
        <w:pStyle w:val="Heading1"/>
      </w:pPr>
      <w:r>
        <w:rPr>
          <w:color w:val="22C55E"/>
        </w:rPr>
        <w:t>10. Market Opportunity</w:t>
      </w:r>
    </w:p>
    <w:p>
      <w:r>
        <w:rPr>
          <w:b w:val="0"/>
          <w:color w:val="F0F7F2"/>
          <w:sz w:val="22"/>
        </w:rPr>
        <w:t>Bangladesh is the world's second-largest garment exporter with $47B in annual exports (BGMEA 2023-24). Every major buyer now mandates verified ESG data as a condition of continued orders.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Market Segment</w:t>
            </w:r>
          </w:p>
        </w:tc>
        <w:tc>
          <w:tcPr>
            <w:tcW w:type="dxa" w:w="332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Sizing</w:t>
            </w:r>
          </w:p>
        </w:tc>
        <w:tc>
          <w:tcPr>
            <w:tcW w:type="dxa" w:w="3324"/>
            <w:shd w:val="clear" w:color="auto" w:fill="123C28"/>
          </w:tcPr>
          <w:p>
            <w:r>
              <w:rPr>
                <w:b/>
                <w:color w:val="22C55E"/>
                <w:sz w:val="20"/>
              </w:rPr>
              <w:t>Source</w:t>
            </w:r>
          </w:p>
        </w:tc>
      </w:tr>
      <w:tr>
        <w:tc>
          <w:tcPr>
            <w:tcW w:type="dxa" w:w="3324"/>
            <w:shd w:val="clear" w:color="auto" w:fill="12201C"/>
          </w:tcPr>
          <w:p>
            <w:r>
              <w:rPr>
                <w:color w:val="F0F7F2"/>
              </w:rPr>
              <w:t>Serviceable Addressable Market (2,800 factories × $50K ACV)</w:t>
            </w:r>
          </w:p>
        </w:tc>
        <w:tc>
          <w:tcPr>
            <w:tcW w:type="dxa" w:w="3324"/>
            <w:shd w:val="clear" w:color="auto" w:fill="12201C"/>
          </w:tcPr>
          <w:p>
            <w:r>
              <w:rPr>
                <w:color w:val="22C55E"/>
              </w:rPr>
              <w:t>~$140M ARR</w:t>
            </w:r>
          </w:p>
        </w:tc>
        <w:tc>
          <w:tcPr>
            <w:tcW w:type="dxa" w:w="3324"/>
            <w:shd w:val="clear" w:color="auto" w:fill="12201C"/>
          </w:tcPr>
          <w:p>
            <w:r>
              <w:rPr>
                <w:color w:val="829B87"/>
              </w:rPr>
              <w:t>Author estimate</w:t>
            </w:r>
          </w:p>
        </w:tc>
      </w:tr>
      <w:tr>
        <w:tc>
          <w:tcPr>
            <w:tcW w:type="dxa" w:w="3324"/>
            <w:shd w:val="clear" w:color="auto" w:fill="0C1612"/>
          </w:tcPr>
          <w:p>
            <w:r>
              <w:rPr>
                <w:color w:val="F0F7F2"/>
              </w:rPr>
              <w:t>Target 5-year ARR</w:t>
            </w:r>
          </w:p>
        </w:tc>
        <w:tc>
          <w:tcPr>
            <w:tcW w:type="dxa" w:w="3324"/>
            <w:shd w:val="clear" w:color="auto" w:fill="0C1612"/>
          </w:tcPr>
          <w:p>
            <w:r>
              <w:rPr>
                <w:color w:val="22C55E"/>
              </w:rPr>
              <w:t>$10M ARR (200 factories × $50K)</w:t>
            </w:r>
          </w:p>
        </w:tc>
        <w:tc>
          <w:tcPr>
            <w:tcW w:type="dxa" w:w="3324"/>
            <w:shd w:val="clear" w:color="auto" w:fill="0C1612"/>
          </w:tcPr>
          <w:p>
            <w:r>
              <w:rPr>
                <w:color w:val="829B87"/>
              </w:rPr>
              <w:t>Internal</w:t>
            </w:r>
          </w:p>
        </w:tc>
      </w:tr>
      <w:tr>
        <w:tc>
          <w:tcPr>
            <w:tcW w:type="dxa" w:w="3324"/>
            <w:shd w:val="clear" w:color="auto" w:fill="12201C"/>
          </w:tcPr>
          <w:p>
            <w:r>
              <w:rPr>
                <w:color w:val="F0F7F2"/>
              </w:rPr>
              <w:t>Global ESG Compliance Software TAM</w:t>
            </w:r>
          </w:p>
        </w:tc>
        <w:tc>
          <w:tcPr>
            <w:tcW w:type="dxa" w:w="3324"/>
            <w:shd w:val="clear" w:color="auto" w:fill="12201C"/>
          </w:tcPr>
          <w:p>
            <w:r>
              <w:rPr>
                <w:color w:val="22C55E"/>
              </w:rPr>
              <w:t>$18B by 2027</w:t>
            </w:r>
          </w:p>
        </w:tc>
        <w:tc>
          <w:tcPr>
            <w:tcW w:type="dxa" w:w="3324"/>
            <w:shd w:val="clear" w:color="auto" w:fill="12201C"/>
          </w:tcPr>
          <w:p>
            <w:r>
              <w:rPr>
                <w:color w:val="829B87"/>
              </w:rPr>
              <w:t>Bain, Deloitte, Gartner (2024)</w:t>
            </w:r>
          </w:p>
        </w:tc>
      </w:tr>
    </w:tbl>
    <w:p/>
    <w:p>
      <w:r>
        <w:rPr>
          <w:b/>
          <w:color w:val="F0F7F2"/>
          <w:sz w:val="22"/>
        </w:rPr>
        <w:t>Regulatory Timeline:</w:t>
      </w:r>
    </w:p>
    <w:p>
      <w:r>
        <w:rPr>
          <w:b/>
          <w:color w:val="FBBF24"/>
          <w:sz w:val="21"/>
        </w:rPr>
        <w:t xml:space="preserve">  CSRD: </w:t>
      </w:r>
      <w:r>
        <w:rPr>
          <w:color w:val="F0F7F2"/>
          <w:sz w:val="21"/>
        </w:rPr>
        <w:t>Phased: large accelerated filers FY2024; listed companies FY2025–2027 by size. EU Directive 2022/2464.</w:t>
      </w:r>
    </w:p>
    <w:p>
      <w:r>
        <w:rPr>
          <w:b/>
          <w:color w:val="FBBF24"/>
          <w:sz w:val="21"/>
        </w:rPr>
        <w:t xml:space="preserve">  EU Deforestation Reg.: </w:t>
      </w:r>
      <w:r>
        <w:rPr>
          <w:color w:val="F0F7F2"/>
          <w:sz w:val="21"/>
        </w:rPr>
        <w:t>Mandatory due diligence for leather, rubber, cotton supply chains. Effective December 2024.</w:t>
      </w:r>
    </w:p>
    <w:p>
      <w:r>
        <w:rPr>
          <w:b/>
          <w:color w:val="FBBF24"/>
          <w:sz w:val="21"/>
        </w:rPr>
        <w:t xml:space="preserve">  CBAM: </w:t>
      </w:r>
      <w:r>
        <w:rPr>
          <w:color w:val="F0F7F2"/>
          <w:sz w:val="21"/>
        </w:rPr>
        <w:t>Financial carbon payments begin January 2026 at $50/tonne CO₂e (rising to $110/tonne by 2030).</w:t>
      </w:r>
    </w:p>
    <w:p>
      <w:r>
        <w:rPr>
          <w:b/>
          <w:color w:val="FBBF24"/>
          <w:sz w:val="21"/>
        </w:rPr>
        <w:t xml:space="preserve">  SEC Climate Rule: </w:t>
      </w:r>
      <w:r>
        <w:rPr>
          <w:color w:val="F0F7F2"/>
          <w:sz w:val="21"/>
        </w:rPr>
        <w:t>Large accelerated filers (≥$700M revenue): FY2025 disclosures. Phased rollout by company size through FY2027.</w:t>
      </w:r>
    </w:p>
    <w:p>
      <w:r>
        <w:br w:type="page"/>
      </w:r>
    </w:p>
    <w:p>
      <w:pPr>
        <w:pStyle w:val="Heading1"/>
      </w:pPr>
      <w:r>
        <w:rPr>
          <w:color w:val="22C55E"/>
        </w:rPr>
        <w:t>11. Go-to-Market Strategy</w:t>
      </w:r>
    </w:p>
    <w:p>
      <w:r>
        <w:rPr>
          <w:b/>
          <w:color w:val="22C55E"/>
          <w:sz w:val="24"/>
        </w:rPr>
        <w:t>Phase 1  Months 1–6: Foundation Customers</w:t>
      </w:r>
    </w:p>
    <w:p>
      <w:pPr>
        <w:pStyle w:val="ListBullet"/>
      </w:pPr>
      <w:r>
        <w:rPr>
          <w:color w:val="F0F7F2"/>
          <w:sz w:val="21"/>
        </w:rPr>
        <w:t>Target 5 anchor factories via BGMEA partnership</w:t>
      </w:r>
    </w:p>
    <w:p>
      <w:pPr>
        <w:pStyle w:val="ListBullet"/>
      </w:pPr>
      <w:r>
        <w:rPr>
          <w:color w:val="F0F7F2"/>
          <w:sz w:val="21"/>
        </w:rPr>
        <w:t>Pilot pricing: $1,200/month (50% discount for first cohort)</w:t>
      </w:r>
    </w:p>
    <w:p>
      <w:pPr>
        <w:pStyle w:val="ListBullet"/>
      </w:pPr>
      <w:r>
        <w:rPr>
          <w:color w:val="F0F7F2"/>
          <w:sz w:val="21"/>
        </w:rPr>
        <w:t>Build pre-built SAP Business One connector</w:t>
      </w:r>
    </w:p>
    <w:p>
      <w:pPr>
        <w:pStyle w:val="ListBullet"/>
      </w:pPr>
      <w:r>
        <w:rPr>
          <w:color w:val="F0F7F2"/>
          <w:sz w:val="21"/>
        </w:rPr>
        <w:t>Validate WhatsApp AI bot in Bengali with factory workers</w:t>
      </w:r>
    </w:p>
    <w:p/>
    <w:p>
      <w:r>
        <w:rPr>
          <w:b/>
          <w:color w:val="22C55E"/>
          <w:sz w:val="24"/>
        </w:rPr>
        <w:t>Phase 2  Months 7–18: Market Expansion</w:t>
      </w:r>
    </w:p>
    <w:p>
      <w:pPr>
        <w:pStyle w:val="ListBullet"/>
      </w:pPr>
      <w:r>
        <w:rPr>
          <w:color w:val="F0F7F2"/>
          <w:sz w:val="21"/>
        </w:rPr>
        <w:t>Scale to 25 factories (Tier 1 + Tier 2)</w:t>
      </w:r>
    </w:p>
    <w:p>
      <w:pPr>
        <w:pStyle w:val="ListBullet"/>
      </w:pPr>
      <w:r>
        <w:rPr>
          <w:color w:val="F0F7F2"/>
          <w:sz w:val="21"/>
        </w:rPr>
        <w:t>Launch WhatsApp Business API at production scale</w:t>
      </w:r>
    </w:p>
    <w:p>
      <w:pPr>
        <w:pStyle w:val="ListBullet"/>
      </w:pPr>
      <w:r>
        <w:rPr>
          <w:color w:val="F0F7F2"/>
          <w:sz w:val="21"/>
        </w:rPr>
        <w:t>Begin Vietnam and India market entry</w:t>
      </w:r>
    </w:p>
    <w:p>
      <w:pPr>
        <w:pStyle w:val="ListBullet"/>
      </w:pPr>
      <w:r>
        <w:rPr>
          <w:color w:val="F0F7F2"/>
          <w:sz w:val="21"/>
        </w:rPr>
        <w:t>First $1M ARR milestone</w:t>
      </w:r>
    </w:p>
    <w:p/>
    <w:p>
      <w:r>
        <w:rPr>
          <w:b/>
          <w:color w:val="22C55E"/>
          <w:sz w:val="24"/>
        </w:rPr>
        <w:t>Phase 3  Months 19–36: Network Effects</w:t>
      </w:r>
    </w:p>
    <w:p>
      <w:pPr>
        <w:pStyle w:val="ListBullet"/>
      </w:pPr>
      <w:r>
        <w:rPr>
          <w:color w:val="F0F7F2"/>
          <w:sz w:val="21"/>
        </w:rPr>
        <w:t>100 factories. Supplier data-sharing network creates switching costs.</w:t>
      </w:r>
    </w:p>
    <w:p>
      <w:pPr>
        <w:pStyle w:val="ListBullet"/>
      </w:pPr>
      <w:r>
        <w:rPr>
          <w:color w:val="F0F7F2"/>
          <w:sz w:val="21"/>
        </w:rPr>
        <w:t>Launch supplier benchmarking product (anonymised peer comparison)</w:t>
      </w:r>
    </w:p>
    <w:p>
      <w:pPr>
        <w:pStyle w:val="ListBullet"/>
      </w:pPr>
      <w:r>
        <w:rPr>
          <w:color w:val="F0F7F2"/>
          <w:sz w:val="21"/>
        </w:rPr>
        <w:t>White-label to other compliance platforms</w:t>
      </w:r>
    </w:p>
    <w:p>
      <w:pPr>
        <w:pStyle w:val="ListBullet"/>
      </w:pPr>
      <w:r>
        <w:rPr>
          <w:color w:val="F0F7F2"/>
          <w:sz w:val="21"/>
        </w:rPr>
        <w:t>Series A readiness at $3M ARR</w:t>
      </w:r>
    </w:p>
    <w:p/>
    <w:p>
      <w:r>
        <w:rPr>
          <w:b w:val="0"/>
          <w:color w:val="646464"/>
          <w:sz w:val="18"/>
        </w:rPr>
        <w:t>Sales cycle: 3–6 months for enterprise. CAC: $4,000–8,000 per closed-won deal (fully-loaded).</w:t>
      </w:r>
    </w:p>
    <w:p>
      <w:r>
        <w:br w:type="page"/>
      </w:r>
    </w:p>
    <w:p>
      <w:pPr>
        <w:pStyle w:val="Heading1"/>
      </w:pPr>
      <w:r>
        <w:rPr>
          <w:color w:val="22C55E"/>
        </w:rPr>
        <w:t>12. Supply Chain Risk Mitigations  |  Platform Capabilities</w:t>
      </w:r>
    </w:p>
    <w:p>
      <w:r>
        <w:rPr>
          <w:b/>
          <w:color w:val="EF4444"/>
          <w:sz w:val="24"/>
        </w:rPr>
        <w:t>▸  Geopolitical &amp; Trade Risk</w:t>
      </w:r>
    </w:p>
    <w:p>
      <w:r>
        <w:rPr>
          <w:b w:val="0"/>
          <w:color w:val="829B87"/>
          <w:sz w:val="21"/>
        </w:rPr>
        <w:t>EBRD, ADB, and World Bank now condition $1B+ in trade finance on verified ESG compliance. Loss of preferred supplier status triggers immediate order cancellation.</w:t>
      </w:r>
    </w:p>
    <w:p>
      <w:r>
        <w:rPr>
          <w:color w:val="22C55E"/>
          <w:sz w:val="21"/>
        </w:rPr>
        <w:t>→  How we mitigate: Real-time monitoring of buyer compliance requirements. Alert system fires 90 days before a new requirement takes effect.</w:t>
      </w:r>
    </w:p>
    <w:p/>
    <w:p>
      <w:r>
        <w:rPr>
          <w:b/>
          <w:color w:val="FBBF24"/>
          <w:sz w:val="24"/>
        </w:rPr>
        <w:t>▸  Supplier Financial Health</w:t>
      </w:r>
    </w:p>
    <w:p>
      <w:r>
        <w:rPr>
          <w:b w:val="0"/>
          <w:color w:val="829B87"/>
          <w:sz w:val="21"/>
        </w:rPr>
        <w:t>Tier-2 and Tier-3 suppliers face cash flow pressure from rising energy costs and CBAM obligations. Distressed suppliers may cut corners on environmental compliance.</w:t>
      </w:r>
    </w:p>
    <w:p>
      <w:r>
        <w:rPr>
          <w:color w:val="22C55E"/>
          <w:sz w:val="21"/>
        </w:rPr>
        <w:t>→  How we mitigate: Energy consumption anomalies, missed data submissions, and late questionnaire responses feed into risk scoring. Tier C triggers procurement alert.</w:t>
      </w:r>
    </w:p>
    <w:p/>
    <w:p>
      <w:r>
        <w:rPr>
          <w:b/>
          <w:color w:val="38BDF8"/>
          <w:sz w:val="24"/>
        </w:rPr>
        <w:t>▸  Climate Physical Risk</w:t>
      </w:r>
    </w:p>
    <w:p>
      <w:r>
        <w:rPr>
          <w:b w:val="0"/>
          <w:color w:val="829B87"/>
          <w:sz w:val="21"/>
        </w:rPr>
        <w:t>Bangladesh faces acute flooding, heat stress, and water scarcity. A factory's water intensity and geographic exposure directly impact its physical climate risk.</w:t>
      </w:r>
    </w:p>
    <w:p>
      <w:r>
        <w:rPr>
          <w:color w:val="22C55E"/>
          <w:sz w:val="21"/>
        </w:rPr>
        <w:t>→  How we mitigate: Geospatial risk overlay on supplier map. World Bank Aqueduct data flags factories in high-flood or heat-stress zones. Alerts when physical risk deteriorates.</w:t>
      </w:r>
    </w:p>
    <w:p/>
    <w:p>
      <w:r>
        <w:rPr>
          <w:b/>
          <w:color w:val="A855F7"/>
          <w:sz w:val="24"/>
        </w:rPr>
        <w:t>▸  Data Integrity &amp; Labour Risk</w:t>
      </w:r>
    </w:p>
    <w:p>
      <w:r>
        <w:rPr>
          <w:b w:val="0"/>
          <w:color w:val="829B87"/>
          <w:sz w:val="21"/>
        </w:rPr>
        <w:t>Suppliers may under-report energy use or overstate ESG credentials to win contracts. A single fraudulent claim can cancel orders and expose buyers to reputational damage.</w:t>
      </w:r>
    </w:p>
    <w:p>
      <w:r>
        <w:rPr>
          <w:color w:val="22C55E"/>
          <w:sz w:val="21"/>
        </w:rPr>
        <w:t>→  How we mitigate: SHA-256 evidence chain links every figure to source record. Diesel cross-checked against invoices. WhatsApp AI detects anomalous questionnaire responses.</w:t>
      </w:r>
    </w:p>
    <w:p/>
    <w:p>
      <w:r>
        <w:br w:type="page"/>
      </w:r>
    </w:p>
    <w:p>
      <w:pPr>
        <w:pStyle w:val="Heading1"/>
      </w:pPr>
      <w:r>
        <w:rPr>
          <w:color w:val="34D399"/>
        </w:rPr>
        <w:t>13. Future AI Layer  |  Brand Building for SME Manufacturers</w:t>
      </w:r>
    </w:p>
    <w:p>
      <w:r>
        <w:rPr>
          <w:b w:val="0"/>
          <w:color w:val="F0F7F2"/>
          <w:sz w:val="22"/>
        </w:rPr>
        <w:t>Beyond compliance — turning verified ESG data into a competitive marketing advantage for factories, unlocking a new revenue stream.</w:t>
      </w:r>
    </w:p>
    <w:p>
      <w:r>
        <w:rPr>
          <w:b/>
          <w:color w:val="22C55E"/>
          <w:sz w:val="24"/>
        </w:rPr>
        <w:t>▸  Marketing-Grade ESG Reports</w:t>
      </w:r>
    </w:p>
    <w:p>
      <w:r>
        <w:rPr>
          <w:b w:val="0"/>
          <w:color w:val="F0F7F2"/>
          <w:sz w:val="21"/>
        </w:rPr>
        <w:t>Transform verified compliance data into branded marketing assets: carbon neutral certifications, sustainability scorecards, supplier ESG badges — shareable with consumers and procurement teams.</w:t>
      </w:r>
    </w:p>
    <w:p>
      <w:r>
        <w:rPr>
          <w:b/>
          <w:color w:val="FBBF24"/>
          <w:sz w:val="24"/>
        </w:rPr>
        <w:t>▸  Digital Product Passport</w:t>
      </w:r>
    </w:p>
    <w:p>
      <w:r>
        <w:rPr>
          <w:b w:val="0"/>
          <w:color w:val="F0F7F2"/>
          <w:sz w:val="21"/>
        </w:rPr>
        <w:t>Each garment carries a QR code linking to a blockchain-verified product passport: country of origin, carbon footprint, labour certification, water usage. End consumers scan and verify.</w:t>
      </w:r>
    </w:p>
    <w:p>
      <w:r>
        <w:rPr>
          <w:b/>
          <w:color w:val="34D399"/>
          <w:sz w:val="24"/>
        </w:rPr>
        <w:t>▸  Sustainability Benchmarking API</w:t>
      </w:r>
    </w:p>
    <w:p>
      <w:r>
        <w:rPr>
          <w:b w:val="0"/>
          <w:color w:val="F0F7F2"/>
          <w:sz w:val="21"/>
        </w:rPr>
        <w:t>Factories benchmark ESG metrics anonymously against peers (same country, same product category). Positioned as a 'Sustainability Index' — a premium signal for conscious brands.</w:t>
      </w:r>
    </w:p>
    <w:p>
      <w:r>
        <w:rPr>
          <w:b/>
          <w:color w:val="A855F7"/>
          <w:sz w:val="24"/>
        </w:rPr>
        <w:t>▸  Green Financing Pipeline</w:t>
      </w:r>
    </w:p>
    <w:p>
      <w:r>
        <w:rPr>
          <w:b w:val="0"/>
          <w:color w:val="F0F7F2"/>
          <w:sz w:val="21"/>
        </w:rPr>
        <w:t>Verified ESG data via the platform unlocks green trade finance at preferential rates from ESG-linked banks (HSBC, Standard Chartered, Citi). Platform earns a referral fee on each financed transaction.</w:t>
      </w:r>
    </w:p>
    <w:p>
      <w:r>
        <w:rPr>
          <w:b w:val="0"/>
          <w:color w:val="829B87"/>
          <w:sz w:val="18"/>
        </w:rPr>
        <w:t>AI Architecture: GPT-4o-mini for report generation + DALL-E for branded infographic creation + WhatsApp broadcast for marketing distribution.</w:t>
      </w:r>
    </w:p>
    <w:p/>
    <w:p>
      <w:r>
        <w:rPr>
          <w:b/>
          <w:color w:val="34D399"/>
          <w:sz w:val="22"/>
        </w:rPr>
        <w:t xml:space="preserve">TAM Extension: </w:t>
      </w:r>
      <w:r>
        <w:rPr>
          <w:color w:val="F0F7F2"/>
          <w:sz w:val="21"/>
        </w:rPr>
        <w:t>The ESG compliance platform reaches the sustainability manager. The AI brand layer reaches the CMO — unlocking upsell at 3–5× the SaaS ACV. Revenue model: $500–2,000/month per brand asset module on top of existing subscription.</w:t>
      </w:r>
    </w:p>
    <w:p/>
    <w:p>
      <w:r>
        <w:rPr>
          <w:b/>
          <w:color w:val="34D399"/>
          <w:sz w:val="22"/>
        </w:rPr>
        <w:t xml:space="preserve">Time to Market: </w:t>
      </w:r>
      <w:r>
        <w:rPr>
          <w:color w:val="F0F7F2"/>
          <w:sz w:val="21"/>
        </w:rPr>
        <w:t>Phase 1 (Months 1–12): Automated ESG report generation — uses existing platform data, low marginal cost. Phase 2 (Months 13–24): Digital product passport + QR integration. Phase 3 (Months 25–36): Green financing API + sustainability benchmarking subscription.</w:t>
      </w:r>
    </w:p>
    <w:p>
      <w:r>
        <w:br w:type="page"/>
      </w:r>
    </w:p>
    <w:p>
      <w:pPr>
        <w:pStyle w:val="Heading1"/>
      </w:pPr>
      <w:r>
        <w:rPr>
          <w:color w:val="22C55E"/>
        </w:rPr>
        <w:t>14. Why Now  |  Why Us</w:t>
      </w:r>
    </w:p>
    <w:p>
      <w:r>
        <w:rPr>
          <w:b/>
          <w:color w:val="EF4444"/>
          <w:sz w:val="24"/>
        </w:rPr>
        <w:t>▸  The Window Is Open</w:t>
      </w:r>
    </w:p>
    <w:p>
      <w:r>
        <w:rPr>
          <w:b w:val="0"/>
          <w:color w:val="F0F7F2"/>
          <w:sz w:val="21"/>
        </w:rPr>
        <w:t>CBAM financial payments begin January 2026. CSRD is already in force. Every month of delay increases regulatory exposure and order-cancellation risk.</w:t>
      </w:r>
    </w:p>
    <w:p>
      <w:r>
        <w:rPr>
          <w:b/>
          <w:color w:val="22C55E"/>
          <w:sz w:val="24"/>
        </w:rPr>
        <w:t>▸  First-Mover Advantage</w:t>
      </w:r>
    </w:p>
    <w:p>
      <w:r>
        <w:rPr>
          <w:b w:val="0"/>
          <w:color w:val="F0F7F2"/>
          <w:sz w:val="21"/>
        </w:rPr>
        <w:t>No dedicated ESG compliance SaaS exists for Bangladesh garment exporters. The market is unoccupied and the regulatory timeline is now — not next year.</w:t>
      </w:r>
    </w:p>
    <w:p>
      <w:r>
        <w:rPr>
          <w:b/>
          <w:color w:val="FBBF24"/>
          <w:sz w:val="24"/>
        </w:rPr>
        <w:t>▸  Regulatory Tailwind</w:t>
      </w:r>
    </w:p>
    <w:p>
      <w:r>
        <w:rPr>
          <w:b w:val="0"/>
          <w:color w:val="F0F7F2"/>
          <w:sz w:val="21"/>
        </w:rPr>
        <w:t>This is not a trend — it is law. CSRD, CBAM, EUDR, and SEC rules are mandatory compliance obligations, not optional ESG reporting.</w:t>
      </w:r>
    </w:p>
    <w:p>
      <w:r>
        <w:rPr>
          <w:b/>
          <w:color w:val="22C55E"/>
          <w:sz w:val="24"/>
        </w:rPr>
        <w:t>▸  Deep Framework Expertise</w:t>
      </w:r>
    </w:p>
    <w:p>
      <w:r>
        <w:rPr>
          <w:b w:val="0"/>
          <w:color w:val="F0F7F2"/>
          <w:sz w:val="21"/>
        </w:rPr>
        <w:t>3 years of mapping GHG Protocol, CSRD ESRS E1-1, IFRS S2-1 through S2-4, TCFD G1/S1/R1/M1, and SEC climate disclosures into one automated engine.</w:t>
      </w:r>
    </w:p>
    <w:p>
      <w:r>
        <w:rPr>
          <w:b/>
          <w:color w:val="22C55E"/>
          <w:sz w:val="24"/>
        </w:rPr>
        <w:t>▸  WhatsApp-First Approach</w:t>
      </w:r>
    </w:p>
    <w:p>
      <w:r>
        <w:rPr>
          <w:b w:val="0"/>
          <w:color w:val="F0F7F2"/>
          <w:sz w:val="21"/>
        </w:rPr>
        <w:t>Bangladesh factory managers live on WhatsApp. The AI bot meets suppliers where they already are — no app to download, no portal to learn.</w:t>
      </w:r>
    </w:p>
    <w:p>
      <w:r>
        <w:rPr>
          <w:b/>
          <w:color w:val="22C55E"/>
          <w:sz w:val="24"/>
        </w:rPr>
        <w:t>▸  Auditor-Grade Evidence Chain</w:t>
      </w:r>
    </w:p>
    <w:p>
      <w:r>
        <w:rPr>
          <w:b w:val="0"/>
          <w:color w:val="F0F7F2"/>
          <w:sz w:val="21"/>
        </w:rPr>
        <w:t>SHA-256 tamper-evident record. Big 4 auditors can independently verify every number without a phone call to the supplier.</w:t>
      </w:r>
    </w:p>
    <w:p>
      <w:r>
        <w:br w:type="page"/>
      </w:r>
    </w:p>
    <w:p>
      <w:pPr>
        <w:pStyle w:val="Heading1"/>
      </w:pPr>
      <w:r>
        <w:rPr>
          <w:color w:val="22C55E"/>
        </w:rPr>
        <w:t>15. The Opportunity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2201C"/>
          </w:tcPr>
          <w:p>
            <w:pPr>
              <w:jc w:val="center"/>
            </w:pPr>
            <w:r>
              <w:rPr>
                <w:b/>
                <w:color w:val="F0F7F2"/>
                <w:sz w:val="44"/>
              </w:rPr>
              <w:t>$47B</w:t>
            </w:r>
          </w:p>
          <w:p>
            <w:pPr>
              <w:jc w:val="center"/>
            </w:pPr>
            <w:r>
              <w:rPr>
                <w:color w:val="829B87"/>
                <w:sz w:val="18"/>
              </w:rPr>
              <w:t>Bangladesh garment exports annually</w:t>
            </w:r>
          </w:p>
        </w:tc>
        <w:tc>
          <w:tcPr>
            <w:tcW w:type="dxa" w:w="2493"/>
            <w:shd w:val="clear" w:color="auto" w:fill="12201C"/>
          </w:tcPr>
          <w:p>
            <w:pPr>
              <w:jc w:val="center"/>
            </w:pPr>
            <w:r>
              <w:rPr>
                <w:b/>
                <w:color w:val="F0F7F2"/>
                <w:sz w:val="44"/>
              </w:rPr>
              <w:t>2,800+</w:t>
            </w:r>
          </w:p>
          <w:p>
            <w:pPr>
              <w:jc w:val="center"/>
            </w:pPr>
            <w:r>
              <w:rPr>
                <w:color w:val="829B87"/>
                <w:sz w:val="18"/>
              </w:rPr>
              <w:t>BGMEA-registered garment exporters</w:t>
            </w:r>
          </w:p>
        </w:tc>
        <w:tc>
          <w:tcPr>
            <w:tcW w:type="dxa" w:w="2493"/>
            <w:shd w:val="clear" w:color="auto" w:fill="12201C"/>
          </w:tcPr>
          <w:p>
            <w:pPr>
              <w:jc w:val="center"/>
            </w:pPr>
            <w:r>
              <w:rPr>
                <w:b/>
                <w:color w:val="F0F7F2"/>
                <w:sz w:val="44"/>
              </w:rPr>
              <w:t>~4,000</w:t>
            </w:r>
          </w:p>
          <w:p>
            <w:pPr>
              <w:jc w:val="center"/>
            </w:pPr>
            <w:r>
              <w:rPr>
                <w:color w:val="829B87"/>
                <w:sz w:val="18"/>
              </w:rPr>
              <w:t>Scope 3 Cat 1 (tCO₂e, est.)</w:t>
            </w:r>
          </w:p>
        </w:tc>
        <w:tc>
          <w:tcPr>
            <w:tcW w:type="dxa" w:w="2493"/>
            <w:shd w:val="clear" w:color="auto" w:fill="12201C"/>
          </w:tcPr>
          <w:p>
            <w:pPr>
              <w:jc w:val="center"/>
            </w:pPr>
            <w:r>
              <w:rPr>
                <w:b/>
                <w:color w:val="F0F7F2"/>
                <w:sz w:val="44"/>
              </w:rPr>
              <w:t>$50</w:t>
            </w:r>
          </w:p>
          <w:p>
            <w:pPr>
              <w:jc w:val="center"/>
            </w:pPr>
            <w:r>
              <w:rPr>
                <w:color w:val="829B87"/>
                <w:sz w:val="18"/>
              </w:rPr>
              <w:t>CBAM carbon price per tonne CO₂e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b/>
          <w:color w:val="F0F7F2"/>
          <w:sz w:val="26"/>
        </w:rPr>
        <w:t>Unit Economics  (all figures in USD)</w:t>
      </w:r>
    </w:p>
    <w:p>
      <w:r>
        <w:rPr>
          <w:b/>
          <w:color w:val="F0F7F2"/>
          <w:sz w:val="22"/>
        </w:rPr>
        <w:t xml:space="preserve">  Average ACV: </w:t>
      </w:r>
      <w:r>
        <w:rPr>
          <w:color w:val="22C55E"/>
          <w:sz w:val="22"/>
        </w:rPr>
        <w:t>$50,000 / year (blended across Tier 1 and Tier 2)</w:t>
      </w:r>
    </w:p>
    <w:p>
      <w:r>
        <w:rPr>
          <w:b/>
          <w:color w:val="F0F7F2"/>
          <w:sz w:val="22"/>
        </w:rPr>
        <w:t xml:space="preserve">  Estimated CAC: </w:t>
      </w:r>
      <w:r>
        <w:rPr>
          <w:color w:val="22C55E"/>
          <w:sz w:val="22"/>
        </w:rPr>
        <w:t>$4,000–8,000 per enterprise B2B deal (3–6 month sales cycle)</w:t>
      </w:r>
    </w:p>
    <w:p>
      <w:r>
        <w:rPr>
          <w:b/>
          <w:color w:val="F0F7F2"/>
          <w:sz w:val="22"/>
        </w:rPr>
        <w:t xml:space="preserve">  LTV:CAC Ratio: </w:t>
      </w:r>
      <w:r>
        <w:rPr>
          <w:color w:val="22C55E"/>
          <w:sz w:val="22"/>
        </w:rPr>
        <w:t>Target 10:1 at scale</w:t>
      </w:r>
    </w:p>
    <w:p>
      <w:r>
        <w:rPr>
          <w:b/>
          <w:color w:val="F0F7F2"/>
          <w:sz w:val="22"/>
        </w:rPr>
        <w:t xml:space="preserve">  Gross Margin: </w:t>
      </w:r>
      <w:r>
        <w:rPr>
          <w:color w:val="22C55E"/>
          <w:sz w:val="22"/>
        </w:rPr>
        <w:t>Target 80%+ at 100+ customers</w:t>
      </w:r>
    </w:p>
    <w:p>
      <w:r>
        <w:rPr>
          <w:b/>
          <w:color w:val="F0F7F2"/>
          <w:sz w:val="22"/>
        </w:rPr>
        <w:t xml:space="preserve">  Payback Period: </w:t>
      </w:r>
      <w:r>
        <w:rPr>
          <w:color w:val="22C55E"/>
          <w:sz w:val="22"/>
        </w:rPr>
        <w:t>8–14 months at target pricing</w:t>
      </w:r>
    </w:p>
    <w:p>
      <w:r>
        <w:rPr>
          <w:b/>
          <w:color w:val="F0F7F2"/>
          <w:sz w:val="22"/>
        </w:rPr>
        <w:t xml:space="preserve">  Break-even: </w:t>
      </w:r>
      <w:r>
        <w:rPr>
          <w:color w:val="22C55E"/>
          <w:sz w:val="22"/>
        </w:rPr>
        <w:t>9 customers at $50K ACV = $450K ARR vs ~$420K annual burn</w:t>
      </w:r>
    </w:p>
    <w:p>
      <w:r>
        <w:br w:type="page"/>
      </w:r>
    </w:p>
    <w:p/>
    <w:p/>
    <w:p>
      <w:pPr>
        <w:jc w:val="center"/>
      </w:pPr>
      <w:r>
        <w:rPr>
          <w:color w:val="829B87"/>
          <w:sz w:val="26"/>
        </w:rPr>
        <w:t>Bangladesh Export Textiles Ltd.</w:t>
      </w:r>
    </w:p>
    <w:p>
      <w:pPr>
        <w:jc w:val="center"/>
      </w:pPr>
      <w:r>
        <w:rPr>
          <w:b/>
          <w:color w:val="F0F7F2"/>
          <w:sz w:val="68"/>
        </w:rPr>
        <w:t>The compliance platform the</w:t>
      </w:r>
    </w:p>
    <w:p>
      <w:pPr>
        <w:jc w:val="center"/>
      </w:pPr>
      <w:r>
        <w:rPr>
          <w:b/>
          <w:color w:val="22C55E"/>
          <w:sz w:val="68"/>
        </w:rPr>
        <w:t>industry has been waiting for.</w:t>
      </w:r>
    </w:p>
    <w:p/>
    <w:p>
      <w:pPr>
        <w:jc w:val="center"/>
      </w:pPr>
      <w:r>
        <w:rPr>
          <w:color w:val="829B87"/>
          <w:sz w:val="26"/>
        </w:rPr>
        <w:t>Contact:  info@bangladeshtextiles.com</w:t>
      </w:r>
    </w:p>
    <w:p>
      <w:pPr>
        <w:jc w:val="center"/>
      </w:pPr>
      <w:r>
        <w:rPr>
          <w:color w:val="646464"/>
          <w:sz w:val="22"/>
        </w:rPr>
        <w:t>Confidential  |  May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