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7324D"/>
          <w:sz w:val="64"/>
        </w:rPr>
        <w:t>ADMINSERVICES</w:t>
      </w:r>
    </w:p>
    <w:p>
      <w:pPr>
        <w:jc w:val="center"/>
      </w:pPr>
      <w:r>
        <w:rPr>
          <w:b/>
          <w:color w:val="167D8D"/>
          <w:sz w:val="42"/>
        </w:rPr>
        <w:t>Enterprise AI Outcome Orchestration Platform</w:t>
      </w:r>
    </w:p>
    <w:p>
      <w:pPr>
        <w:jc w:val="center"/>
      </w:pPr>
      <w:r>
        <w:rPr>
          <w:b/>
          <w:color w:val="5B6870"/>
          <w:sz w:val="30"/>
        </w:rPr>
        <w:t>Detailed Developer Blueprint</w:t>
      </w:r>
    </w:p>
    <w:p>
      <w:pPr>
        <w:jc w:val="center"/>
      </w:pPr>
      <w:r>
        <w:rPr>
          <w:sz w:val="22"/>
        </w:rPr>
        <w:t>Virtual Administration and Facilities Assistant across the organisation</w:t>
      </w:r>
    </w:p>
    <w:p>
      <w:r>
        <w:br/>
      </w:r>
    </w:p>
    <w:tbl>
      <w:tblPr>
        <w:tblW w:type="auto" w:w="0"/>
        <w:jc w:val="center"/>
        <w:tblLook w:firstColumn="1" w:firstRow="1" w:lastColumn="0" w:lastRow="0" w:noHBand="0" w:noVBand="1" w:val="04A0"/>
      </w:tblPr>
      <w:tblGrid>
        <w:gridCol w:w="5141"/>
        <w:gridCol w:w="5141"/>
      </w:tblGrid>
      <w:tr>
        <w:tc>
          <w:tcPr>
            <w:tcW w:type="dxa" w:w="5141"/>
            <w:shd w:fill="E9F3F5"/>
            <w:tcMar>
              <w:top w:w="82" w:type="dxa"/>
              <w:start w:w="82" w:type="dxa"/>
              <w:bottom w:w="82" w:type="dxa"/>
              <w:end w:w="82" w:type="dxa"/>
            </w:tcMar>
          </w:tcPr>
          <w:p>
            <w:r>
              <w:rPr>
                <w:b/>
                <w:color w:val="17324D"/>
              </w:rPr>
              <w:t>Prepared for</w:t>
            </w:r>
          </w:p>
        </w:tc>
        <w:tc>
          <w:tcPr>
            <w:tcW w:type="dxa" w:w="5141"/>
            <w:tcMar>
              <w:top w:w="82" w:type="dxa"/>
              <w:start w:w="82" w:type="dxa"/>
              <w:bottom w:w="82" w:type="dxa"/>
              <w:end w:w="82" w:type="dxa"/>
            </w:tcMar>
          </w:tcPr>
          <w:p>
            <w:r>
              <w:t>Kapil Mantri</w:t>
            </w:r>
          </w:p>
        </w:tc>
      </w:tr>
      <w:tr>
        <w:tc>
          <w:tcPr>
            <w:tcW w:type="dxa" w:w="5141"/>
            <w:shd w:fill="E9F3F5"/>
            <w:tcMar>
              <w:top w:w="82" w:type="dxa"/>
              <w:start w:w="82" w:type="dxa"/>
              <w:bottom w:w="82" w:type="dxa"/>
              <w:end w:w="82" w:type="dxa"/>
            </w:tcMar>
          </w:tcPr>
          <w:p>
            <w:r>
              <w:rPr>
                <w:b/>
                <w:color w:val="17324D"/>
              </w:rPr>
              <w:t>Document purpose</w:t>
            </w:r>
          </w:p>
        </w:tc>
        <w:tc>
          <w:tcPr>
            <w:tcW w:type="dxa" w:w="5141"/>
            <w:tcMar>
              <w:top w:w="82" w:type="dxa"/>
              <w:start w:w="82" w:type="dxa"/>
              <w:bottom w:w="82" w:type="dxa"/>
              <w:end w:w="82" w:type="dxa"/>
            </w:tcMar>
          </w:tcPr>
          <w:p>
            <w:r>
              <w:t>Product architecture, SRS foundation and developer handoff</w:t>
            </w:r>
          </w:p>
        </w:tc>
      </w:tr>
      <w:tr>
        <w:tc>
          <w:tcPr>
            <w:tcW w:type="dxa" w:w="5141"/>
            <w:shd w:fill="E9F3F5"/>
            <w:tcMar>
              <w:top w:w="82" w:type="dxa"/>
              <w:start w:w="82" w:type="dxa"/>
              <w:bottom w:w="82" w:type="dxa"/>
              <w:end w:w="82" w:type="dxa"/>
            </w:tcMar>
          </w:tcPr>
          <w:p>
            <w:r>
              <w:rPr>
                <w:b/>
                <w:color w:val="17324D"/>
              </w:rPr>
              <w:t>Primary operation</w:t>
            </w:r>
          </w:p>
        </w:tc>
        <w:tc>
          <w:tcPr>
            <w:tcW w:type="dxa" w:w="5141"/>
            <w:tcMar>
              <w:top w:w="82" w:type="dxa"/>
              <w:start w:w="82" w:type="dxa"/>
              <w:bottom w:w="82" w:type="dxa"/>
              <w:end w:w="82" w:type="dxa"/>
            </w:tcMar>
          </w:tcPr>
          <w:p>
            <w:r>
              <w:t>Email-first; channel-neutral core</w:t>
            </w:r>
          </w:p>
        </w:tc>
      </w:tr>
      <w:tr>
        <w:tc>
          <w:tcPr>
            <w:tcW w:type="dxa" w:w="5141"/>
            <w:shd w:fill="E9F3F5"/>
            <w:tcMar>
              <w:top w:w="82" w:type="dxa"/>
              <w:start w:w="82" w:type="dxa"/>
              <w:bottom w:w="82" w:type="dxa"/>
              <w:end w:w="82" w:type="dxa"/>
            </w:tcMar>
          </w:tcPr>
          <w:p>
            <w:r>
              <w:rPr>
                <w:b/>
                <w:color w:val="17324D"/>
              </w:rPr>
              <w:t>Organisation coverage</w:t>
            </w:r>
          </w:p>
        </w:tc>
        <w:tc>
          <w:tcPr>
            <w:tcW w:type="dxa" w:w="5141"/>
            <w:tcMar>
              <w:top w:w="82" w:type="dxa"/>
              <w:start w:w="82" w:type="dxa"/>
              <w:bottom w:w="82" w:type="dxa"/>
              <w:end w:w="82" w:type="dxa"/>
            </w:tcMar>
          </w:tcPr>
          <w:p>
            <w:r>
              <w:t>Administration, Facilities and connected enterprise departments</w:t>
            </w:r>
          </w:p>
        </w:tc>
      </w:tr>
      <w:tr>
        <w:tc>
          <w:tcPr>
            <w:tcW w:type="dxa" w:w="5141"/>
            <w:shd w:fill="E9F3F5"/>
            <w:tcMar>
              <w:top w:w="82" w:type="dxa"/>
              <w:start w:w="82" w:type="dxa"/>
              <w:bottom w:w="82" w:type="dxa"/>
              <w:end w:w="82" w:type="dxa"/>
            </w:tcMar>
          </w:tcPr>
          <w:p>
            <w:r>
              <w:rPr>
                <w:b/>
                <w:color w:val="17324D"/>
              </w:rPr>
              <w:t>Automation objective</w:t>
            </w:r>
          </w:p>
        </w:tc>
        <w:tc>
          <w:tcPr>
            <w:tcW w:type="dxa" w:w="5141"/>
            <w:tcMar>
              <w:top w:w="82" w:type="dxa"/>
              <w:start w:w="82" w:type="dxa"/>
              <w:bottom w:w="82" w:type="dxa"/>
              <w:end w:w="82" w:type="dxa"/>
            </w:tcMar>
          </w:tcPr>
          <w:p>
            <w:r>
              <w:t>80% of eligible repetitive administrative coordination at maturity</w:t>
            </w:r>
          </w:p>
        </w:tc>
      </w:tr>
      <w:tr>
        <w:tc>
          <w:tcPr>
            <w:tcW w:type="dxa" w:w="5141"/>
            <w:shd w:fill="E9F3F5"/>
            <w:tcMar>
              <w:top w:w="82" w:type="dxa"/>
              <w:start w:w="82" w:type="dxa"/>
              <w:bottom w:w="82" w:type="dxa"/>
              <w:end w:w="82" w:type="dxa"/>
            </w:tcMar>
          </w:tcPr>
          <w:p>
            <w:r>
              <w:rPr>
                <w:b/>
                <w:color w:val="17324D"/>
              </w:rPr>
              <w:t>Decision boundary</w:t>
            </w:r>
          </w:p>
        </w:tc>
        <w:tc>
          <w:tcPr>
            <w:tcW w:type="dxa" w:w="5141"/>
            <w:tcMar>
              <w:top w:w="82" w:type="dxa"/>
              <w:start w:w="82" w:type="dxa"/>
              <w:bottom w:w="82" w:type="dxa"/>
              <w:end w:w="82" w:type="dxa"/>
            </w:tcMar>
          </w:tcPr>
          <w:p>
            <w:r>
              <w:t>AI recommends; platform controls; authorised humans decide</w:t>
            </w:r>
          </w:p>
        </w:tc>
      </w:tr>
      <w:tr>
        <w:tc>
          <w:tcPr>
            <w:tcW w:type="dxa" w:w="5141"/>
            <w:shd w:fill="E9F3F5"/>
            <w:tcMar>
              <w:top w:w="82" w:type="dxa"/>
              <w:start w:w="82" w:type="dxa"/>
              <w:bottom w:w="82" w:type="dxa"/>
              <w:end w:w="82" w:type="dxa"/>
            </w:tcMar>
          </w:tcPr>
          <w:p>
            <w:r>
              <w:rPr>
                <w:b/>
                <w:color w:val="17324D"/>
              </w:rPr>
              <w:t>Version</w:t>
            </w:r>
          </w:p>
        </w:tc>
        <w:tc>
          <w:tcPr>
            <w:tcW w:type="dxa" w:w="5141"/>
            <w:tcMar>
              <w:top w:w="82" w:type="dxa"/>
              <w:start w:w="82" w:type="dxa"/>
              <w:bottom w:w="82" w:type="dxa"/>
              <w:end w:w="82" w:type="dxa"/>
            </w:tcMar>
          </w:tcPr>
          <w:p>
            <w:r>
              <w:t>1.0 | 1 October 2026</w:t>
            </w:r>
          </w:p>
        </w:tc>
      </w:tr>
    </w:tbl>
    <w:tbl>
      <w:tblPr>
        <w:tblW w:type="auto" w:w="0"/>
        <w:jc w:val="center"/>
        <w:tblLook w:firstColumn="1" w:firstRow="1" w:lastColumn="0" w:lastRow="0" w:noHBand="0" w:noVBand="1" w:val="04A0"/>
      </w:tblPr>
      <w:tblGrid>
        <w:gridCol w:w="5141"/>
        <w:gridCol w:w="5141"/>
      </w:tblGrid>
      <w:tr>
        <w:tc>
          <w:tcPr>
            <w:tcW w:type="dxa" w:w="202"/>
            <w:shd w:fill="167D8D"/>
          </w:tcPr>
          <w:p/>
        </w:tc>
        <w:tc>
          <w:tcPr>
            <w:tcW w:type="dxa" w:w="5141"/>
            <w:shd w:fill="E9F3F5"/>
            <w:tcMar>
              <w:top w:w="120" w:type="dxa"/>
              <w:start w:w="120" w:type="dxa"/>
              <w:bottom w:w="120" w:type="dxa"/>
              <w:end w:w="120" w:type="dxa"/>
            </w:tcMar>
          </w:tcPr>
          <w:p>
            <w:r>
              <w:rPr>
                <w:b/>
                <w:color w:val="17324D"/>
                <w:sz w:val="19"/>
              </w:rPr>
              <w:t>Product promise</w:t>
              <w:br/>
            </w:r>
            <w:r>
              <w:rPr>
                <w:sz w:val="17"/>
              </w:rPr>
              <w:t>AdminServices receives almost any operational request, consults authorised enterprise data and rules, gathers missing information, coordinates departments and vendors, automates repetitive work, tracks physical and financial execution, and verifies the final outcome.</w:t>
            </w:r>
          </w:p>
        </w:tc>
      </w:tr>
    </w:tbl>
    <w:p>
      <w:pPr>
        <w:spacing w:after="20"/>
      </w:pPr>
    </w:p>
    <w:tbl>
      <w:tblPr>
        <w:tblW w:type="auto" w:w="0"/>
        <w:jc w:val="center"/>
        <w:tblLook w:firstColumn="1" w:firstRow="1" w:lastColumn="0" w:lastRow="0" w:noHBand="0" w:noVBand="1" w:val="04A0"/>
      </w:tblPr>
      <w:tblGrid>
        <w:gridCol w:w="5141"/>
        <w:gridCol w:w="5141"/>
      </w:tblGrid>
      <w:tr>
        <w:tc>
          <w:tcPr>
            <w:tcW w:type="dxa" w:w="202"/>
            <w:shd w:fill="A94442"/>
          </w:tcPr>
          <w:p/>
        </w:tc>
        <w:tc>
          <w:tcPr>
            <w:tcW w:type="dxa" w:w="5141"/>
            <w:shd w:fill="E9F3F5"/>
            <w:tcMar>
              <w:top w:w="120" w:type="dxa"/>
              <w:start w:w="120" w:type="dxa"/>
              <w:bottom w:w="120" w:type="dxa"/>
              <w:end w:w="120" w:type="dxa"/>
            </w:tcMar>
          </w:tcPr>
          <w:p>
            <w:r>
              <w:rPr>
                <w:b/>
                <w:color w:val="17324D"/>
                <w:sz w:val="19"/>
              </w:rPr>
              <w:t>Non-negotiable boundary</w:t>
              <w:br/>
            </w:r>
            <w:r>
              <w:rPr>
                <w:sz w:val="17"/>
              </w:rPr>
              <w:t>The 80% target applies to eligible repetitive administrative and coordination steps. Physical execution, safety actions, financial approvals, legal/compliance decisions, vendor selection, employment decisions, investigations and payment authorisation remain human-controlled.</w:t>
            </w:r>
          </w:p>
        </w:tc>
      </w:tr>
    </w:tbl>
    <w:p>
      <w:pPr>
        <w:spacing w:after="20"/>
      </w:pPr>
    </w:p>
    <w:p>
      <w:r>
        <w:br w:type="page"/>
      </w:r>
    </w:p>
    <w:p>
      <w:pPr>
        <w:pStyle w:val="Heading1"/>
      </w:pPr>
      <w:r>
        <w:t>1. Executive Product Definition</w:t>
      </w:r>
    </w:p>
    <w:p>
      <w:r>
        <w:t>AdminServices is an enterprise AI-assisted Outcome Orchestration Platform. It acts as a virtual Administration and Facilities coordinator across the organisation, receiving employee, manager, vendor and system events through email and connected channels. It interprets desired outcomes, retrieves company-specific context, identifies missing information, proposes an execution plan, applies organisational controls, activates relevant modules, coordinates stakeholders and vendors, verifies evidence and tracks both operational and financial closure.</w:t>
      </w:r>
    </w:p>
    <w:p>
      <w:pPr>
        <w:pStyle w:val="Heading2"/>
      </w:pPr>
      <w:r>
        <w:t>1.1 What the product is</w:t>
      </w:r>
    </w:p>
    <w:p>
      <w:pPr>
        <w:pStyle w:val="ListBullet"/>
      </w:pPr>
      <w:r>
        <w:t>A single operational front door for employees and stakeholders.</w:t>
      </w:r>
    </w:p>
    <w:p>
      <w:pPr>
        <w:pStyle w:val="ListBullet"/>
      </w:pPr>
      <w:r>
        <w:t>A controlled AI reasoning layer grounded in enterprise data.</w:t>
      </w:r>
    </w:p>
    <w:p>
      <w:pPr>
        <w:pStyle w:val="ListBullet"/>
      </w:pPr>
      <w:r>
        <w:t>A shared outcome, task, dependency, approval, evidence and billing engine.</w:t>
      </w:r>
    </w:p>
    <w:p>
      <w:pPr>
        <w:pStyle w:val="ListBullet"/>
      </w:pPr>
      <w:r>
        <w:t>A cross-department coordination layer over HRMS, ERP, CRM, ITSM and specialist systems.</w:t>
      </w:r>
    </w:p>
    <w:p>
      <w:pPr>
        <w:pStyle w:val="ListBullet"/>
      </w:pPr>
      <w:r>
        <w:t>A verified organisational memory that improves future repetitive work.</w:t>
      </w:r>
    </w:p>
    <w:p>
      <w:pPr>
        <w:pStyle w:val="Heading2"/>
      </w:pPr>
      <w:r>
        <w:t>1.2 What the product is not</w:t>
      </w:r>
    </w:p>
    <w:p>
      <w:pPr>
        <w:pStyle w:val="ListBullet"/>
      </w:pPr>
      <w:r>
        <w:t>A basic chatbot or generic email responder.</w:t>
      </w:r>
    </w:p>
    <w:p>
      <w:pPr>
        <w:pStyle w:val="ListBullet"/>
      </w:pPr>
      <w:r>
        <w:t>A conventional ticketing system that only classifies, assigns and closes.</w:t>
      </w:r>
    </w:p>
    <w:p>
      <w:pPr>
        <w:pStyle w:val="ListBullet"/>
      </w:pPr>
      <w:r>
        <w:t>A replacement for HRMS, ERP, CRM, ITSM, contract or access-control systems.</w:t>
      </w:r>
    </w:p>
    <w:p>
      <w:pPr>
        <w:pStyle w:val="ListBullet"/>
      </w:pPr>
      <w:r>
        <w:t>An autonomous decision-maker for financial, legal, safety or people decisions.</w:t>
      </w:r>
    </w:p>
    <w:p>
      <w:pPr>
        <w:pStyle w:val="ListBullet"/>
      </w:pPr>
      <w:r>
        <w:t>A library of thousands of rigid process templates.</w:t>
      </w:r>
    </w:p>
    <w:p>
      <w:pPr>
        <w:pStyle w:val="Heading2"/>
      </w:pPr>
      <w:r>
        <w:t>1.3 Operating principle</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AI understands language and proposes the plan.</w:t>
            </w:r>
            <w:r>
              <w:br/>
            </w:r>
            <w:r>
              <w:rPr>
                <w:rFonts w:ascii="Consolas" w:hAnsi="Consolas"/>
                <w:color w:val="26343B"/>
                <w:sz w:val="15"/>
              </w:rPr>
              <w:t>Platform represents the organisation and executes controlled actions.</w:t>
            </w:r>
            <w:r>
              <w:br/>
            </w:r>
            <w:r>
              <w:rPr>
                <w:rFonts w:ascii="Consolas" w:hAnsi="Consolas"/>
                <w:color w:val="26343B"/>
                <w:sz w:val="15"/>
              </w:rPr>
              <w:t>Rules enforce policy, authority, cost, permissions and evidence.</w:t>
            </w:r>
            <w:r>
              <w:br/>
            </w:r>
            <w:r>
              <w:rPr>
                <w:rFonts w:ascii="Consolas" w:hAnsi="Consolas"/>
                <w:color w:val="26343B"/>
                <w:sz w:val="15"/>
              </w:rPr>
              <w:t>Department systems provide authoritative facts and transactions.</w:t>
            </w:r>
            <w:r>
              <w:br/>
            </w:r>
            <w:r>
              <w:rPr>
                <w:rFonts w:ascii="Consolas" w:hAnsi="Consolas"/>
                <w:color w:val="26343B"/>
                <w:sz w:val="15"/>
              </w:rPr>
              <w:t>Humans retain consequential decisions and physical execution.</w:t>
            </w:r>
          </w:p>
        </w:tc>
      </w:tr>
    </w:tbl>
    <w:p>
      <w:pPr>
        <w:spacing w:after="20"/>
      </w:pPr>
    </w:p>
    <w:p>
      <w:r>
        <w:br w:type="page"/>
      </w:r>
    </w:p>
    <w:p>
      <w:pPr>
        <w:pStyle w:val="Heading1"/>
      </w:pPr>
      <w:r>
        <w:t>2. Scope and Organisational Coverage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92"/>
            <w:shd w:fill="17324D"/>
            <w:tcMar>
              <w:top w:w="82" w:type="dxa"/>
              <w:start w:w="82" w:type="dxa"/>
              <w:bottom w:w="82" w:type="dxa"/>
              <w:end w:w="82" w:type="dxa"/>
            </w:tcMar>
            <w:vAlign w:val="center"/>
          </w:tcPr>
          <w:p>
            <w:r>
              <w:rPr>
                <w:b/>
                <w:color w:val="FFFFFF"/>
                <w:sz w:val="15"/>
              </w:rPr>
              <w:t>Department / function</w:t>
            </w:r>
          </w:p>
        </w:tc>
        <w:tc>
          <w:tcPr>
            <w:tcW w:type="dxa" w:w="7632"/>
            <w:shd w:fill="17324D"/>
            <w:tcMar>
              <w:top w:w="82" w:type="dxa"/>
              <w:start w:w="82" w:type="dxa"/>
              <w:bottom w:w="82" w:type="dxa"/>
              <w:end w:w="82" w:type="dxa"/>
            </w:tcMar>
            <w:vAlign w:val="center"/>
          </w:tcPr>
          <w:p>
            <w:r>
              <w:rPr>
                <w:b/>
                <w:color w:val="FFFFFF"/>
                <w:sz w:val="15"/>
              </w:rPr>
              <w:t>How AdminServices interacts</w:t>
            </w:r>
          </w:p>
        </w:tc>
      </w:tr>
      <w:tr>
        <w:tc>
          <w:tcPr>
            <w:tcW w:type="dxa" w:w="2592"/>
            <w:tcMar>
              <w:top w:w="82" w:type="dxa"/>
              <w:start w:w="82" w:type="dxa"/>
              <w:bottom w:w="82" w:type="dxa"/>
              <w:end w:w="82" w:type="dxa"/>
            </w:tcMar>
            <w:vAlign w:val="center"/>
          </w:tcPr>
          <w:p>
            <w:pPr>
              <w:spacing w:after="0" w:line="240" w:lineRule="auto"/>
            </w:pPr>
            <w:r>
              <w:rPr>
                <w:sz w:val="15"/>
              </w:rPr>
              <w:t>Administration</w:t>
            </w:r>
          </w:p>
        </w:tc>
        <w:tc>
          <w:tcPr>
            <w:tcW w:type="dxa" w:w="7632"/>
            <w:tcMar>
              <w:top w:w="82" w:type="dxa"/>
              <w:start w:w="82" w:type="dxa"/>
              <w:bottom w:w="82" w:type="dxa"/>
              <w:end w:w="82" w:type="dxa"/>
            </w:tcMar>
            <w:vAlign w:val="center"/>
          </w:tcPr>
          <w:p>
            <w:pPr>
              <w:spacing w:after="0" w:line="240" w:lineRule="auto"/>
            </w:pPr>
            <w:r>
              <w:rPr>
                <w:sz w:val="15"/>
              </w:rPr>
              <w:t>Primary coordinator for workplace, meetings, events, travel, transport, mailroom and office services.</w:t>
            </w:r>
          </w:p>
        </w:tc>
      </w:tr>
      <w:tr>
        <w:tc>
          <w:tcPr>
            <w:tcW w:type="dxa" w:w="2592"/>
            <w:tcMar>
              <w:top w:w="82" w:type="dxa"/>
              <w:start w:w="82" w:type="dxa"/>
              <w:bottom w:w="82" w:type="dxa"/>
              <w:end w:w="82" w:type="dxa"/>
            </w:tcMar>
            <w:vAlign w:val="center"/>
            <w:shd w:fill="F6F8FA"/>
          </w:tcPr>
          <w:p>
            <w:pPr>
              <w:spacing w:after="0" w:line="240" w:lineRule="auto"/>
            </w:pPr>
            <w:r>
              <w:rPr>
                <w:sz w:val="15"/>
              </w:rPr>
              <w:t>Facilities</w:t>
            </w:r>
          </w:p>
        </w:tc>
        <w:tc>
          <w:tcPr>
            <w:tcW w:type="dxa" w:w="7632"/>
            <w:tcMar>
              <w:top w:w="82" w:type="dxa"/>
              <w:start w:w="82" w:type="dxa"/>
              <w:bottom w:w="82" w:type="dxa"/>
              <w:end w:w="82" w:type="dxa"/>
            </w:tcMar>
            <w:vAlign w:val="center"/>
            <w:shd w:fill="F6F8FA"/>
          </w:tcPr>
          <w:p>
            <w:pPr>
              <w:spacing w:after="0" w:line="240" w:lineRule="auto"/>
            </w:pPr>
            <w:r>
              <w:rPr>
                <w:sz w:val="15"/>
              </w:rPr>
              <w:t>Assets, maintenance, AMC, cleaning, utilities, space, safety coordination and vendors.</w:t>
            </w:r>
          </w:p>
        </w:tc>
      </w:tr>
      <w:tr>
        <w:tc>
          <w:tcPr>
            <w:tcW w:type="dxa" w:w="2592"/>
            <w:tcMar>
              <w:top w:w="82" w:type="dxa"/>
              <w:start w:w="82" w:type="dxa"/>
              <w:bottom w:w="82" w:type="dxa"/>
              <w:end w:w="82" w:type="dxa"/>
            </w:tcMar>
            <w:vAlign w:val="center"/>
          </w:tcPr>
          <w:p>
            <w:pPr>
              <w:spacing w:after="0" w:line="240" w:lineRule="auto"/>
            </w:pPr>
            <w:r>
              <w:rPr>
                <w:sz w:val="15"/>
              </w:rPr>
              <w:t>Human Resources</w:t>
            </w:r>
          </w:p>
        </w:tc>
        <w:tc>
          <w:tcPr>
            <w:tcW w:type="dxa" w:w="7632"/>
            <w:tcMar>
              <w:top w:w="82" w:type="dxa"/>
              <w:start w:w="82" w:type="dxa"/>
              <w:bottom w:w="82" w:type="dxa"/>
              <w:end w:w="82" w:type="dxa"/>
            </w:tcMar>
            <w:vAlign w:val="center"/>
          </w:tcPr>
          <w:p>
            <w:pPr>
              <w:spacing w:after="0" w:line="240" w:lineRule="auto"/>
            </w:pPr>
            <w:r>
              <w:rPr>
                <w:sz w:val="15"/>
              </w:rPr>
              <w:t>Employee identity, hierarchy and lifecycle triggers; HR retains employment decisions.</w:t>
            </w:r>
          </w:p>
        </w:tc>
      </w:tr>
      <w:tr>
        <w:tc>
          <w:tcPr>
            <w:tcW w:type="dxa" w:w="2592"/>
            <w:tcMar>
              <w:top w:w="82" w:type="dxa"/>
              <w:start w:w="82" w:type="dxa"/>
              <w:bottom w:w="82" w:type="dxa"/>
              <w:end w:w="82" w:type="dxa"/>
            </w:tcMar>
            <w:vAlign w:val="center"/>
            <w:shd w:fill="F6F8FA"/>
          </w:tcPr>
          <w:p>
            <w:pPr>
              <w:spacing w:after="0" w:line="240" w:lineRule="auto"/>
            </w:pPr>
            <w:r>
              <w:rPr>
                <w:sz w:val="15"/>
              </w:rPr>
              <w:t>Procurement</w:t>
            </w:r>
          </w:p>
        </w:tc>
        <w:tc>
          <w:tcPr>
            <w:tcW w:type="dxa" w:w="7632"/>
            <w:tcMar>
              <w:top w:w="82" w:type="dxa"/>
              <w:start w:w="82" w:type="dxa"/>
              <w:bottom w:w="82" w:type="dxa"/>
              <w:end w:w="82" w:type="dxa"/>
            </w:tcMar>
            <w:vAlign w:val="center"/>
            <w:shd w:fill="F6F8FA"/>
          </w:tcPr>
          <w:p>
            <w:pPr>
              <w:spacing w:after="0" w:line="240" w:lineRule="auto"/>
            </w:pPr>
            <w:r>
              <w:rPr>
                <w:sz w:val="15"/>
              </w:rPr>
              <w:t>Sourcing, vendor selection, PR/PO, commercial review and purchasing authority.</w:t>
            </w:r>
          </w:p>
        </w:tc>
      </w:tr>
      <w:tr>
        <w:tc>
          <w:tcPr>
            <w:tcW w:type="dxa" w:w="2592"/>
            <w:tcMar>
              <w:top w:w="82" w:type="dxa"/>
              <w:start w:w="82" w:type="dxa"/>
              <w:bottom w:w="82" w:type="dxa"/>
              <w:end w:w="82" w:type="dxa"/>
            </w:tcMar>
            <w:vAlign w:val="center"/>
          </w:tcPr>
          <w:p>
            <w:pPr>
              <w:spacing w:after="0" w:line="240" w:lineRule="auto"/>
            </w:pPr>
            <w:r>
              <w:rPr>
                <w:sz w:val="15"/>
              </w:rPr>
              <w:t>Finance</w:t>
            </w:r>
          </w:p>
        </w:tc>
        <w:tc>
          <w:tcPr>
            <w:tcW w:type="dxa" w:w="7632"/>
            <w:tcMar>
              <w:top w:w="82" w:type="dxa"/>
              <w:start w:w="82" w:type="dxa"/>
              <w:bottom w:w="82" w:type="dxa"/>
              <w:end w:w="82" w:type="dxa"/>
            </w:tcMar>
            <w:vAlign w:val="center"/>
          </w:tcPr>
          <w:p>
            <w:pPr>
              <w:spacing w:after="0" w:line="240" w:lineRule="auto"/>
            </w:pPr>
            <w:r>
              <w:rPr>
                <w:sz w:val="15"/>
              </w:rPr>
              <w:t>Budget, cost centre, invoice posting, taxes, payment and financial authority.</w:t>
            </w:r>
          </w:p>
        </w:tc>
      </w:tr>
      <w:tr>
        <w:tc>
          <w:tcPr>
            <w:tcW w:type="dxa" w:w="2592"/>
            <w:tcMar>
              <w:top w:w="82" w:type="dxa"/>
              <w:start w:w="82" w:type="dxa"/>
              <w:bottom w:w="82" w:type="dxa"/>
              <w:end w:w="82" w:type="dxa"/>
            </w:tcMar>
            <w:vAlign w:val="center"/>
            <w:shd w:fill="F6F8FA"/>
          </w:tcPr>
          <w:p>
            <w:pPr>
              <w:spacing w:after="0" w:line="240" w:lineRule="auto"/>
            </w:pPr>
            <w:r>
              <w:rPr>
                <w:sz w:val="15"/>
              </w:rPr>
              <w:t>Information Technology</w:t>
            </w:r>
          </w:p>
        </w:tc>
        <w:tc>
          <w:tcPr>
            <w:tcW w:type="dxa" w:w="7632"/>
            <w:tcMar>
              <w:top w:w="82" w:type="dxa"/>
              <w:start w:w="82" w:type="dxa"/>
              <w:bottom w:w="82" w:type="dxa"/>
              <w:end w:w="82" w:type="dxa"/>
            </w:tcMar>
            <w:vAlign w:val="center"/>
            <w:shd w:fill="F6F8FA"/>
          </w:tcPr>
          <w:p>
            <w:pPr>
              <w:spacing w:after="0" w:line="240" w:lineRule="auto"/>
            </w:pPr>
            <w:r>
              <w:rPr>
                <w:sz w:val="15"/>
              </w:rPr>
              <w:t>Accounts, devices, applications, network, AV and IT incidents.</w:t>
            </w:r>
          </w:p>
        </w:tc>
      </w:tr>
      <w:tr>
        <w:tc>
          <w:tcPr>
            <w:tcW w:type="dxa" w:w="2592"/>
            <w:tcMar>
              <w:top w:w="82" w:type="dxa"/>
              <w:start w:w="82" w:type="dxa"/>
              <w:bottom w:w="82" w:type="dxa"/>
              <w:end w:w="82" w:type="dxa"/>
            </w:tcMar>
            <w:vAlign w:val="center"/>
          </w:tcPr>
          <w:p>
            <w:pPr>
              <w:spacing w:after="0" w:line="240" w:lineRule="auto"/>
            </w:pPr>
            <w:r>
              <w:rPr>
                <w:sz w:val="15"/>
              </w:rPr>
              <w:t>Security</w:t>
            </w:r>
          </w:p>
        </w:tc>
        <w:tc>
          <w:tcPr>
            <w:tcW w:type="dxa" w:w="7632"/>
            <w:tcMar>
              <w:top w:w="82" w:type="dxa"/>
              <w:start w:w="82" w:type="dxa"/>
              <w:bottom w:w="82" w:type="dxa"/>
              <w:end w:w="82" w:type="dxa"/>
            </w:tcMar>
            <w:vAlign w:val="center"/>
          </w:tcPr>
          <w:p>
            <w:pPr>
              <w:spacing w:after="0" w:line="240" w:lineRule="auto"/>
            </w:pPr>
            <w:r>
              <w:rPr>
                <w:sz w:val="15"/>
              </w:rPr>
              <w:t>Physical access, visitor control, parking, investigations and emergency coordination.</w:t>
            </w:r>
          </w:p>
        </w:tc>
      </w:tr>
      <w:tr>
        <w:tc>
          <w:tcPr>
            <w:tcW w:type="dxa" w:w="2592"/>
            <w:tcMar>
              <w:top w:w="82" w:type="dxa"/>
              <w:start w:w="82" w:type="dxa"/>
              <w:bottom w:w="82" w:type="dxa"/>
              <w:end w:w="82" w:type="dxa"/>
            </w:tcMar>
            <w:vAlign w:val="center"/>
            <w:shd w:fill="F6F8FA"/>
          </w:tcPr>
          <w:p>
            <w:pPr>
              <w:spacing w:after="0" w:line="240" w:lineRule="auto"/>
            </w:pPr>
            <w:r>
              <w:rPr>
                <w:sz w:val="15"/>
              </w:rPr>
              <w:t>Legal</w:t>
            </w:r>
          </w:p>
        </w:tc>
        <w:tc>
          <w:tcPr>
            <w:tcW w:type="dxa" w:w="7632"/>
            <w:tcMar>
              <w:top w:w="82" w:type="dxa"/>
              <w:start w:w="82" w:type="dxa"/>
              <w:bottom w:w="82" w:type="dxa"/>
              <w:end w:w="82" w:type="dxa"/>
            </w:tcMar>
            <w:vAlign w:val="center"/>
            <w:shd w:fill="F6F8FA"/>
          </w:tcPr>
          <w:p>
            <w:pPr>
              <w:spacing w:after="0" w:line="240" w:lineRule="auto"/>
            </w:pPr>
            <w:r>
              <w:rPr>
                <w:sz w:val="15"/>
              </w:rPr>
              <w:t>Contracts, NDAs, deviations, notices, disputes and legal review.</w:t>
            </w:r>
          </w:p>
        </w:tc>
      </w:tr>
      <w:tr>
        <w:tc>
          <w:tcPr>
            <w:tcW w:type="dxa" w:w="2592"/>
            <w:tcMar>
              <w:top w:w="82" w:type="dxa"/>
              <w:start w:w="82" w:type="dxa"/>
              <w:bottom w:w="82" w:type="dxa"/>
              <w:end w:w="82" w:type="dxa"/>
            </w:tcMar>
            <w:vAlign w:val="center"/>
          </w:tcPr>
          <w:p>
            <w:pPr>
              <w:spacing w:after="0" w:line="240" w:lineRule="auto"/>
            </w:pPr>
            <w:r>
              <w:rPr>
                <w:sz w:val="15"/>
              </w:rPr>
              <w:t>Compliance/Risk</w:t>
            </w:r>
          </w:p>
        </w:tc>
        <w:tc>
          <w:tcPr>
            <w:tcW w:type="dxa" w:w="7632"/>
            <w:tcMar>
              <w:top w:w="82" w:type="dxa"/>
              <w:start w:w="82" w:type="dxa"/>
              <w:bottom w:w="82" w:type="dxa"/>
              <w:end w:w="82" w:type="dxa"/>
            </w:tcMar>
            <w:vAlign w:val="center"/>
          </w:tcPr>
          <w:p>
            <w:pPr>
              <w:spacing w:after="0" w:line="240" w:lineRule="auto"/>
            </w:pPr>
            <w:r>
              <w:rPr>
                <w:sz w:val="15"/>
              </w:rPr>
              <w:t>Due diligence, policy requirements, controls, findings and exceptions.</w:t>
            </w:r>
          </w:p>
        </w:tc>
      </w:tr>
      <w:tr>
        <w:tc>
          <w:tcPr>
            <w:tcW w:type="dxa" w:w="2592"/>
            <w:tcMar>
              <w:top w:w="82" w:type="dxa"/>
              <w:start w:w="82" w:type="dxa"/>
              <w:bottom w:w="82" w:type="dxa"/>
              <w:end w:w="82" w:type="dxa"/>
            </w:tcMar>
            <w:vAlign w:val="center"/>
            <w:shd w:fill="F6F8FA"/>
          </w:tcPr>
          <w:p>
            <w:pPr>
              <w:spacing w:after="0" w:line="240" w:lineRule="auto"/>
            </w:pPr>
            <w:r>
              <w:rPr>
                <w:sz w:val="15"/>
              </w:rPr>
              <w:t>Sales</w:t>
            </w:r>
          </w:p>
        </w:tc>
        <w:tc>
          <w:tcPr>
            <w:tcW w:type="dxa" w:w="7632"/>
            <w:tcMar>
              <w:top w:w="82" w:type="dxa"/>
              <w:start w:w="82" w:type="dxa"/>
              <w:bottom w:w="82" w:type="dxa"/>
              <w:end w:w="82" w:type="dxa"/>
            </w:tcMar>
            <w:vAlign w:val="center"/>
            <w:shd w:fill="F6F8FA"/>
          </w:tcPr>
          <w:p>
            <w:pPr>
              <w:spacing w:after="0" w:line="240" w:lineRule="auto"/>
            </w:pPr>
            <w:r>
              <w:rPr>
                <w:sz w:val="15"/>
              </w:rPr>
              <w:t>Client meetings, delegations, travel, hospitality and CRM event context.</w:t>
            </w:r>
          </w:p>
        </w:tc>
      </w:tr>
      <w:tr>
        <w:tc>
          <w:tcPr>
            <w:tcW w:type="dxa" w:w="2592"/>
            <w:tcMar>
              <w:top w:w="82" w:type="dxa"/>
              <w:start w:w="82" w:type="dxa"/>
              <w:bottom w:w="82" w:type="dxa"/>
              <w:end w:w="82" w:type="dxa"/>
            </w:tcMar>
            <w:vAlign w:val="center"/>
          </w:tcPr>
          <w:p>
            <w:pPr>
              <w:spacing w:after="0" w:line="240" w:lineRule="auto"/>
            </w:pPr>
            <w:r>
              <w:rPr>
                <w:sz w:val="15"/>
              </w:rPr>
              <w:t>Marketing/Communications</w:t>
            </w:r>
          </w:p>
        </w:tc>
        <w:tc>
          <w:tcPr>
            <w:tcW w:type="dxa" w:w="7632"/>
            <w:tcMar>
              <w:top w:w="82" w:type="dxa"/>
              <w:start w:w="82" w:type="dxa"/>
              <w:bottom w:w="82" w:type="dxa"/>
              <w:end w:w="82" w:type="dxa"/>
            </w:tcMar>
            <w:vAlign w:val="center"/>
          </w:tcPr>
          <w:p>
            <w:pPr>
              <w:spacing w:after="0" w:line="240" w:lineRule="auto"/>
            </w:pPr>
            <w:r>
              <w:rPr>
                <w:sz w:val="15"/>
              </w:rPr>
              <w:t>Campaign events, branding, printing, media, signage and approvals.</w:t>
            </w:r>
          </w:p>
        </w:tc>
      </w:tr>
      <w:tr>
        <w:tc>
          <w:tcPr>
            <w:tcW w:type="dxa" w:w="2592"/>
            <w:tcMar>
              <w:top w:w="82" w:type="dxa"/>
              <w:start w:w="82" w:type="dxa"/>
              <w:bottom w:w="82" w:type="dxa"/>
              <w:end w:w="82" w:type="dxa"/>
            </w:tcMar>
            <w:vAlign w:val="center"/>
            <w:shd w:fill="F6F8FA"/>
          </w:tcPr>
          <w:p>
            <w:pPr>
              <w:spacing w:after="0" w:line="240" w:lineRule="auto"/>
            </w:pPr>
            <w:r>
              <w:rPr>
                <w:sz w:val="15"/>
              </w:rPr>
              <w:t>Executive Management</w:t>
            </w:r>
          </w:p>
        </w:tc>
        <w:tc>
          <w:tcPr>
            <w:tcW w:type="dxa" w:w="7632"/>
            <w:tcMar>
              <w:top w:w="82" w:type="dxa"/>
              <w:start w:w="82" w:type="dxa"/>
              <w:bottom w:w="82" w:type="dxa"/>
              <w:end w:w="82" w:type="dxa"/>
            </w:tcMar>
            <w:vAlign w:val="center"/>
            <w:shd w:fill="F6F8FA"/>
          </w:tcPr>
          <w:p>
            <w:pPr>
              <w:spacing w:after="0" w:line="240" w:lineRule="auto"/>
            </w:pPr>
            <w:r>
              <w:rPr>
                <w:sz w:val="15"/>
              </w:rPr>
              <w:t>Approvals, readiness, risk, cost and outcome dashboards.</w:t>
            </w:r>
          </w:p>
        </w:tc>
      </w:tr>
      <w:tr>
        <w:tc>
          <w:tcPr>
            <w:tcW w:type="dxa" w:w="2592"/>
            <w:tcMar>
              <w:top w:w="82" w:type="dxa"/>
              <w:start w:w="82" w:type="dxa"/>
              <w:bottom w:w="82" w:type="dxa"/>
              <w:end w:w="82" w:type="dxa"/>
            </w:tcMar>
            <w:vAlign w:val="center"/>
          </w:tcPr>
          <w:p>
            <w:pPr>
              <w:spacing w:after="0" w:line="240" w:lineRule="auto"/>
            </w:pPr>
            <w:r>
              <w:rPr>
                <w:sz w:val="15"/>
              </w:rPr>
              <w:t>Vendors/Partners</w:t>
            </w:r>
          </w:p>
        </w:tc>
        <w:tc>
          <w:tcPr>
            <w:tcW w:type="dxa" w:w="7632"/>
            <w:tcMar>
              <w:top w:w="82" w:type="dxa"/>
              <w:start w:w="82" w:type="dxa"/>
              <w:bottom w:w="82" w:type="dxa"/>
              <w:end w:w="82" w:type="dxa"/>
            </w:tcMar>
            <w:vAlign w:val="center"/>
          </w:tcPr>
          <w:p>
            <w:pPr>
              <w:spacing w:after="0" w:line="240" w:lineRule="auto"/>
            </w:pPr>
            <w:r>
              <w:rPr>
                <w:sz w:val="15"/>
              </w:rPr>
              <w:t>Quotations, assignments, evidence, invoices, compliance and status.</w:t>
            </w:r>
          </w:p>
        </w:tc>
      </w:tr>
    </w:tbl>
    <w:p>
      <w:pPr>
        <w:spacing w:after="20"/>
      </w:pPr>
    </w:p>
    <w:tbl>
      <w:tblPr>
        <w:tblW w:type="auto" w:w="0"/>
        <w:jc w:val="center"/>
        <w:tblLook w:firstColumn="1" w:firstRow="1" w:lastColumn="0" w:lastRow="0" w:noHBand="0" w:noVBand="1" w:val="04A0"/>
      </w:tblPr>
      <w:tblGrid>
        <w:gridCol w:w="5141"/>
        <w:gridCol w:w="5141"/>
      </w:tblGrid>
      <w:tr>
        <w:tc>
          <w:tcPr>
            <w:tcW w:type="dxa" w:w="202"/>
            <w:shd w:fill="167D8D"/>
          </w:tcPr>
          <w:p/>
        </w:tc>
        <w:tc>
          <w:tcPr>
            <w:tcW w:type="dxa" w:w="5141"/>
            <w:shd w:fill="E9F3F5"/>
            <w:tcMar>
              <w:top w:w="120" w:type="dxa"/>
              <w:start w:w="120" w:type="dxa"/>
              <w:bottom w:w="120" w:type="dxa"/>
              <w:end w:w="120" w:type="dxa"/>
            </w:tcMar>
          </w:tcPr>
          <w:p>
            <w:r>
              <w:rPr>
                <w:b/>
                <w:color w:val="17324D"/>
                <w:sz w:val="19"/>
              </w:rPr>
              <w:t>Ownership rule</w:t>
              <w:br/>
            </w:r>
            <w:r>
              <w:rPr>
                <w:sz w:val="17"/>
              </w:rPr>
              <w:t>AdminServices orchestrates cross-functional work but does not assume authority belonging to another department. Each action is resolved to an accountable role and authorised system.</w:t>
            </w:r>
          </w:p>
        </w:tc>
      </w:tr>
    </w:tbl>
    <w:p>
      <w:pPr>
        <w:spacing w:after="20"/>
      </w:pPr>
    </w:p>
    <w:p>
      <w:r>
        <w:br w:type="page"/>
      </w:r>
    </w:p>
    <w:p>
      <w:pPr>
        <w:pStyle w:val="Heading1"/>
      </w:pPr>
      <w:r>
        <w:t>3. End-to-End Event Lifecycle</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Email / Teams / QR / Portal / API / Voice / IoT event</w:t>
            </w:r>
            <w:r>
              <w:br/>
            </w:r>
            <w:r>
              <w:rPr>
                <w:rFonts w:ascii="Consolas" w:hAnsi="Consolas"/>
                <w:color w:val="26343B"/>
                <w:sz w:val="15"/>
              </w:rPr>
              <w:t>-&gt; Secure original-event storage</w:t>
            </w:r>
            <w:r>
              <w:br/>
            </w:r>
            <w:r>
              <w:rPr>
                <w:rFonts w:ascii="Consolas" w:hAnsi="Consolas"/>
                <w:color w:val="26343B"/>
                <w:sz w:val="15"/>
              </w:rPr>
              <w:t>-&gt; Deterministic safety and duplicate checks</w:t>
            </w:r>
            <w:r>
              <w:br/>
            </w:r>
            <w:r>
              <w:rPr>
                <w:rFonts w:ascii="Consolas" w:hAnsi="Consolas"/>
                <w:color w:val="26343B"/>
                <w:sz w:val="15"/>
              </w:rPr>
              <w:t>-&gt; AI intent, outcome, facts and missing-information extraction</w:t>
            </w:r>
            <w:r>
              <w:br/>
            </w:r>
            <w:r>
              <w:rPr>
                <w:rFonts w:ascii="Consolas" w:hAnsi="Consolas"/>
                <w:color w:val="26343B"/>
                <w:sz w:val="15"/>
              </w:rPr>
              <w:t>-&gt; Enterprise Context Gateway retrieval</w:t>
            </w:r>
            <w:r>
              <w:br/>
            </w:r>
            <w:r>
              <w:rPr>
                <w:rFonts w:ascii="Consolas" w:hAnsi="Consolas"/>
                <w:color w:val="26343B"/>
                <w:sz w:val="15"/>
              </w:rPr>
              <w:t>-&gt; Dynamic plan: requirements, tasks, roles, resources, costs, evidence</w:t>
            </w:r>
            <w:r>
              <w:br/>
            </w:r>
            <w:r>
              <w:rPr>
                <w:rFonts w:ascii="Consolas" w:hAnsi="Consolas"/>
                <w:color w:val="26343B"/>
                <w:sz w:val="15"/>
              </w:rPr>
              <w:t>-&gt; Rules and permission validation</w:t>
            </w:r>
            <w:r>
              <w:br/>
            </w:r>
            <w:r>
              <w:rPr>
                <w:rFonts w:ascii="Consolas" w:hAnsi="Consolas"/>
                <w:color w:val="26343B"/>
                <w:sz w:val="15"/>
              </w:rPr>
              <w:t>-&gt; Human review where risk/confidence requires</w:t>
            </w:r>
            <w:r>
              <w:br/>
            </w:r>
            <w:r>
              <w:rPr>
                <w:rFonts w:ascii="Consolas" w:hAnsi="Consolas"/>
                <w:color w:val="26343B"/>
                <w:sz w:val="15"/>
              </w:rPr>
              <w:t>-&gt; One parent outcome and relevant module activation</w:t>
            </w:r>
            <w:r>
              <w:br/>
            </w:r>
            <w:r>
              <w:rPr>
                <w:rFonts w:ascii="Consolas" w:hAnsi="Consolas"/>
                <w:color w:val="26343B"/>
                <w:sz w:val="15"/>
              </w:rPr>
              <w:t>-&gt; Combined acknowledgement + clarification first response</w:t>
            </w:r>
            <w:r>
              <w:br/>
            </w:r>
            <w:r>
              <w:rPr>
                <w:rFonts w:ascii="Consolas" w:hAnsi="Consolas"/>
                <w:color w:val="26343B"/>
                <w:sz w:val="15"/>
              </w:rPr>
              <w:t>-&gt; Parallel execution, reminders, approvals and exception handling</w:t>
            </w:r>
            <w:r>
              <w:br/>
            </w:r>
            <w:r>
              <w:rPr>
                <w:rFonts w:ascii="Consolas" w:hAnsi="Consolas"/>
                <w:color w:val="26343B"/>
                <w:sz w:val="15"/>
              </w:rPr>
              <w:t>-&gt; Evidence, verification and requester confirmation</w:t>
            </w:r>
            <w:r>
              <w:br/>
            </w:r>
            <w:r>
              <w:rPr>
                <w:rFonts w:ascii="Consolas" w:hAnsi="Consolas"/>
                <w:color w:val="26343B"/>
                <w:sz w:val="15"/>
              </w:rPr>
              <w:t>-&gt; Operational closure</w:t>
            </w:r>
            <w:r>
              <w:br/>
            </w:r>
            <w:r>
              <w:rPr>
                <w:rFonts w:ascii="Consolas" w:hAnsi="Consolas"/>
                <w:color w:val="26343B"/>
                <w:sz w:val="15"/>
              </w:rPr>
              <w:t>-&gt; Invoice/financial settlement and financial closure</w:t>
            </w:r>
            <w:r>
              <w:br/>
            </w:r>
            <w:r>
              <w:rPr>
                <w:rFonts w:ascii="Consolas" w:hAnsi="Consolas"/>
                <w:color w:val="26343B"/>
                <w:sz w:val="15"/>
              </w:rPr>
              <w:t>-&gt; Verified learning record</w:t>
            </w:r>
          </w:p>
        </w:tc>
      </w:tr>
    </w:tbl>
    <w:p>
      <w:pPr>
        <w:spacing w:after="20"/>
      </w:pPr>
    </w:p>
    <w:p>
      <w:pPr>
        <w:pStyle w:val="Heading2"/>
      </w:pPr>
      <w:r>
        <w:t>3.1 Supported event patterns</w:t>
      </w:r>
    </w:p>
    <w:p>
      <w:pPr>
        <w:pStyle w:val="ListBullet"/>
      </w:pPr>
      <w:r>
        <w:t>Information query</w:t>
      </w:r>
    </w:p>
    <w:p>
      <w:pPr>
        <w:pStyle w:val="ListBullet"/>
      </w:pPr>
      <w:r>
        <w:t>Service fulfilment</w:t>
      </w:r>
    </w:p>
    <w:p>
      <w:pPr>
        <w:pStyle w:val="ListBullet"/>
      </w:pPr>
      <w:r>
        <w:t>Resource reservation</w:t>
      </w:r>
    </w:p>
    <w:p>
      <w:pPr>
        <w:pStyle w:val="ListBullet"/>
      </w:pPr>
      <w:r>
        <w:t>Resource conflict</w:t>
      </w:r>
    </w:p>
    <w:p>
      <w:pPr>
        <w:pStyle w:val="ListBullet"/>
      </w:pPr>
      <w:r>
        <w:t>Business event</w:t>
      </w:r>
    </w:p>
    <w:p>
      <w:pPr>
        <w:pStyle w:val="ListBullet"/>
      </w:pPr>
      <w:r>
        <w:t>Employee lifecycle event</w:t>
      </w:r>
    </w:p>
    <w:p>
      <w:pPr>
        <w:pStyle w:val="ListBullet"/>
      </w:pPr>
      <w:r>
        <w:t>Travel request</w:t>
      </w:r>
    </w:p>
    <w:p>
      <w:pPr>
        <w:pStyle w:val="ListBullet"/>
      </w:pPr>
      <w:r>
        <w:t>Procurement requirement</w:t>
      </w:r>
    </w:p>
    <w:p>
      <w:pPr>
        <w:pStyle w:val="ListBullet"/>
      </w:pPr>
      <w:r>
        <w:t>Vendor lifecycle</w:t>
      </w:r>
    </w:p>
    <w:p>
      <w:pPr>
        <w:pStyle w:val="ListBullet"/>
      </w:pPr>
      <w:r>
        <w:t>Approval request</w:t>
      </w:r>
    </w:p>
    <w:p>
      <w:pPr>
        <w:pStyle w:val="ListBullet"/>
      </w:pPr>
      <w:r>
        <w:t>Invoice/payment query</w:t>
      </w:r>
    </w:p>
    <w:p>
      <w:pPr>
        <w:pStyle w:val="ListBullet"/>
      </w:pPr>
      <w:r>
        <w:t>Contract/compliance request</w:t>
      </w:r>
    </w:p>
    <w:p>
      <w:pPr>
        <w:pStyle w:val="ListBullet"/>
      </w:pPr>
      <w:r>
        <w:t>Marketing or sales event support</w:t>
      </w:r>
    </w:p>
    <w:p>
      <w:pPr>
        <w:pStyle w:val="ListBullet"/>
      </w:pPr>
      <w:r>
        <w:t>Inspection/audit</w:t>
      </w:r>
    </w:p>
    <w:p>
      <w:pPr>
        <w:pStyle w:val="ListBullet"/>
      </w:pPr>
      <w:r>
        <w:t>Incident/emergency</w:t>
      </w:r>
    </w:p>
    <w:p>
      <w:pPr>
        <w:pStyle w:val="ListBullet"/>
      </w:pPr>
      <w:r>
        <w:t>Administrative document request</w:t>
      </w:r>
    </w:p>
    <w:p>
      <w:pPr>
        <w:pStyle w:val="ListBullet"/>
      </w:pPr>
      <w:r>
        <w:t>Management reporting</w:t>
      </w:r>
    </w:p>
    <w:p>
      <w:pPr>
        <w:pStyle w:val="ListBullet"/>
      </w:pPr>
      <w:r>
        <w:t>Investigation/exception</w:t>
      </w:r>
    </w:p>
    <w:p>
      <w:pPr>
        <w:pStyle w:val="ListBullet"/>
      </w:pPr>
      <w:r>
        <w:t>Multi-department project</w:t>
      </w:r>
    </w:p>
    <w:p>
      <w:r>
        <w:br w:type="page"/>
      </w:r>
    </w:p>
    <w:p>
      <w:pPr>
        <w:pStyle w:val="Heading1"/>
      </w:pPr>
      <w:r>
        <w:t>4. Architecture Overview</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CHANNELS</w:t>
            </w:r>
            <w:r>
              <w:br/>
            </w:r>
            <w:r>
              <w:rPr>
                <w:rFonts w:ascii="Consolas" w:hAnsi="Consolas"/>
                <w:color w:val="26343B"/>
                <w:sz w:val="15"/>
              </w:rPr>
              <w:t>Email | Teams | QR | Portal | Mobile | Voice | API | IoT/BMS</w:t>
            </w:r>
            <w:r>
              <w:br/>
            </w:r>
            <w:r>
              <w:rPr>
                <w:rFonts w:ascii="Consolas" w:hAnsi="Consolas"/>
                <w:color w:val="26343B"/>
                <w:sz w:val="15"/>
              </w:rPr>
              <w:t xml:space="preserve">                              |</w:t>
            </w:r>
            <w:r>
              <w:br/>
            </w:r>
            <w:r>
              <w:rPr>
                <w:rFonts w:ascii="Consolas" w:hAnsi="Consolas"/>
                <w:color w:val="26343B"/>
                <w:sz w:val="15"/>
              </w:rPr>
              <w:t xml:space="preserve">                      Event Intake Gateway</w:t>
            </w:r>
            <w:r>
              <w:br/>
            </w:r>
            <w:r>
              <w:rPr>
                <w:rFonts w:ascii="Consolas" w:hAnsi="Consolas"/>
                <w:color w:val="26343B"/>
                <w:sz w:val="15"/>
              </w:rPr>
              <w:t xml:space="preserve">                              |</w:t>
            </w:r>
            <w:r>
              <w:br/>
            </w:r>
            <w:r>
              <w:rPr>
                <w:rFonts w:ascii="Consolas" w:hAnsi="Consolas"/>
                <w:color w:val="26343B"/>
                <w:sz w:val="15"/>
              </w:rPr>
              <w:t xml:space="preserve"> Durable Queue | Idempotency | Attachment Security | Threading</w:t>
            </w:r>
            <w:r>
              <w:br/>
            </w:r>
            <w:r>
              <w:rPr>
                <w:rFonts w:ascii="Consolas" w:hAnsi="Consolas"/>
                <w:color w:val="26343B"/>
                <w:sz w:val="15"/>
              </w:rPr>
              <w:t xml:space="preserve">                              |</w:t>
            </w:r>
            <w:r>
              <w:br/>
            </w:r>
            <w:r>
              <w:rPr>
                <w:rFonts w:ascii="Consolas" w:hAnsi="Consolas"/>
                <w:color w:val="26343B"/>
                <w:sz w:val="15"/>
              </w:rPr>
              <w:t xml:space="preserve">                  AI Interpretation Gateway</w:t>
            </w:r>
            <w:r>
              <w:br/>
            </w:r>
            <w:r>
              <w:rPr>
                <w:rFonts w:ascii="Consolas" w:hAnsi="Consolas"/>
                <w:color w:val="26343B"/>
                <w:sz w:val="15"/>
              </w:rPr>
              <w:t xml:space="preserve">                              |</w:t>
            </w:r>
            <w:r>
              <w:br/>
            </w:r>
            <w:r>
              <w:rPr>
                <w:rFonts w:ascii="Consolas" w:hAnsi="Consolas"/>
                <w:color w:val="26343B"/>
                <w:sz w:val="15"/>
              </w:rPr>
              <w:t xml:space="preserve">              Enterprise Context Gateway / Data Graph</w:t>
            </w:r>
            <w:r>
              <w:br/>
            </w:r>
            <w:r>
              <w:rPr>
                <w:rFonts w:ascii="Consolas" w:hAnsi="Consolas"/>
                <w:color w:val="26343B"/>
                <w:sz w:val="15"/>
              </w:rPr>
              <w:t xml:space="preserve">                              |</w:t>
            </w:r>
            <w:r>
              <w:br/>
            </w:r>
            <w:r>
              <w:rPr>
                <w:rFonts w:ascii="Consolas" w:hAnsi="Consolas"/>
                <w:color w:val="26343B"/>
                <w:sz w:val="15"/>
              </w:rPr>
              <w:t xml:space="preserve"> Outcome Engine | Rules | Permissions | Approvals | Evidence</w:t>
            </w:r>
            <w:r>
              <w:br/>
            </w:r>
            <w:r>
              <w:rPr>
                <w:rFonts w:ascii="Consolas" w:hAnsi="Consolas"/>
                <w:color w:val="26343B"/>
                <w:sz w:val="15"/>
              </w:rPr>
              <w:t xml:space="preserve">                              |</w:t>
            </w:r>
            <w:r>
              <w:br/>
            </w:r>
            <w:r>
              <w:rPr>
                <w:rFonts w:ascii="Consolas" w:hAnsi="Consolas"/>
                <w:color w:val="26343B"/>
                <w:sz w:val="15"/>
              </w:rPr>
              <w:t xml:space="preserve"> Functional Modules + Department Connectors + Controlled Skills</w:t>
            </w:r>
            <w:r>
              <w:br/>
            </w:r>
            <w:r>
              <w:rPr>
                <w:rFonts w:ascii="Consolas" w:hAnsi="Consolas"/>
                <w:color w:val="26343B"/>
                <w:sz w:val="15"/>
              </w:rPr>
              <w:t xml:space="preserve">                              |</w:t>
            </w:r>
            <w:r>
              <w:br/>
            </w:r>
            <w:r>
              <w:rPr>
                <w:rFonts w:ascii="Consolas" w:hAnsi="Consolas"/>
                <w:color w:val="26343B"/>
                <w:sz w:val="15"/>
              </w:rPr>
              <w:t xml:space="preserve"> HRMS | ERP | CRM | ITSM | Access | BMS | TMC | Vendor Portal</w:t>
            </w:r>
            <w:r>
              <w:br/>
            </w:r>
            <w:r>
              <w:rPr>
                <w:rFonts w:ascii="Consolas" w:hAnsi="Consolas"/>
                <w:color w:val="26343B"/>
                <w:sz w:val="15"/>
              </w:rPr>
              <w:t xml:space="preserve">                              |</w:t>
            </w:r>
            <w:r>
              <w:br/>
            </w:r>
            <w:r>
              <w:rPr>
                <w:rFonts w:ascii="Consolas" w:hAnsi="Consolas"/>
                <w:color w:val="26343B"/>
                <w:sz w:val="15"/>
              </w:rPr>
              <w:t xml:space="preserve"> Communications | Audit | Analytics | Learning | Failure Recovery</w:t>
            </w:r>
          </w:p>
        </w:tc>
      </w:tr>
    </w:tbl>
    <w:p>
      <w:pPr>
        <w:spacing w:after="20"/>
      </w:pPr>
    </w:p>
    <w:p>
      <w:pPr>
        <w:pStyle w:val="Heading2"/>
      </w:pPr>
      <w:r>
        <w:t>4.1 Logical components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7324D"/>
            <w:tcMar>
              <w:top w:w="82" w:type="dxa"/>
              <w:start w:w="82" w:type="dxa"/>
              <w:bottom w:w="82" w:type="dxa"/>
              <w:end w:w="82" w:type="dxa"/>
            </w:tcMar>
            <w:vAlign w:val="center"/>
          </w:tcPr>
          <w:p>
            <w:r>
              <w:rPr>
                <w:b/>
                <w:color w:val="FFFFFF"/>
                <w:sz w:val="15"/>
              </w:rPr>
              <w:t>Component</w:t>
            </w:r>
          </w:p>
        </w:tc>
        <w:tc>
          <w:tcPr>
            <w:tcW w:type="dxa" w:w="7776"/>
            <w:shd w:fill="17324D"/>
            <w:tcMar>
              <w:top w:w="82" w:type="dxa"/>
              <w:start w:w="82" w:type="dxa"/>
              <w:bottom w:w="82" w:type="dxa"/>
              <w:end w:w="82" w:type="dxa"/>
            </w:tcMar>
            <w:vAlign w:val="center"/>
          </w:tcPr>
          <w:p>
            <w:r>
              <w:rPr>
                <w:b/>
                <w:color w:val="FFFFFF"/>
                <w:sz w:val="15"/>
              </w:rPr>
              <w:t>Responsibility</w:t>
            </w:r>
          </w:p>
        </w:tc>
      </w:tr>
      <w:tr>
        <w:tc>
          <w:tcPr>
            <w:tcW w:type="dxa" w:w="2448"/>
            <w:tcMar>
              <w:top w:w="82" w:type="dxa"/>
              <w:start w:w="82" w:type="dxa"/>
              <w:bottom w:w="82" w:type="dxa"/>
              <w:end w:w="82" w:type="dxa"/>
            </w:tcMar>
            <w:vAlign w:val="center"/>
          </w:tcPr>
          <w:p>
            <w:pPr>
              <w:spacing w:after="0" w:line="240" w:lineRule="auto"/>
            </w:pPr>
            <w:r>
              <w:rPr>
                <w:sz w:val="15"/>
              </w:rPr>
              <w:t>Event Intake Gateway</w:t>
            </w:r>
          </w:p>
        </w:tc>
        <w:tc>
          <w:tcPr>
            <w:tcW w:type="dxa" w:w="7776"/>
            <w:tcMar>
              <w:top w:w="82" w:type="dxa"/>
              <w:start w:w="82" w:type="dxa"/>
              <w:bottom w:w="82" w:type="dxa"/>
              <w:end w:w="82" w:type="dxa"/>
            </w:tcMar>
            <w:vAlign w:val="center"/>
          </w:tcPr>
          <w:p>
            <w:pPr>
              <w:spacing w:after="0" w:line="240" w:lineRule="auto"/>
            </w:pPr>
            <w:r>
              <w:rPr>
                <w:sz w:val="15"/>
              </w:rPr>
              <w:t>Store and identify all incoming messages/events before AI processing.</w:t>
            </w:r>
          </w:p>
        </w:tc>
      </w:tr>
      <w:tr>
        <w:tc>
          <w:tcPr>
            <w:tcW w:type="dxa" w:w="2448"/>
            <w:tcMar>
              <w:top w:w="82" w:type="dxa"/>
              <w:start w:w="82" w:type="dxa"/>
              <w:bottom w:w="82" w:type="dxa"/>
              <w:end w:w="82" w:type="dxa"/>
            </w:tcMar>
            <w:vAlign w:val="center"/>
            <w:shd w:fill="F6F8FA"/>
          </w:tcPr>
          <w:p>
            <w:pPr>
              <w:spacing w:after="0" w:line="240" w:lineRule="auto"/>
            </w:pPr>
            <w:r>
              <w:rPr>
                <w:sz w:val="15"/>
              </w:rPr>
              <w:t>AI Gateway</w:t>
            </w:r>
          </w:p>
        </w:tc>
        <w:tc>
          <w:tcPr>
            <w:tcW w:type="dxa" w:w="7776"/>
            <w:tcMar>
              <w:top w:w="82" w:type="dxa"/>
              <w:start w:w="82" w:type="dxa"/>
              <w:bottom w:w="82" w:type="dxa"/>
              <w:end w:w="82" w:type="dxa"/>
            </w:tcMar>
            <w:vAlign w:val="center"/>
            <w:shd w:fill="F6F8FA"/>
          </w:tcPr>
          <w:p>
            <w:pPr>
              <w:spacing w:after="0" w:line="240" w:lineRule="auto"/>
            </w:pPr>
            <w:r>
              <w:rPr>
                <w:sz w:val="15"/>
              </w:rPr>
              <w:t>Model routing, redaction, structured prompts, schema validation, cost/latency and fallback.</w:t>
            </w:r>
          </w:p>
        </w:tc>
      </w:tr>
      <w:tr>
        <w:tc>
          <w:tcPr>
            <w:tcW w:type="dxa" w:w="2448"/>
            <w:tcMar>
              <w:top w:w="82" w:type="dxa"/>
              <w:start w:w="82" w:type="dxa"/>
              <w:bottom w:w="82" w:type="dxa"/>
              <w:end w:w="82" w:type="dxa"/>
            </w:tcMar>
            <w:vAlign w:val="center"/>
          </w:tcPr>
          <w:p>
            <w:pPr>
              <w:spacing w:after="0" w:line="240" w:lineRule="auto"/>
            </w:pPr>
            <w:r>
              <w:rPr>
                <w:sz w:val="15"/>
              </w:rPr>
              <w:t>Enterprise Context Gateway</w:t>
            </w:r>
          </w:p>
        </w:tc>
        <w:tc>
          <w:tcPr>
            <w:tcW w:type="dxa" w:w="7776"/>
            <w:tcMar>
              <w:top w:w="82" w:type="dxa"/>
              <w:start w:w="82" w:type="dxa"/>
              <w:bottom w:w="82" w:type="dxa"/>
              <w:end w:w="82" w:type="dxa"/>
            </w:tcMar>
            <w:vAlign w:val="center"/>
          </w:tcPr>
          <w:p>
            <w:pPr>
              <w:spacing w:after="0" w:line="240" w:lineRule="auto"/>
            </w:pPr>
            <w:r>
              <w:rPr>
                <w:sz w:val="15"/>
              </w:rPr>
              <w:t>Controlled retrieval of employee, organisation, site, policy, resource, vendor and transaction context.</w:t>
            </w:r>
          </w:p>
        </w:tc>
      </w:tr>
      <w:tr>
        <w:tc>
          <w:tcPr>
            <w:tcW w:type="dxa" w:w="2448"/>
            <w:tcMar>
              <w:top w:w="82" w:type="dxa"/>
              <w:start w:w="82" w:type="dxa"/>
              <w:bottom w:w="82" w:type="dxa"/>
              <w:end w:w="82" w:type="dxa"/>
            </w:tcMar>
            <w:vAlign w:val="center"/>
            <w:shd w:fill="F6F8FA"/>
          </w:tcPr>
          <w:p>
            <w:pPr>
              <w:spacing w:after="0" w:line="240" w:lineRule="auto"/>
            </w:pPr>
            <w:r>
              <w:rPr>
                <w:sz w:val="15"/>
              </w:rPr>
              <w:t>Outcome Engine</w:t>
            </w:r>
          </w:p>
        </w:tc>
        <w:tc>
          <w:tcPr>
            <w:tcW w:type="dxa" w:w="7776"/>
            <w:tcMar>
              <w:top w:w="82" w:type="dxa"/>
              <w:start w:w="82" w:type="dxa"/>
              <w:bottom w:w="82" w:type="dxa"/>
              <w:end w:w="82" w:type="dxa"/>
            </w:tcMar>
            <w:vAlign w:val="center"/>
            <w:shd w:fill="F6F8FA"/>
          </w:tcPr>
          <w:p>
            <w:pPr>
              <w:spacing w:after="0" w:line="240" w:lineRule="auto"/>
            </w:pPr>
            <w:r>
              <w:rPr>
                <w:sz w:val="15"/>
              </w:rPr>
              <w:t>Parent outcomes, requirements, tasks, dependencies, blockers, readiness and closure.</w:t>
            </w:r>
          </w:p>
        </w:tc>
      </w:tr>
      <w:tr>
        <w:tc>
          <w:tcPr>
            <w:tcW w:type="dxa" w:w="2448"/>
            <w:tcMar>
              <w:top w:w="82" w:type="dxa"/>
              <w:start w:w="82" w:type="dxa"/>
              <w:bottom w:w="82" w:type="dxa"/>
              <w:end w:w="82" w:type="dxa"/>
            </w:tcMar>
            <w:vAlign w:val="center"/>
          </w:tcPr>
          <w:p>
            <w:pPr>
              <w:spacing w:after="0" w:line="240" w:lineRule="auto"/>
            </w:pPr>
            <w:r>
              <w:rPr>
                <w:sz w:val="15"/>
              </w:rPr>
              <w:t>Rules Engine</w:t>
            </w:r>
          </w:p>
        </w:tc>
        <w:tc>
          <w:tcPr>
            <w:tcW w:type="dxa" w:w="7776"/>
            <w:tcMar>
              <w:top w:w="82" w:type="dxa"/>
              <w:start w:w="82" w:type="dxa"/>
              <w:bottom w:w="82" w:type="dxa"/>
              <w:end w:w="82" w:type="dxa"/>
            </w:tcMar>
            <w:vAlign w:val="center"/>
          </w:tcPr>
          <w:p>
            <w:pPr>
              <w:spacing w:after="0" w:line="240" w:lineRule="auto"/>
            </w:pPr>
            <w:r>
              <w:rPr>
                <w:sz w:val="15"/>
              </w:rPr>
              <w:t>Eligibility, safety, SLA, approvals, contract, evidence and retention rules.</w:t>
            </w:r>
          </w:p>
        </w:tc>
      </w:tr>
      <w:tr>
        <w:tc>
          <w:tcPr>
            <w:tcW w:type="dxa" w:w="2448"/>
            <w:tcMar>
              <w:top w:w="82" w:type="dxa"/>
              <w:start w:w="82" w:type="dxa"/>
              <w:bottom w:w="82" w:type="dxa"/>
              <w:end w:w="82" w:type="dxa"/>
            </w:tcMar>
            <w:vAlign w:val="center"/>
            <w:shd w:fill="F6F8FA"/>
          </w:tcPr>
          <w:p>
            <w:pPr>
              <w:spacing w:after="0" w:line="240" w:lineRule="auto"/>
            </w:pPr>
            <w:r>
              <w:rPr>
                <w:sz w:val="15"/>
              </w:rPr>
              <w:t>Role Resolver</w:t>
            </w:r>
          </w:p>
        </w:tc>
        <w:tc>
          <w:tcPr>
            <w:tcW w:type="dxa" w:w="7776"/>
            <w:tcMar>
              <w:top w:w="82" w:type="dxa"/>
              <w:start w:w="82" w:type="dxa"/>
              <w:bottom w:w="82" w:type="dxa"/>
              <w:end w:w="82" w:type="dxa"/>
            </w:tcMar>
            <w:vAlign w:val="center"/>
            <w:shd w:fill="F6F8FA"/>
          </w:tcPr>
          <w:p>
            <w:pPr>
              <w:spacing w:after="0" w:line="240" w:lineRule="auto"/>
            </w:pPr>
            <w:r>
              <w:rPr>
                <w:sz w:val="15"/>
              </w:rPr>
              <w:t>Actual owner, approver, backup, delegate and escalation resolution.</w:t>
            </w:r>
          </w:p>
        </w:tc>
      </w:tr>
      <w:tr>
        <w:tc>
          <w:tcPr>
            <w:tcW w:type="dxa" w:w="2448"/>
            <w:tcMar>
              <w:top w:w="82" w:type="dxa"/>
              <w:start w:w="82" w:type="dxa"/>
              <w:bottom w:w="82" w:type="dxa"/>
              <w:end w:w="82" w:type="dxa"/>
            </w:tcMar>
            <w:vAlign w:val="center"/>
          </w:tcPr>
          <w:p>
            <w:pPr>
              <w:spacing w:after="0" w:line="240" w:lineRule="auto"/>
            </w:pPr>
            <w:r>
              <w:rPr>
                <w:sz w:val="15"/>
              </w:rPr>
              <w:t>Resource Engine</w:t>
            </w:r>
          </w:p>
        </w:tc>
        <w:tc>
          <w:tcPr>
            <w:tcW w:type="dxa" w:w="7776"/>
            <w:tcMar>
              <w:top w:w="82" w:type="dxa"/>
              <w:start w:w="82" w:type="dxa"/>
              <w:bottom w:w="82" w:type="dxa"/>
              <w:end w:w="82" w:type="dxa"/>
            </w:tcMar>
            <w:vAlign w:val="center"/>
          </w:tcPr>
          <w:p>
            <w:pPr>
              <w:spacing w:after="0" w:line="240" w:lineRule="auto"/>
            </w:pPr>
            <w:r>
              <w:rPr>
                <w:sz w:val="15"/>
              </w:rPr>
              <w:t>Availability, reservation, allocation, conflict and temporary alternatives.</w:t>
            </w:r>
          </w:p>
        </w:tc>
      </w:tr>
      <w:tr>
        <w:tc>
          <w:tcPr>
            <w:tcW w:type="dxa" w:w="2448"/>
            <w:tcMar>
              <w:top w:w="82" w:type="dxa"/>
              <w:start w:w="82" w:type="dxa"/>
              <w:bottom w:w="82" w:type="dxa"/>
              <w:end w:w="82" w:type="dxa"/>
            </w:tcMar>
            <w:vAlign w:val="center"/>
            <w:shd w:fill="F6F8FA"/>
          </w:tcPr>
          <w:p>
            <w:pPr>
              <w:spacing w:after="0" w:line="240" w:lineRule="auto"/>
            </w:pPr>
            <w:r>
              <w:rPr>
                <w:sz w:val="15"/>
              </w:rPr>
              <w:t>Commercial Engine</w:t>
            </w:r>
          </w:p>
        </w:tc>
        <w:tc>
          <w:tcPr>
            <w:tcW w:type="dxa" w:w="7776"/>
            <w:tcMar>
              <w:top w:w="82" w:type="dxa"/>
              <w:start w:w="82" w:type="dxa"/>
              <w:bottom w:w="82" w:type="dxa"/>
              <w:end w:w="82" w:type="dxa"/>
            </w:tcMar>
            <w:vAlign w:val="center"/>
            <w:shd w:fill="F6F8FA"/>
          </w:tcPr>
          <w:p>
            <w:pPr>
              <w:spacing w:after="0" w:line="240" w:lineRule="auto"/>
            </w:pPr>
            <w:r>
              <w:rPr>
                <w:sz w:val="15"/>
              </w:rPr>
              <w:t>Estimate, quotation, cost approval, PR/PO, receipt, service entry, invoice and settlement.</w:t>
            </w:r>
          </w:p>
        </w:tc>
      </w:tr>
      <w:tr>
        <w:tc>
          <w:tcPr>
            <w:tcW w:type="dxa" w:w="2448"/>
            <w:tcMar>
              <w:top w:w="82" w:type="dxa"/>
              <w:start w:w="82" w:type="dxa"/>
              <w:bottom w:w="82" w:type="dxa"/>
              <w:end w:w="82" w:type="dxa"/>
            </w:tcMar>
            <w:vAlign w:val="center"/>
          </w:tcPr>
          <w:p>
            <w:pPr>
              <w:spacing w:after="0" w:line="240" w:lineRule="auto"/>
            </w:pPr>
            <w:r>
              <w:rPr>
                <w:sz w:val="15"/>
              </w:rPr>
              <w:t>Communication Engine</w:t>
            </w:r>
          </w:p>
        </w:tc>
        <w:tc>
          <w:tcPr>
            <w:tcW w:type="dxa" w:w="7776"/>
            <w:tcMar>
              <w:top w:w="82" w:type="dxa"/>
              <w:start w:w="82" w:type="dxa"/>
              <w:bottom w:w="82" w:type="dxa"/>
              <w:end w:w="82" w:type="dxa"/>
            </w:tcMar>
            <w:vAlign w:val="center"/>
          </w:tcPr>
          <w:p>
            <w:pPr>
              <w:spacing w:after="0" w:line="240" w:lineRule="auto"/>
            </w:pPr>
            <w:r>
              <w:rPr>
                <w:sz w:val="15"/>
              </w:rPr>
              <w:t>Role-specific action, approval, information, risk and milestone messaging.</w:t>
            </w:r>
          </w:p>
        </w:tc>
      </w:tr>
      <w:tr>
        <w:tc>
          <w:tcPr>
            <w:tcW w:type="dxa" w:w="2448"/>
            <w:tcMar>
              <w:top w:w="82" w:type="dxa"/>
              <w:start w:w="82" w:type="dxa"/>
              <w:bottom w:w="82" w:type="dxa"/>
              <w:end w:w="82" w:type="dxa"/>
            </w:tcMar>
            <w:vAlign w:val="center"/>
            <w:shd w:fill="F6F8FA"/>
          </w:tcPr>
          <w:p>
            <w:pPr>
              <w:spacing w:after="0" w:line="240" w:lineRule="auto"/>
            </w:pPr>
            <w:r>
              <w:rPr>
                <w:sz w:val="15"/>
              </w:rPr>
              <w:t>Evidence/Audit</w:t>
            </w:r>
          </w:p>
        </w:tc>
        <w:tc>
          <w:tcPr>
            <w:tcW w:type="dxa" w:w="7776"/>
            <w:tcMar>
              <w:top w:w="82" w:type="dxa"/>
              <w:start w:w="82" w:type="dxa"/>
              <w:bottom w:w="82" w:type="dxa"/>
              <w:end w:w="82" w:type="dxa"/>
            </w:tcMar>
            <w:vAlign w:val="center"/>
            <w:shd w:fill="F6F8FA"/>
          </w:tcPr>
          <w:p>
            <w:pPr>
              <w:spacing w:after="0" w:line="240" w:lineRule="auto"/>
            </w:pPr>
            <w:r>
              <w:rPr>
                <w:sz w:val="15"/>
              </w:rPr>
              <w:t>Source evidence, completion proof and immutable action/decision history.</w:t>
            </w:r>
          </w:p>
        </w:tc>
      </w:tr>
      <w:tr>
        <w:tc>
          <w:tcPr>
            <w:tcW w:type="dxa" w:w="2448"/>
            <w:tcMar>
              <w:top w:w="82" w:type="dxa"/>
              <w:start w:w="82" w:type="dxa"/>
              <w:bottom w:w="82" w:type="dxa"/>
              <w:end w:w="82" w:type="dxa"/>
            </w:tcMar>
            <w:vAlign w:val="center"/>
          </w:tcPr>
          <w:p>
            <w:pPr>
              <w:spacing w:after="0" w:line="240" w:lineRule="auto"/>
            </w:pPr>
            <w:r>
              <w:rPr>
                <w:sz w:val="15"/>
              </w:rPr>
              <w:t>Learning Engine</w:t>
            </w:r>
          </w:p>
        </w:tc>
        <w:tc>
          <w:tcPr>
            <w:tcW w:type="dxa" w:w="7776"/>
            <w:tcMar>
              <w:top w:w="82" w:type="dxa"/>
              <w:start w:w="82" w:type="dxa"/>
              <w:bottom w:w="82" w:type="dxa"/>
              <w:end w:w="82" w:type="dxa"/>
            </w:tcMar>
            <w:vAlign w:val="center"/>
          </w:tcPr>
          <w:p>
            <w:pPr>
              <w:spacing w:after="0" w:line="240" w:lineRule="auto"/>
            </w:pPr>
            <w:r>
              <w:rPr>
                <w:sz w:val="15"/>
              </w:rPr>
              <w:t>Verified outcomes, corrections, similarity retrieval and governed improvements.</w:t>
            </w:r>
          </w:p>
        </w:tc>
      </w:tr>
      <w:tr>
        <w:tc>
          <w:tcPr>
            <w:tcW w:type="dxa" w:w="2448"/>
            <w:tcMar>
              <w:top w:w="82" w:type="dxa"/>
              <w:start w:w="82" w:type="dxa"/>
              <w:bottom w:w="82" w:type="dxa"/>
              <w:end w:w="82" w:type="dxa"/>
            </w:tcMar>
            <w:vAlign w:val="center"/>
            <w:shd w:fill="F6F8FA"/>
          </w:tcPr>
          <w:p>
            <w:pPr>
              <w:spacing w:after="0" w:line="240" w:lineRule="auto"/>
            </w:pPr>
            <w:r>
              <w:rPr>
                <w:sz w:val="15"/>
              </w:rPr>
              <w:t>Integration Layer</w:t>
            </w:r>
          </w:p>
        </w:tc>
        <w:tc>
          <w:tcPr>
            <w:tcW w:type="dxa" w:w="7776"/>
            <w:tcMar>
              <w:top w:w="82" w:type="dxa"/>
              <w:start w:w="82" w:type="dxa"/>
              <w:bottom w:w="82" w:type="dxa"/>
              <w:end w:w="82" w:type="dxa"/>
            </w:tcMar>
            <w:vAlign w:val="center"/>
            <w:shd w:fill="F6F8FA"/>
          </w:tcPr>
          <w:p>
            <w:pPr>
              <w:spacing w:after="0" w:line="240" w:lineRule="auto"/>
            </w:pPr>
            <w:r>
              <w:rPr>
                <w:sz w:val="15"/>
              </w:rPr>
              <w:t>Connectors, APIs, retries, reconciliation and least-privilege service accounts.</w:t>
            </w:r>
          </w:p>
        </w:tc>
      </w:tr>
    </w:tbl>
    <w:p>
      <w:pPr>
        <w:spacing w:after="20"/>
      </w:pPr>
    </w:p>
    <w:p>
      <w:r>
        <w:br w:type="page"/>
      </w:r>
    </w:p>
    <w:p>
      <w:pPr>
        <w:pStyle w:val="Heading1"/>
      </w:pPr>
      <w:r>
        <w:t>5. Enterprise Data Architecture</w:t>
      </w:r>
    </w:p>
    <w:p>
      <w:pPr>
        <w:pStyle w:val="Heading2"/>
      </w:pPr>
      <w:r>
        <w:t>5.1 Organisation data</w:t>
      </w:r>
    </w:p>
    <w:p>
      <w:pPr>
        <w:pStyle w:val="ListBullet"/>
      </w:pPr>
      <w:r>
        <w:t>Tenant, legal entity, business unit, department and sub-department</w:t>
      </w:r>
    </w:p>
    <w:p>
      <w:pPr>
        <w:pStyle w:val="ListBullet"/>
      </w:pPr>
      <w:r>
        <w:t>Cost centre, budget owner, reporting and functional hierarchy</w:t>
      </w:r>
    </w:p>
    <w:p>
      <w:pPr>
        <w:pStyle w:val="ListBullet"/>
      </w:pPr>
      <w:r>
        <w:t>Approver, delegate, process owner, escalation owner and site responsibility</w:t>
      </w:r>
    </w:p>
    <w:p>
      <w:pPr>
        <w:pStyle w:val="Heading2"/>
      </w:pPr>
      <w:r>
        <w:t>5.2 People data</w:t>
      </w:r>
    </w:p>
    <w:p>
      <w:pPr>
        <w:pStyle w:val="ListBullet"/>
      </w:pPr>
      <w:r>
        <w:t>Employee/candidate reference, active status, department, manager and site</w:t>
      </w:r>
    </w:p>
    <w:p>
      <w:pPr>
        <w:pStyle w:val="ListBullet"/>
      </w:pPr>
      <w:r>
        <w:t>Workstation, work model, eligibility, authorised roles and cost centre</w:t>
      </w:r>
    </w:p>
    <w:p>
      <w:pPr>
        <w:pStyle w:val="ListBullet"/>
      </w:pPr>
      <w:r>
        <w:t>Minimum operational data only; sensitive HR data remains in HRMS</w:t>
      </w:r>
    </w:p>
    <w:p>
      <w:pPr>
        <w:pStyle w:val="Heading2"/>
      </w:pPr>
      <w:r>
        <w:t>5.3 Workplace and resource data</w:t>
      </w:r>
    </w:p>
    <w:p>
      <w:pPr>
        <w:pStyle w:val="ListBullet"/>
      </w:pPr>
      <w:r>
        <w:t>Site, building, floor, zone, room, seat, parking and aliases</w:t>
      </w:r>
    </w:p>
    <w:p>
      <w:pPr>
        <w:pStyle w:val="ListBullet"/>
      </w:pPr>
      <w:r>
        <w:t>Asset, component, resource, capacity, condition and operational status</w:t>
      </w:r>
    </w:p>
    <w:p>
      <w:pPr>
        <w:pStyle w:val="ListBullet"/>
      </w:pPr>
      <w:r>
        <w:t>Inventory, reservation, availability and allocation history</w:t>
      </w:r>
    </w:p>
    <w:p>
      <w:pPr>
        <w:pStyle w:val="Heading2"/>
      </w:pPr>
      <w:r>
        <w:t>5.4 Service data</w:t>
      </w:r>
    </w:p>
    <w:p>
      <w:pPr>
        <w:pStyle w:val="ListBullet"/>
      </w:pPr>
      <w:r>
        <w:t>Service, site availability and operating hours</w:t>
      </w:r>
    </w:p>
    <w:p>
      <w:pPr>
        <w:pStyle w:val="ListBullet"/>
      </w:pPr>
      <w:r>
        <w:t>Delivery model, included limits, provider, rate, tax and SLA</w:t>
      </w:r>
    </w:p>
    <w:p>
      <w:pPr>
        <w:pStyle w:val="ListBullet"/>
      </w:pPr>
      <w:r>
        <w:t>Approval, evidence, escalation and closure rules</w:t>
      </w:r>
    </w:p>
    <w:p>
      <w:pPr>
        <w:pStyle w:val="Heading2"/>
      </w:pPr>
      <w:r>
        <w:t>5.5 Commercial and vendor data</w:t>
      </w:r>
    </w:p>
    <w:p>
      <w:pPr>
        <w:pStyle w:val="ListBullet"/>
      </w:pPr>
      <w:r>
        <w:t>Vendor, service category, risk tier, contract, rate card and compliance</w:t>
      </w:r>
    </w:p>
    <w:p>
      <w:pPr>
        <w:pStyle w:val="ListBullet"/>
      </w:pPr>
      <w:r>
        <w:t>Quotation, PR, PO, goods receipt, service entry, invoice, exception and payment status</w:t>
      </w:r>
    </w:p>
    <w:p>
      <w:pPr>
        <w:pStyle w:val="Heading2"/>
      </w:pPr>
      <w:r>
        <w:t>5.6 Policy and knowledge data</w:t>
      </w:r>
    </w:p>
    <w:p>
      <w:pPr>
        <w:pStyle w:val="ListBullet"/>
      </w:pPr>
      <w:r>
        <w:t>Policy, version, effective date, applicability and owner</w:t>
      </w:r>
    </w:p>
    <w:p>
      <w:pPr>
        <w:pStyle w:val="ListBullet"/>
      </w:pPr>
      <w:r>
        <w:t>Approved FAQ, knowledge article, response guidance and source</w:t>
      </w:r>
    </w:p>
    <w:p>
      <w:pPr>
        <w:pStyle w:val="ListBullet"/>
      </w:pPr>
      <w:r>
        <w:t>Retention, privacy, access, safety and legal review rules</w:t>
      </w:r>
    </w:p>
    <w:p>
      <w:pPr>
        <w:pStyle w:val="Heading2"/>
      </w:pPr>
      <w:r>
        <w:t>5.7 Transaction data</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Event | Email | Outcome | Issue | Requirement | Task | Dependency</w:t>
            </w:r>
            <w:r>
              <w:br/>
            </w:r>
            <w:r>
              <w:rPr>
                <w:rFonts w:ascii="Consolas" w:hAnsi="Consolas"/>
                <w:color w:val="26343B"/>
                <w:sz w:val="15"/>
              </w:rPr>
              <w:t>Assignment | Reservation | Approval | CostRequirement | Quotation</w:t>
            </w:r>
            <w:r>
              <w:br/>
            </w:r>
            <w:r>
              <w:rPr>
                <w:rFonts w:ascii="Consolas" w:hAnsi="Consolas"/>
                <w:color w:val="26343B"/>
                <w:sz w:val="15"/>
              </w:rPr>
              <w:t>PR | PO | Receipt | ServiceEntry | Invoice | MatchResult | Exception</w:t>
            </w:r>
            <w:r>
              <w:br/>
            </w:r>
            <w:r>
              <w:rPr>
                <w:rFonts w:ascii="Consolas" w:hAnsi="Consolas"/>
                <w:color w:val="26343B"/>
                <w:sz w:val="15"/>
              </w:rPr>
              <w:t>Communication | Evidence | AIDecision | HumanCorrection | AuditEvent</w:t>
            </w:r>
          </w:p>
        </w:tc>
      </w:tr>
    </w:tbl>
    <w:p>
      <w:pPr>
        <w:spacing w:after="20"/>
      </w:pPr>
    </w:p>
    <w:p>
      <w:r>
        <w:br w:type="page"/>
      </w:r>
    </w:p>
    <w:p>
      <w:pPr>
        <w:pStyle w:val="Heading1"/>
      </w:pPr>
      <w:r>
        <w:t>6. Enterprise Context Gateway</w:t>
      </w:r>
    </w:p>
    <w:p>
      <w:r>
        <w:t>The LLM must never browse unrestricted databases or departmental systems. It calls controlled functions that return the minimum authorised context required for a specific request.</w:t>
      </w:r>
    </w:p>
    <w:p>
      <w:pPr>
        <w:pStyle w:val="Heading2"/>
      </w:pPr>
      <w:r>
        <w:t>6.1 Core context functions</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get_requester_context             resolve_location</w:t>
            </w:r>
            <w:r>
              <w:br/>
            </w:r>
            <w:r>
              <w:rPr>
                <w:rFonts w:ascii="Consolas" w:hAnsi="Consolas"/>
                <w:color w:val="26343B"/>
                <w:sz w:val="15"/>
              </w:rPr>
              <w:t>get_organisation_structure         resolve_department_head</w:t>
            </w:r>
            <w:r>
              <w:br/>
            </w:r>
            <w:r>
              <w:rPr>
                <w:rFonts w:ascii="Consolas" w:hAnsi="Consolas"/>
                <w:color w:val="26343B"/>
                <w:sz w:val="15"/>
              </w:rPr>
              <w:t>resolve_cost_approver              get_site_service_catalogue</w:t>
            </w:r>
            <w:r>
              <w:br/>
            </w:r>
            <w:r>
              <w:rPr>
                <w:rFonts w:ascii="Consolas" w:hAnsi="Consolas"/>
                <w:color w:val="26343B"/>
                <w:sz w:val="15"/>
              </w:rPr>
              <w:t>find_available_rooms               get_room_facilities</w:t>
            </w:r>
            <w:r>
              <w:br/>
            </w:r>
            <w:r>
              <w:rPr>
                <w:rFonts w:ascii="Consolas" w:hAnsi="Consolas"/>
                <w:color w:val="26343B"/>
                <w:sz w:val="15"/>
              </w:rPr>
              <w:t>find_available_seats               check_parking_availability</w:t>
            </w:r>
            <w:r>
              <w:br/>
            </w:r>
            <w:r>
              <w:rPr>
                <w:rFonts w:ascii="Consolas" w:hAnsi="Consolas"/>
                <w:color w:val="26343B"/>
                <w:sz w:val="15"/>
              </w:rPr>
              <w:t>check_inventory                    get_asset_details</w:t>
            </w:r>
            <w:r>
              <w:br/>
            </w:r>
            <w:r>
              <w:rPr>
                <w:rFonts w:ascii="Consolas" w:hAnsi="Consolas"/>
                <w:color w:val="26343B"/>
                <w:sz w:val="15"/>
              </w:rPr>
              <w:t>check_warranty                     check_amc_coverage</w:t>
            </w:r>
            <w:r>
              <w:br/>
            </w:r>
            <w:r>
              <w:rPr>
                <w:rFonts w:ascii="Consolas" w:hAnsi="Consolas"/>
                <w:color w:val="26343B"/>
                <w:sz w:val="15"/>
              </w:rPr>
              <w:t>get_service_owner                  get_policy</w:t>
            </w:r>
            <w:r>
              <w:br/>
            </w:r>
            <w:r>
              <w:rPr>
                <w:rFonts w:ascii="Consolas" w:hAnsi="Consolas"/>
                <w:color w:val="26343B"/>
                <w:sz w:val="15"/>
              </w:rPr>
              <w:t>get_approval_rule                  get_vendor_contract</w:t>
            </w:r>
            <w:r>
              <w:br/>
            </w:r>
            <w:r>
              <w:rPr>
                <w:rFonts w:ascii="Consolas" w:hAnsi="Consolas"/>
                <w:color w:val="26343B"/>
                <w:sz w:val="15"/>
              </w:rPr>
              <w:t>get_rate_card                      get_purchase_order</w:t>
            </w:r>
            <w:r>
              <w:br/>
            </w:r>
            <w:r>
              <w:rPr>
                <w:rFonts w:ascii="Consolas" w:hAnsi="Consolas"/>
                <w:color w:val="26343B"/>
                <w:sz w:val="15"/>
              </w:rPr>
              <w:t>get_service_entry                  get_invoice_status</w:t>
            </w:r>
            <w:r>
              <w:br/>
            </w:r>
            <w:r>
              <w:rPr>
                <w:rFonts w:ascii="Consolas" w:hAnsi="Consolas"/>
                <w:color w:val="26343B"/>
                <w:sz w:val="15"/>
              </w:rPr>
              <w:t>get_travel_entitlement             get_visitor_requirements</w:t>
            </w:r>
            <w:r>
              <w:br/>
            </w:r>
            <w:r>
              <w:rPr>
                <w:rFonts w:ascii="Consolas" w:hAnsi="Consolas"/>
                <w:color w:val="26343B"/>
                <w:sz w:val="15"/>
              </w:rPr>
              <w:t>get_legal_review_status            get_compliance_requirement</w:t>
            </w:r>
            <w:r>
              <w:br/>
            </w:r>
            <w:r>
              <w:rPr>
                <w:rFonts w:ascii="Consolas" w:hAnsi="Consolas"/>
                <w:color w:val="26343B"/>
                <w:sz w:val="15"/>
              </w:rPr>
              <w:t>find_similar_verified_outcomes     get_outcome_status</w:t>
            </w:r>
          </w:p>
        </w:tc>
      </w:tr>
    </w:tbl>
    <w:p>
      <w:pPr>
        <w:spacing w:after="20"/>
      </w:pPr>
    </w:p>
    <w:p>
      <w:pPr>
        <w:pStyle w:val="Heading2"/>
      </w:pPr>
      <w:r>
        <w:t>6.2 Mandatory controls</w:t>
      </w:r>
    </w:p>
    <w:p>
      <w:pPr>
        <w:pStyle w:val="ListBullet"/>
      </w:pPr>
      <w:r>
        <w:t>Authentication and tenant isolation</w:t>
      </w:r>
    </w:p>
    <w:p>
      <w:pPr>
        <w:pStyle w:val="ListBullet"/>
      </w:pPr>
      <w:r>
        <w:t>Role/field-level permission</w:t>
      </w:r>
    </w:p>
    <w:p>
      <w:pPr>
        <w:pStyle w:val="ListBullet"/>
      </w:pPr>
      <w:r>
        <w:t>Purpose and minimum-data filtering</w:t>
      </w:r>
    </w:p>
    <w:p>
      <w:pPr>
        <w:pStyle w:val="ListBullet"/>
      </w:pPr>
      <w:r>
        <w:t>Freshness timestamp and source system</w:t>
      </w:r>
    </w:p>
    <w:p>
      <w:pPr>
        <w:pStyle w:val="ListBullet"/>
      </w:pPr>
      <w:r>
        <w:t>Audit of data accessed by AI</w:t>
      </w:r>
    </w:p>
    <w:p>
      <w:pPr>
        <w:pStyle w:val="ListBullet"/>
      </w:pPr>
      <w:r>
        <w:t>Timeout, retry and fallback</w:t>
      </w:r>
    </w:p>
    <w:p>
      <w:pPr>
        <w:pStyle w:val="ListBullet"/>
      </w:pPr>
      <w:r>
        <w:t>No assumption where retrieval fails</w:t>
      </w:r>
    </w:p>
    <w:p>
      <w:r>
        <w:br w:type="page"/>
      </w:r>
    </w:p>
    <w:p>
      <w:pPr>
        <w:pStyle w:val="Heading1"/>
      </w:pPr>
      <w:r>
        <w:t>7. Site Service Catalogue</w:t>
      </w:r>
    </w:p>
    <w:p>
      <w:r>
        <w:t>The Site Service Catalogue is the authoritative answer to what services exist at each office, how they are delivered, whether they are included or chargeable, which vendor/department owns them, what approvals apply and what evidence closes the service.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17324D"/>
            <w:tcMar>
              <w:top w:w="82" w:type="dxa"/>
              <w:start w:w="82" w:type="dxa"/>
              <w:bottom w:w="82" w:type="dxa"/>
              <w:end w:w="82" w:type="dxa"/>
            </w:tcMar>
            <w:vAlign w:val="center"/>
          </w:tcPr>
          <w:p>
            <w:r>
              <w:rPr>
                <w:b/>
                <w:color w:val="FFFFFF"/>
                <w:sz w:val="15"/>
              </w:rPr>
              <w:t>Field group</w:t>
            </w:r>
          </w:p>
        </w:tc>
        <w:tc>
          <w:tcPr>
            <w:tcW w:type="dxa" w:w="7920"/>
            <w:shd w:fill="17324D"/>
            <w:tcMar>
              <w:top w:w="82" w:type="dxa"/>
              <w:start w:w="82" w:type="dxa"/>
              <w:bottom w:w="82" w:type="dxa"/>
              <w:end w:w="82" w:type="dxa"/>
            </w:tcMar>
            <w:vAlign w:val="center"/>
          </w:tcPr>
          <w:p>
            <w:r>
              <w:rPr>
                <w:b/>
                <w:color w:val="FFFFFF"/>
                <w:sz w:val="15"/>
              </w:rPr>
              <w:t>Required fields</w:t>
            </w:r>
          </w:p>
        </w:tc>
      </w:tr>
      <w:tr>
        <w:tc>
          <w:tcPr>
            <w:tcW w:type="dxa" w:w="2304"/>
            <w:tcMar>
              <w:top w:w="82" w:type="dxa"/>
              <w:start w:w="82" w:type="dxa"/>
              <w:bottom w:w="82" w:type="dxa"/>
              <w:end w:w="82" w:type="dxa"/>
            </w:tcMar>
            <w:vAlign w:val="center"/>
          </w:tcPr>
          <w:p>
            <w:pPr>
              <w:spacing w:after="0" w:line="240" w:lineRule="auto"/>
            </w:pPr>
            <w:r>
              <w:rPr>
                <w:sz w:val="15"/>
              </w:rPr>
              <w:t>Identity</w:t>
            </w:r>
          </w:p>
        </w:tc>
        <w:tc>
          <w:tcPr>
            <w:tcW w:type="dxa" w:w="7920"/>
            <w:tcMar>
              <w:top w:w="82" w:type="dxa"/>
              <w:start w:w="82" w:type="dxa"/>
              <w:bottom w:w="82" w:type="dxa"/>
              <w:end w:w="82" w:type="dxa"/>
            </w:tcMar>
            <w:vAlign w:val="center"/>
          </w:tcPr>
          <w:p>
            <w:pPr>
              <w:spacing w:after="0" w:line="240" w:lineRule="auto"/>
            </w:pPr>
            <w:r>
              <w:rPr>
                <w:sz w:val="15"/>
              </w:rPr>
              <w:t>SiteID, ServiceID, category, service name and aliases</w:t>
            </w:r>
          </w:p>
        </w:tc>
      </w:tr>
      <w:tr>
        <w:tc>
          <w:tcPr>
            <w:tcW w:type="dxa" w:w="2304"/>
            <w:tcMar>
              <w:top w:w="82" w:type="dxa"/>
              <w:start w:w="82" w:type="dxa"/>
              <w:bottom w:w="82" w:type="dxa"/>
              <w:end w:w="82" w:type="dxa"/>
            </w:tcMar>
            <w:vAlign w:val="center"/>
            <w:shd w:fill="F6F8FA"/>
          </w:tcPr>
          <w:p>
            <w:pPr>
              <w:spacing w:after="0" w:line="240" w:lineRule="auto"/>
            </w:pPr>
            <w:r>
              <w:rPr>
                <w:sz w:val="15"/>
              </w:rPr>
              <w:t>Availability</w:t>
            </w:r>
          </w:p>
        </w:tc>
        <w:tc>
          <w:tcPr>
            <w:tcW w:type="dxa" w:w="7920"/>
            <w:tcMar>
              <w:top w:w="82" w:type="dxa"/>
              <w:start w:w="82" w:type="dxa"/>
              <w:bottom w:w="82" w:type="dxa"/>
              <w:end w:w="82" w:type="dxa"/>
            </w:tcMar>
            <w:vAlign w:val="center"/>
            <w:shd w:fill="F6F8FA"/>
          </w:tcPr>
          <w:p>
            <w:pPr>
              <w:spacing w:after="0" w:line="240" w:lineRule="auto"/>
            </w:pPr>
            <w:r>
              <w:rPr>
                <w:sz w:val="15"/>
              </w:rPr>
              <w:t>Available, operating hours, capacity and blackout dates</w:t>
            </w:r>
          </w:p>
        </w:tc>
      </w:tr>
      <w:tr>
        <w:tc>
          <w:tcPr>
            <w:tcW w:type="dxa" w:w="2304"/>
            <w:tcMar>
              <w:top w:w="82" w:type="dxa"/>
              <w:start w:w="82" w:type="dxa"/>
              <w:bottom w:w="82" w:type="dxa"/>
              <w:end w:w="82" w:type="dxa"/>
            </w:tcMar>
            <w:vAlign w:val="center"/>
          </w:tcPr>
          <w:p>
            <w:pPr>
              <w:spacing w:after="0" w:line="240" w:lineRule="auto"/>
            </w:pPr>
            <w:r>
              <w:rPr>
                <w:sz w:val="15"/>
              </w:rPr>
              <w:t>Delivery model</w:t>
            </w:r>
          </w:p>
        </w:tc>
        <w:tc>
          <w:tcPr>
            <w:tcW w:type="dxa" w:w="7920"/>
            <w:tcMar>
              <w:top w:w="82" w:type="dxa"/>
              <w:start w:w="82" w:type="dxa"/>
              <w:bottom w:w="82" w:type="dxa"/>
              <w:end w:w="82" w:type="dxa"/>
            </w:tcMar>
            <w:vAlign w:val="center"/>
          </w:tcPr>
          <w:p>
            <w:pPr>
              <w:spacing w:after="0" w:line="240" w:lineRule="auto"/>
            </w:pPr>
            <w:r>
              <w:rPr>
                <w:sz w:val="15"/>
              </w:rPr>
              <w:t>Internal/included, contract-covered, subsidised, chargeable internal, outsourced or exception</w:t>
            </w:r>
          </w:p>
        </w:tc>
      </w:tr>
      <w:tr>
        <w:tc>
          <w:tcPr>
            <w:tcW w:type="dxa" w:w="2304"/>
            <w:tcMar>
              <w:top w:w="82" w:type="dxa"/>
              <w:start w:w="82" w:type="dxa"/>
              <w:bottom w:w="82" w:type="dxa"/>
              <w:end w:w="82" w:type="dxa"/>
            </w:tcMar>
            <w:vAlign w:val="center"/>
            <w:shd w:fill="F6F8FA"/>
          </w:tcPr>
          <w:p>
            <w:pPr>
              <w:spacing w:after="0" w:line="240" w:lineRule="auto"/>
            </w:pPr>
            <w:r>
              <w:rPr>
                <w:sz w:val="15"/>
              </w:rPr>
              <w:t>Commercial</w:t>
            </w:r>
          </w:p>
        </w:tc>
        <w:tc>
          <w:tcPr>
            <w:tcW w:type="dxa" w:w="7920"/>
            <w:tcMar>
              <w:top w:w="82" w:type="dxa"/>
              <w:start w:w="82" w:type="dxa"/>
              <w:bottom w:w="82" w:type="dxa"/>
              <w:end w:w="82" w:type="dxa"/>
            </w:tcMar>
            <w:vAlign w:val="center"/>
            <w:shd w:fill="F6F8FA"/>
          </w:tcPr>
          <w:p>
            <w:pPr>
              <w:spacing w:after="0" w:line="240" w:lineRule="auto"/>
            </w:pPr>
            <w:r>
              <w:rPr>
                <w:sz w:val="15"/>
              </w:rPr>
              <w:t>Included limit, standard/concessional/external rate, tax and contract reference</w:t>
            </w:r>
          </w:p>
        </w:tc>
      </w:tr>
      <w:tr>
        <w:tc>
          <w:tcPr>
            <w:tcW w:type="dxa" w:w="2304"/>
            <w:tcMar>
              <w:top w:w="82" w:type="dxa"/>
              <w:start w:w="82" w:type="dxa"/>
              <w:bottom w:w="82" w:type="dxa"/>
              <w:end w:w="82" w:type="dxa"/>
            </w:tcMar>
            <w:vAlign w:val="center"/>
          </w:tcPr>
          <w:p>
            <w:pPr>
              <w:spacing w:after="0" w:line="240" w:lineRule="auto"/>
            </w:pPr>
            <w:r>
              <w:rPr>
                <w:sz w:val="15"/>
              </w:rPr>
              <w:t>Ownership</w:t>
            </w:r>
          </w:p>
        </w:tc>
        <w:tc>
          <w:tcPr>
            <w:tcW w:type="dxa" w:w="7920"/>
            <w:tcMar>
              <w:top w:w="82" w:type="dxa"/>
              <w:start w:w="82" w:type="dxa"/>
              <w:bottom w:w="82" w:type="dxa"/>
              <w:end w:w="82" w:type="dxa"/>
            </w:tcMar>
            <w:vAlign w:val="center"/>
          </w:tcPr>
          <w:p>
            <w:pPr>
              <w:spacing w:after="0" w:line="240" w:lineRule="auto"/>
            </w:pPr>
            <w:r>
              <w:rPr>
                <w:sz w:val="15"/>
              </w:rPr>
              <w:t>Internal owner, vendor, backup and escalation</w:t>
            </w:r>
          </w:p>
        </w:tc>
      </w:tr>
      <w:tr>
        <w:tc>
          <w:tcPr>
            <w:tcW w:type="dxa" w:w="2304"/>
            <w:tcMar>
              <w:top w:w="82" w:type="dxa"/>
              <w:start w:w="82" w:type="dxa"/>
              <w:bottom w:w="82" w:type="dxa"/>
              <w:end w:w="82" w:type="dxa"/>
            </w:tcMar>
            <w:vAlign w:val="center"/>
            <w:shd w:fill="F6F8FA"/>
          </w:tcPr>
          <w:p>
            <w:pPr>
              <w:spacing w:after="0" w:line="240" w:lineRule="auto"/>
            </w:pPr>
            <w:r>
              <w:rPr>
                <w:sz w:val="15"/>
              </w:rPr>
              <w:t>Controls</w:t>
            </w:r>
          </w:p>
        </w:tc>
        <w:tc>
          <w:tcPr>
            <w:tcW w:type="dxa" w:w="7920"/>
            <w:tcMar>
              <w:top w:w="82" w:type="dxa"/>
              <w:start w:w="82" w:type="dxa"/>
              <w:bottom w:w="82" w:type="dxa"/>
              <w:end w:w="82" w:type="dxa"/>
            </w:tcMar>
            <w:vAlign w:val="center"/>
            <w:shd w:fill="F6F8FA"/>
          </w:tcPr>
          <w:p>
            <w:pPr>
              <w:spacing w:after="0" w:line="240" w:lineRule="auto"/>
            </w:pPr>
            <w:r>
              <w:rPr>
                <w:sz w:val="15"/>
              </w:rPr>
              <w:t>Eligibility, approval, SLA, evidence and closure rule</w:t>
            </w:r>
          </w:p>
        </w:tc>
      </w:tr>
      <w:tr>
        <w:tc>
          <w:tcPr>
            <w:tcW w:type="dxa" w:w="2304"/>
            <w:tcMar>
              <w:top w:w="82" w:type="dxa"/>
              <w:start w:w="82" w:type="dxa"/>
              <w:bottom w:w="82" w:type="dxa"/>
              <w:end w:w="82" w:type="dxa"/>
            </w:tcMar>
            <w:vAlign w:val="center"/>
          </w:tcPr>
          <w:p>
            <w:pPr>
              <w:spacing w:after="0" w:line="240" w:lineRule="auto"/>
            </w:pPr>
            <w:r>
              <w:rPr>
                <w:sz w:val="15"/>
              </w:rPr>
              <w:t>Communication</w:t>
            </w:r>
          </w:p>
        </w:tc>
        <w:tc>
          <w:tcPr>
            <w:tcW w:type="dxa" w:w="7920"/>
            <w:tcMar>
              <w:top w:w="82" w:type="dxa"/>
              <w:start w:w="82" w:type="dxa"/>
              <w:bottom w:w="82" w:type="dxa"/>
              <w:end w:w="82" w:type="dxa"/>
            </w:tcMar>
            <w:vAlign w:val="center"/>
          </w:tcPr>
          <w:p>
            <w:pPr>
              <w:spacing w:after="0" w:line="240" w:lineRule="auto"/>
            </w:pPr>
            <w:r>
              <w:rPr>
                <w:sz w:val="15"/>
              </w:rPr>
              <w:t>Requester guidance, task package and approved response text</w:t>
            </w:r>
          </w:p>
        </w:tc>
      </w:tr>
      <w:tr>
        <w:tc>
          <w:tcPr>
            <w:tcW w:type="dxa" w:w="2304"/>
            <w:tcMar>
              <w:top w:w="82" w:type="dxa"/>
              <w:start w:w="82" w:type="dxa"/>
              <w:bottom w:w="82" w:type="dxa"/>
              <w:end w:w="82" w:type="dxa"/>
            </w:tcMar>
            <w:vAlign w:val="center"/>
            <w:shd w:fill="F6F8FA"/>
          </w:tcPr>
          <w:p>
            <w:pPr>
              <w:spacing w:after="0" w:line="240" w:lineRule="auto"/>
            </w:pPr>
            <w:r>
              <w:rPr>
                <w:sz w:val="15"/>
              </w:rPr>
              <w:t>Lifecycle</w:t>
            </w:r>
          </w:p>
        </w:tc>
        <w:tc>
          <w:tcPr>
            <w:tcW w:type="dxa" w:w="7920"/>
            <w:tcMar>
              <w:top w:w="82" w:type="dxa"/>
              <w:start w:w="82" w:type="dxa"/>
              <w:bottom w:w="82" w:type="dxa"/>
              <w:end w:w="82" w:type="dxa"/>
            </w:tcMar>
            <w:vAlign w:val="center"/>
            <w:shd w:fill="F6F8FA"/>
          </w:tcPr>
          <w:p>
            <w:pPr>
              <w:spacing w:after="0" w:line="240" w:lineRule="auto"/>
            </w:pPr>
            <w:r>
              <w:rPr>
                <w:sz w:val="15"/>
              </w:rPr>
              <w:t>Effective date, expiry, review owner and version</w:t>
            </w:r>
          </w:p>
        </w:tc>
      </w:tr>
    </w:tbl>
    <w:p>
      <w:pPr>
        <w:spacing w:after="20"/>
      </w:pPr>
    </w:p>
    <w:tbl>
      <w:tblPr>
        <w:tblW w:type="auto" w:w="0"/>
        <w:jc w:val="center"/>
        <w:tblLook w:firstColumn="1" w:firstRow="1" w:lastColumn="0" w:lastRow="0" w:noHBand="0" w:noVBand="1" w:val="04A0"/>
      </w:tblPr>
      <w:tblGrid>
        <w:gridCol w:w="5141"/>
        <w:gridCol w:w="5141"/>
      </w:tblGrid>
      <w:tr>
        <w:tc>
          <w:tcPr>
            <w:tcW w:type="dxa" w:w="202"/>
            <w:shd w:fill="D9782D"/>
          </w:tcPr>
          <w:p/>
        </w:tc>
        <w:tc>
          <w:tcPr>
            <w:tcW w:type="dxa" w:w="5141"/>
            <w:shd w:fill="E9F3F5"/>
            <w:tcMar>
              <w:top w:w="120" w:type="dxa"/>
              <w:start w:w="120" w:type="dxa"/>
              <w:bottom w:w="120" w:type="dxa"/>
              <w:end w:w="120" w:type="dxa"/>
            </w:tcMar>
          </w:tcPr>
          <w:p>
            <w:r>
              <w:rPr>
                <w:b/>
                <w:color w:val="17324D"/>
                <w:sz w:val="19"/>
              </w:rPr>
              <w:t>Commercial rule</w:t>
              <w:br/>
            </w:r>
            <w:r>
              <w:rPr>
                <w:sz w:val="17"/>
              </w:rPr>
              <w:t>AI identifies the service requirement. The platform determines chargeability from site, provider model, included limits, contract and requester choice. Cost approval is created only for the incremental chargeable portion.</w:t>
            </w:r>
          </w:p>
        </w:tc>
      </w:tr>
    </w:tbl>
    <w:p>
      <w:pPr>
        <w:spacing w:after="20"/>
      </w:pPr>
    </w:p>
    <w:p>
      <w:r>
        <w:br w:type="page"/>
      </w:r>
    </w:p>
    <w:p>
      <w:pPr>
        <w:pStyle w:val="Heading1"/>
      </w:pPr>
      <w:r>
        <w:t>8. AI Interpretation and Planning</w:t>
      </w:r>
    </w:p>
    <w:p>
      <w:pPr>
        <w:pStyle w:val="Heading2"/>
      </w:pPr>
      <w:r>
        <w:t>8.1 AI responsibilities</w:t>
      </w:r>
    </w:p>
    <w:p>
      <w:pPr>
        <w:pStyle w:val="ListBullet"/>
      </w:pPr>
      <w:r>
        <w:t>Understand unstructured email/message and attachments.</w:t>
      </w:r>
    </w:p>
    <w:p>
      <w:pPr>
        <w:pStyle w:val="ListBullet"/>
      </w:pPr>
      <w:r>
        <w:t>Identify desired outcome and applicable operational pattern.</w:t>
      </w:r>
    </w:p>
    <w:p>
      <w:pPr>
        <w:pStyle w:val="ListBullet"/>
      </w:pPr>
      <w:r>
        <w:t>Extract people, dates, location, quantity, services, impact and constraints.</w:t>
      </w:r>
    </w:p>
    <w:p>
      <w:pPr>
        <w:pStyle w:val="ListBullet"/>
      </w:pPr>
      <w:r>
        <w:t>Separate multiple issues and requirements.</w:t>
      </w:r>
    </w:p>
    <w:p>
      <w:pPr>
        <w:pStyle w:val="ListBullet"/>
      </w:pPr>
      <w:r>
        <w:t>Identify all missing mandatory information.</w:t>
      </w:r>
    </w:p>
    <w:p>
      <w:pPr>
        <w:pStyle w:val="ListBullet"/>
      </w:pPr>
      <w:r>
        <w:t>Recommend roles, modules, tasks, dependencies and evidence.</w:t>
      </w:r>
    </w:p>
    <w:p>
      <w:pPr>
        <w:pStyle w:val="ListBullet"/>
      </w:pPr>
      <w:r>
        <w:t>Draft consolidated communication.</w:t>
      </w:r>
    </w:p>
    <w:p>
      <w:pPr>
        <w:pStyle w:val="ListBullet"/>
      </w:pPr>
      <w:r>
        <w:t>Retrieve similar verified outcomes and likely blockers.</w:t>
      </w:r>
    </w:p>
    <w:p>
      <w:pPr>
        <w:pStyle w:val="ListBullet"/>
      </w:pPr>
      <w:r>
        <w:t>Summarise policies, contracts, quotations and invoices without making final authority decisions.</w:t>
      </w:r>
    </w:p>
    <w:p>
      <w:pPr>
        <w:pStyle w:val="Heading2"/>
      </w:pPr>
      <w:r>
        <w:t>8.2 Required structured output</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w:t>
            </w:r>
            <w:r>
              <w:br/>
            </w:r>
            <w:r>
              <w:rPr>
                <w:rFonts w:ascii="Consolas" w:hAnsi="Consolas"/>
                <w:color w:val="26343B"/>
                <w:sz w:val="15"/>
              </w:rPr>
              <w:t xml:space="preserve">  "event_type": "business_event",</w:t>
            </w:r>
            <w:r>
              <w:br/>
            </w:r>
            <w:r>
              <w:rPr>
                <w:rFonts w:ascii="Consolas" w:hAnsi="Consolas"/>
                <w:color w:val="26343B"/>
                <w:sz w:val="15"/>
              </w:rPr>
              <w:t xml:space="preserve">  "desired_outcome": "client meeting ready",</w:t>
            </w:r>
            <w:r>
              <w:br/>
            </w:r>
            <w:r>
              <w:rPr>
                <w:rFonts w:ascii="Consolas" w:hAnsi="Consolas"/>
                <w:color w:val="26343B"/>
                <w:sz w:val="15"/>
              </w:rPr>
              <w:t xml:space="preserve">  "known_facts": {...},</w:t>
            </w:r>
            <w:r>
              <w:br/>
            </w:r>
            <w:r>
              <w:rPr>
                <w:rFonts w:ascii="Consolas" w:hAnsi="Consolas"/>
                <w:color w:val="26343B"/>
                <w:sz w:val="15"/>
              </w:rPr>
              <w:t xml:space="preserve">  "issues_or_requirements": [...],</w:t>
            </w:r>
            <w:r>
              <w:br/>
            </w:r>
            <w:r>
              <w:rPr>
                <w:rFonts w:ascii="Consolas" w:hAnsi="Consolas"/>
                <w:color w:val="26343B"/>
                <w:sz w:val="15"/>
              </w:rPr>
              <w:t xml:space="preserve">  "missing_information": [...],</w:t>
            </w:r>
            <w:r>
              <w:br/>
            </w:r>
            <w:r>
              <w:rPr>
                <w:rFonts w:ascii="Consolas" w:hAnsi="Consolas"/>
                <w:color w:val="26343B"/>
                <w:sz w:val="15"/>
              </w:rPr>
              <w:t xml:space="preserve">  "recommended_modules": [...],</w:t>
            </w:r>
            <w:r>
              <w:br/>
            </w:r>
            <w:r>
              <w:rPr>
                <w:rFonts w:ascii="Consolas" w:hAnsi="Consolas"/>
                <w:color w:val="26343B"/>
                <w:sz w:val="15"/>
              </w:rPr>
              <w:t xml:space="preserve">  "recommended_tasks": [...],</w:t>
            </w:r>
            <w:r>
              <w:br/>
            </w:r>
            <w:r>
              <w:rPr>
                <w:rFonts w:ascii="Consolas" w:hAnsi="Consolas"/>
                <w:color w:val="26343B"/>
                <w:sz w:val="15"/>
              </w:rPr>
              <w:t xml:space="preserve">  "required_roles": [...],</w:t>
            </w:r>
            <w:r>
              <w:br/>
            </w:r>
            <w:r>
              <w:rPr>
                <w:rFonts w:ascii="Consolas" w:hAnsi="Consolas"/>
                <w:color w:val="26343B"/>
                <w:sz w:val="15"/>
              </w:rPr>
              <w:t xml:space="preserve">  "resources": [...],</w:t>
            </w:r>
            <w:r>
              <w:br/>
            </w:r>
            <w:r>
              <w:rPr>
                <w:rFonts w:ascii="Consolas" w:hAnsi="Consolas"/>
                <w:color w:val="26343B"/>
                <w:sz w:val="15"/>
              </w:rPr>
              <w:t xml:space="preserve">  "cost_signals": [...],</w:t>
            </w:r>
            <w:r>
              <w:br/>
            </w:r>
            <w:r>
              <w:rPr>
                <w:rFonts w:ascii="Consolas" w:hAnsi="Consolas"/>
                <w:color w:val="26343B"/>
                <w:sz w:val="15"/>
              </w:rPr>
              <w:t xml:space="preserve">  "risk_signals": [...],</w:t>
            </w:r>
            <w:r>
              <w:br/>
            </w:r>
            <w:r>
              <w:rPr>
                <w:rFonts w:ascii="Consolas" w:hAnsi="Consolas"/>
                <w:color w:val="26343B"/>
                <w:sz w:val="15"/>
              </w:rPr>
              <w:t xml:space="preserve">  "evidence_required": [...],</w:t>
            </w:r>
            <w:r>
              <w:br/>
            </w:r>
            <w:r>
              <w:rPr>
                <w:rFonts w:ascii="Consolas" w:hAnsi="Consolas"/>
                <w:color w:val="26343B"/>
                <w:sz w:val="15"/>
              </w:rPr>
              <w:t xml:space="preserve">  "confidence": 0.92,</w:t>
            </w:r>
            <w:r>
              <w:br/>
            </w:r>
            <w:r>
              <w:rPr>
                <w:rFonts w:ascii="Consolas" w:hAnsi="Consolas"/>
                <w:color w:val="26343B"/>
                <w:sz w:val="15"/>
              </w:rPr>
              <w:t xml:space="preserve">  "human_review_required": false,</w:t>
            </w:r>
            <w:r>
              <w:br/>
            </w:r>
            <w:r>
              <w:rPr>
                <w:rFonts w:ascii="Consolas" w:hAnsi="Consolas"/>
                <w:color w:val="26343B"/>
                <w:sz w:val="15"/>
              </w:rPr>
              <w:t xml:space="preserve">  "reason_summary": "..."</w:t>
            </w:r>
            <w:r>
              <w:br/>
            </w:r>
            <w:r>
              <w:rPr>
                <w:rFonts w:ascii="Consolas" w:hAnsi="Consolas"/>
                <w:color w:val="26343B"/>
                <w:sz w:val="15"/>
              </w:rPr>
              <w:t>}</w:t>
            </w:r>
          </w:p>
        </w:tc>
      </w:tr>
    </w:tbl>
    <w:p>
      <w:pPr>
        <w:spacing w:after="20"/>
      </w:pPr>
    </w:p>
    <w:p>
      <w:pPr>
        <w:pStyle w:val="Heading2"/>
      </w:pPr>
      <w:r>
        <w:t>8.3 Guardrails</w:t>
      </w:r>
    </w:p>
    <w:p>
      <w:pPr>
        <w:pStyle w:val="ListBullet"/>
      </w:pPr>
      <w:r>
        <w:t>Never invent company facts, employees, vendors, contracts, rates, rooms or approvers.</w:t>
      </w:r>
    </w:p>
    <w:p>
      <w:pPr>
        <w:pStyle w:val="ListBullet"/>
      </w:pPr>
      <w:r>
        <w:t>Never grant access, approve cost, select vendors, sign contracts, approve invoices or release payment.</w:t>
      </w:r>
    </w:p>
    <w:p>
      <w:pPr>
        <w:pStyle w:val="ListBullet"/>
      </w:pPr>
      <w:r>
        <w:t>Never expose restricted personal, security or commercial data.</w:t>
      </w:r>
    </w:p>
    <w:p>
      <w:pPr>
        <w:pStyle w:val="ListBullet"/>
      </w:pPr>
      <w:r>
        <w:t>Never close an outcome.</w:t>
      </w:r>
    </w:p>
    <w:p>
      <w:pPr>
        <w:pStyle w:val="ListBullet"/>
      </w:pPr>
      <w:r>
        <w:t>Never operate safety-critical systems.</w:t>
      </w:r>
    </w:p>
    <w:p>
      <w:pPr>
        <w:pStyle w:val="ListBullet"/>
      </w:pPr>
      <w:r>
        <w:t>Never learn unverified historical decisions as ground truth.</w:t>
      </w:r>
    </w:p>
    <w:p>
      <w:r>
        <w:br w:type="page"/>
      </w:r>
    </w:p>
    <w:p>
      <w:pPr>
        <w:pStyle w:val="Heading1"/>
      </w:pPr>
      <w:r>
        <w:t>9. Rules, Authority and Decision Classification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160"/>
            <w:shd w:fill="17324D"/>
            <w:tcMar>
              <w:top w:w="82" w:type="dxa"/>
              <w:start w:w="82" w:type="dxa"/>
              <w:bottom w:w="82" w:type="dxa"/>
              <w:end w:w="82" w:type="dxa"/>
            </w:tcMar>
            <w:vAlign w:val="center"/>
          </w:tcPr>
          <w:p>
            <w:r>
              <w:rPr>
                <w:b/>
                <w:color w:val="FFFFFF"/>
                <w:sz w:val="15"/>
              </w:rPr>
              <w:t>Class</w:t>
            </w:r>
          </w:p>
        </w:tc>
        <w:tc>
          <w:tcPr>
            <w:tcW w:type="dxa" w:w="3024"/>
            <w:shd w:fill="17324D"/>
            <w:tcMar>
              <w:top w:w="82" w:type="dxa"/>
              <w:start w:w="82" w:type="dxa"/>
              <w:bottom w:w="82" w:type="dxa"/>
              <w:end w:w="82" w:type="dxa"/>
            </w:tcMar>
            <w:vAlign w:val="center"/>
          </w:tcPr>
          <w:p>
            <w:r>
              <w:rPr>
                <w:b/>
                <w:color w:val="FFFFFF"/>
                <w:sz w:val="15"/>
              </w:rPr>
              <w:t>Automation level</w:t>
            </w:r>
          </w:p>
        </w:tc>
        <w:tc>
          <w:tcPr>
            <w:tcW w:type="dxa" w:w="5040"/>
            <w:shd w:fill="17324D"/>
            <w:tcMar>
              <w:top w:w="82" w:type="dxa"/>
              <w:start w:w="82" w:type="dxa"/>
              <w:bottom w:w="82" w:type="dxa"/>
              <w:end w:w="82" w:type="dxa"/>
            </w:tcMar>
            <w:vAlign w:val="center"/>
          </w:tcPr>
          <w:p>
            <w:r>
              <w:rPr>
                <w:b/>
                <w:color w:val="FFFFFF"/>
                <w:sz w:val="15"/>
              </w:rPr>
              <w:t>Examples</w:t>
            </w:r>
          </w:p>
        </w:tc>
      </w:tr>
      <w:tr>
        <w:tc>
          <w:tcPr>
            <w:tcW w:type="dxa" w:w="2160"/>
            <w:tcMar>
              <w:top w:w="82" w:type="dxa"/>
              <w:start w:w="82" w:type="dxa"/>
              <w:bottom w:w="82" w:type="dxa"/>
              <w:end w:w="82" w:type="dxa"/>
            </w:tcMar>
            <w:vAlign w:val="center"/>
          </w:tcPr>
          <w:p>
            <w:pPr>
              <w:spacing w:after="0" w:line="240" w:lineRule="auto"/>
            </w:pPr>
            <w:r>
              <w:rPr>
                <w:sz w:val="15"/>
              </w:rPr>
              <w:t>A: Fully automatable</w:t>
            </w:r>
          </w:p>
        </w:tc>
        <w:tc>
          <w:tcPr>
            <w:tcW w:type="dxa" w:w="3024"/>
            <w:tcMar>
              <w:top w:w="82" w:type="dxa"/>
              <w:start w:w="82" w:type="dxa"/>
              <w:bottom w:w="82" w:type="dxa"/>
              <w:end w:w="82" w:type="dxa"/>
            </w:tcMar>
            <w:vAlign w:val="center"/>
          </w:tcPr>
          <w:p>
            <w:pPr>
              <w:spacing w:after="0" w:line="240" w:lineRule="auto"/>
            </w:pPr>
            <w:r>
              <w:rPr>
                <w:sz w:val="15"/>
              </w:rPr>
              <w:t>Execute after standard validation</w:t>
            </w:r>
          </w:p>
        </w:tc>
        <w:tc>
          <w:tcPr>
            <w:tcW w:type="dxa" w:w="5040"/>
            <w:tcMar>
              <w:top w:w="82" w:type="dxa"/>
              <w:start w:w="82" w:type="dxa"/>
              <w:bottom w:w="82" w:type="dxa"/>
              <w:end w:w="82" w:type="dxa"/>
            </w:tcMar>
            <w:vAlign w:val="center"/>
          </w:tcPr>
          <w:p>
            <w:pPr>
              <w:spacing w:after="0" w:line="240" w:lineRule="auto"/>
            </w:pPr>
            <w:r>
              <w:rPr>
                <w:sz w:val="15"/>
              </w:rPr>
              <w:t>Acknowledgement, data extraction, task creation, reminders, standard status and reports.</w:t>
            </w:r>
          </w:p>
        </w:tc>
      </w:tr>
      <w:tr>
        <w:tc>
          <w:tcPr>
            <w:tcW w:type="dxa" w:w="2160"/>
            <w:tcMar>
              <w:top w:w="82" w:type="dxa"/>
              <w:start w:w="82" w:type="dxa"/>
              <w:bottom w:w="82" w:type="dxa"/>
              <w:end w:w="82" w:type="dxa"/>
            </w:tcMar>
            <w:vAlign w:val="center"/>
            <w:shd w:fill="F6F8FA"/>
          </w:tcPr>
          <w:p>
            <w:pPr>
              <w:spacing w:after="0" w:line="240" w:lineRule="auto"/>
            </w:pPr>
            <w:r>
              <w:rPr>
                <w:sz w:val="15"/>
              </w:rPr>
              <w:t>B: Rule-validated automation</w:t>
            </w:r>
          </w:p>
        </w:tc>
        <w:tc>
          <w:tcPr>
            <w:tcW w:type="dxa" w:w="3024"/>
            <w:tcMar>
              <w:top w:w="82" w:type="dxa"/>
              <w:start w:w="82" w:type="dxa"/>
              <w:bottom w:w="82" w:type="dxa"/>
              <w:end w:w="82" w:type="dxa"/>
            </w:tcMar>
            <w:vAlign w:val="center"/>
            <w:shd w:fill="F6F8FA"/>
          </w:tcPr>
          <w:p>
            <w:pPr>
              <w:spacing w:after="0" w:line="240" w:lineRule="auto"/>
            </w:pPr>
            <w:r>
              <w:rPr>
                <w:sz w:val="15"/>
              </w:rPr>
              <w:t>Execute only when eligibility and permissions pass</w:t>
            </w:r>
          </w:p>
        </w:tc>
        <w:tc>
          <w:tcPr>
            <w:tcW w:type="dxa" w:w="5040"/>
            <w:tcMar>
              <w:top w:w="82" w:type="dxa"/>
              <w:start w:w="82" w:type="dxa"/>
              <w:bottom w:w="82" w:type="dxa"/>
              <w:end w:w="82" w:type="dxa"/>
            </w:tcMar>
            <w:vAlign w:val="center"/>
            <w:shd w:fill="F6F8FA"/>
          </w:tcPr>
          <w:p>
            <w:pPr>
              <w:spacing w:after="0" w:line="240" w:lineRule="auto"/>
            </w:pPr>
            <w:r>
              <w:rPr>
                <w:sz w:val="15"/>
              </w:rPr>
              <w:t>Room/seat reservation, visitor registration, contract-covered assignment, invoice match within tolerance.</w:t>
            </w:r>
          </w:p>
        </w:tc>
      </w:tr>
      <w:tr>
        <w:tc>
          <w:tcPr>
            <w:tcW w:type="dxa" w:w="2160"/>
            <w:tcMar>
              <w:top w:w="82" w:type="dxa"/>
              <w:start w:w="82" w:type="dxa"/>
              <w:bottom w:w="82" w:type="dxa"/>
              <w:end w:w="82" w:type="dxa"/>
            </w:tcMar>
            <w:vAlign w:val="center"/>
          </w:tcPr>
          <w:p>
            <w:pPr>
              <w:spacing w:after="0" w:line="240" w:lineRule="auto"/>
            </w:pPr>
            <w:r>
              <w:rPr>
                <w:sz w:val="15"/>
              </w:rPr>
              <w:t>C: Human approval required</w:t>
            </w:r>
          </w:p>
        </w:tc>
        <w:tc>
          <w:tcPr>
            <w:tcW w:type="dxa" w:w="3024"/>
            <w:tcMar>
              <w:top w:w="82" w:type="dxa"/>
              <w:start w:w="82" w:type="dxa"/>
              <w:bottom w:w="82" w:type="dxa"/>
              <w:end w:w="82" w:type="dxa"/>
            </w:tcMar>
            <w:vAlign w:val="center"/>
          </w:tcPr>
          <w:p>
            <w:pPr>
              <w:spacing w:after="0" w:line="240" w:lineRule="auto"/>
            </w:pPr>
            <w:r>
              <w:rPr>
                <w:sz w:val="15"/>
              </w:rPr>
              <w:t>Platform prepares and routes; does not commit</w:t>
            </w:r>
          </w:p>
        </w:tc>
        <w:tc>
          <w:tcPr>
            <w:tcW w:type="dxa" w:w="5040"/>
            <w:tcMar>
              <w:top w:w="82" w:type="dxa"/>
              <w:start w:w="82" w:type="dxa"/>
              <w:bottom w:w="82" w:type="dxa"/>
              <w:end w:w="82" w:type="dxa"/>
            </w:tcMar>
            <w:vAlign w:val="center"/>
          </w:tcPr>
          <w:p>
            <w:pPr>
              <w:spacing w:after="0" w:line="240" w:lineRule="auto"/>
            </w:pPr>
            <w:r>
              <w:rPr>
                <w:sz w:val="15"/>
              </w:rPr>
              <w:t>Sponsored catering, travel booking, new purchase, after-hours access, vendor onboarding, exceptions.</w:t>
            </w:r>
          </w:p>
        </w:tc>
      </w:tr>
      <w:tr>
        <w:tc>
          <w:tcPr>
            <w:tcW w:type="dxa" w:w="2160"/>
            <w:tcMar>
              <w:top w:w="82" w:type="dxa"/>
              <w:start w:w="82" w:type="dxa"/>
              <w:bottom w:w="82" w:type="dxa"/>
              <w:end w:w="82" w:type="dxa"/>
            </w:tcMar>
            <w:vAlign w:val="center"/>
            <w:shd w:fill="F6F8FA"/>
          </w:tcPr>
          <w:p>
            <w:pPr>
              <w:spacing w:after="0" w:line="240" w:lineRule="auto"/>
            </w:pPr>
            <w:r>
              <w:rPr>
                <w:sz w:val="15"/>
              </w:rPr>
              <w:t>D: Human decision only</w:t>
            </w:r>
          </w:p>
        </w:tc>
        <w:tc>
          <w:tcPr>
            <w:tcW w:type="dxa" w:w="3024"/>
            <w:tcMar>
              <w:top w:w="82" w:type="dxa"/>
              <w:start w:w="82" w:type="dxa"/>
              <w:bottom w:w="82" w:type="dxa"/>
              <w:end w:w="82" w:type="dxa"/>
            </w:tcMar>
            <w:vAlign w:val="center"/>
            <w:shd w:fill="F6F8FA"/>
          </w:tcPr>
          <w:p>
            <w:pPr>
              <w:spacing w:after="0" w:line="240" w:lineRule="auto"/>
            </w:pPr>
            <w:r>
              <w:rPr>
                <w:sz w:val="15"/>
              </w:rPr>
              <w:t>AI may summarise; no automated decision</w:t>
            </w:r>
          </w:p>
        </w:tc>
        <w:tc>
          <w:tcPr>
            <w:tcW w:type="dxa" w:w="5040"/>
            <w:tcMar>
              <w:top w:w="82" w:type="dxa"/>
              <w:start w:w="82" w:type="dxa"/>
              <w:bottom w:w="82" w:type="dxa"/>
              <w:end w:w="82" w:type="dxa"/>
            </w:tcMar>
            <w:vAlign w:val="center"/>
            <w:shd w:fill="F6F8FA"/>
          </w:tcPr>
          <w:p>
            <w:pPr>
              <w:spacing w:after="0" w:line="240" w:lineRule="auto"/>
            </w:pPr>
            <w:r>
              <w:rPr>
                <w:sz w:val="15"/>
              </w:rPr>
              <w:t>Vendor selection/suspension, legal acceptance, compliance exception, safety action, employment decision, payment authorisation.</w:t>
            </w:r>
          </w:p>
        </w:tc>
      </w:tr>
    </w:tbl>
    <w:p>
      <w:pPr>
        <w:spacing w:after="20"/>
      </w:pPr>
    </w:p>
    <w:p>
      <w:pPr>
        <w:pStyle w:val="Heading2"/>
      </w:pPr>
      <w:r>
        <w:t>9.1 Every action must answer</w:t>
      </w:r>
    </w:p>
    <w:p>
      <w:pPr>
        <w:pStyle w:val="ListBullet"/>
      </w:pPr>
      <w:r>
        <w:t>Who requested and are they eligible?</w:t>
      </w:r>
    </w:p>
    <w:p>
      <w:pPr>
        <w:pStyle w:val="ListBullet"/>
      </w:pPr>
      <w:r>
        <w:t>Which legal entity/site/policy applies?</w:t>
      </w:r>
    </w:p>
    <w:p>
      <w:pPr>
        <w:pStyle w:val="ListBullet"/>
      </w:pPr>
      <w:r>
        <w:t>What role owns the outcome and decision?</w:t>
      </w:r>
    </w:p>
    <w:p>
      <w:pPr>
        <w:pStyle w:val="ListBullet"/>
      </w:pPr>
      <w:r>
        <w:t>What resource, contract and cost applies?</w:t>
      </w:r>
    </w:p>
    <w:p>
      <w:pPr>
        <w:pStyle w:val="ListBullet"/>
      </w:pPr>
      <w:r>
        <w:t>What may continue before approval?</w:t>
      </w:r>
    </w:p>
    <w:p>
      <w:pPr>
        <w:pStyle w:val="ListBullet"/>
      </w:pPr>
      <w:r>
        <w:t>What evidence and closure condition are mandatory?</w:t>
      </w:r>
    </w:p>
    <w:p>
      <w:pPr>
        <w:pStyle w:val="ListBullet"/>
      </w:pPr>
      <w:r>
        <w:t>What information may each stakeholder see?</w:t>
      </w:r>
    </w:p>
    <w:p>
      <w:r>
        <w:br w:type="page"/>
      </w:r>
    </w:p>
    <w:p>
      <w:pPr>
        <w:pStyle w:val="Heading1"/>
      </w:pPr>
      <w:r>
        <w:t>10. Email and Communication Design</w:t>
      </w:r>
    </w:p>
    <w:p>
      <w:pPr>
        <w:pStyle w:val="Heading2"/>
      </w:pPr>
      <w:r>
        <w:t>10.1 First response logic</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If request is incomplete:</w:t>
            </w:r>
            <w:r>
              <w:br/>
            </w:r>
            <w:r>
              <w:rPr>
                <w:rFonts w:ascii="Consolas" w:hAnsi="Consolas"/>
                <w:color w:val="26343B"/>
                <w:sz w:val="15"/>
              </w:rPr>
              <w:t>One email = acknowledgement + understood details + provisional action</w:t>
            </w:r>
            <w:r>
              <w:br/>
            </w:r>
            <w:r>
              <w:rPr>
                <w:rFonts w:ascii="Consolas" w:hAnsi="Consolas"/>
                <w:color w:val="26343B"/>
                <w:sz w:val="15"/>
              </w:rPr>
              <w:t xml:space="preserve">          + all missing questions + cost/approval status + next step</w:t>
            </w:r>
            <w:r>
              <w:br/>
            </w:r>
            <w:r>
              <w:rPr>
                <w:rFonts w:ascii="Consolas" w:hAnsi="Consolas"/>
                <w:color w:val="26343B"/>
                <w:sz w:val="15"/>
              </w:rPr>
            </w:r>
            <w:r>
              <w:br/>
            </w:r>
            <w:r>
              <w:rPr>
                <w:rFonts w:ascii="Consolas" w:hAnsi="Consolas"/>
                <w:color w:val="26343B"/>
                <w:sz w:val="15"/>
              </w:rPr>
              <w:t>If request is complete:</w:t>
            </w:r>
            <w:r>
              <w:br/>
            </w:r>
            <w:r>
              <w:rPr>
                <w:rFonts w:ascii="Consolas" w:hAnsi="Consolas"/>
                <w:color w:val="26343B"/>
                <w:sz w:val="15"/>
              </w:rPr>
              <w:t>One email = confirmation + actions initiated + current status + next milestone</w:t>
            </w:r>
          </w:p>
        </w:tc>
      </w:tr>
    </w:tbl>
    <w:p>
      <w:pPr>
        <w:spacing w:after="20"/>
      </w:pPr>
    </w:p>
    <w:p>
      <w:pPr>
        <w:pStyle w:val="Heading2"/>
      </w:pPr>
      <w:r>
        <w:t>10.2 Standard response structure</w:t>
      </w:r>
    </w:p>
    <w:p>
      <w:pPr>
        <w:pStyle w:val="ListBullet"/>
      </w:pPr>
      <w:r>
        <w:t>Reference and subject classification</w:t>
      </w:r>
    </w:p>
    <w:p>
      <w:pPr>
        <w:pStyle w:val="ListBullet"/>
      </w:pPr>
      <w:r>
        <w:t>What AI understood</w:t>
      </w:r>
    </w:p>
    <w:p>
      <w:pPr>
        <w:pStyle w:val="ListBullet"/>
      </w:pPr>
      <w:r>
        <w:t>What the platform already did</w:t>
      </w:r>
    </w:p>
    <w:p>
      <w:pPr>
        <w:pStyle w:val="ListBullet"/>
      </w:pPr>
      <w:r>
        <w:t>Missing information, if any</w:t>
      </w:r>
    </w:p>
    <w:p>
      <w:pPr>
        <w:pStyle w:val="ListBullet"/>
      </w:pPr>
      <w:r>
        <w:t>Included and chargeable services</w:t>
      </w:r>
    </w:p>
    <w:p>
      <w:pPr>
        <w:pStyle w:val="ListBullet"/>
      </w:pPr>
      <w:r>
        <w:t>Approval required, if any</w:t>
      </w:r>
    </w:p>
    <w:p>
      <w:pPr>
        <w:pStyle w:val="ListBullet"/>
      </w:pPr>
      <w:r>
        <w:t>Current status/readiness</w:t>
      </w:r>
    </w:p>
    <w:p>
      <w:pPr>
        <w:pStyle w:val="ListBullet"/>
      </w:pPr>
      <w:r>
        <w:t>Next step, deadline and same-thread reply instruction</w:t>
      </w:r>
    </w:p>
    <w:p>
      <w:pPr>
        <w:pStyle w:val="Heading2"/>
      </w:pPr>
      <w:r>
        <w:t>10.3 Communication types</w:t>
      </w:r>
    </w:p>
    <w:p>
      <w:pPr>
        <w:pStyle w:val="ListBullet"/>
      </w:pPr>
      <w:r>
        <w:t>RECEIVED + INFORMATION REQUIRED</w:t>
      </w:r>
    </w:p>
    <w:p>
      <w:pPr>
        <w:pStyle w:val="ListBullet"/>
      </w:pPr>
      <w:r>
        <w:t>CONFIRMED</w:t>
      </w:r>
    </w:p>
    <w:p>
      <w:pPr>
        <w:pStyle w:val="ListBullet"/>
      </w:pPr>
      <w:r>
        <w:t>ACTION REQUIRED</w:t>
      </w:r>
    </w:p>
    <w:p>
      <w:pPr>
        <w:pStyle w:val="ListBullet"/>
      </w:pPr>
      <w:r>
        <w:t>APPROVAL REQUIRED</w:t>
      </w:r>
    </w:p>
    <w:p>
      <w:pPr>
        <w:pStyle w:val="ListBullet"/>
      </w:pPr>
      <w:r>
        <w:t>INFORMATION ONLY</w:t>
      </w:r>
    </w:p>
    <w:p>
      <w:pPr>
        <w:pStyle w:val="ListBullet"/>
      </w:pPr>
      <w:r>
        <w:t>AT RISK</w:t>
      </w:r>
    </w:p>
    <w:p>
      <w:pPr>
        <w:pStyle w:val="ListBullet"/>
      </w:pPr>
      <w:r>
        <w:t>ESCALATION</w:t>
      </w:r>
    </w:p>
    <w:p>
      <w:pPr>
        <w:pStyle w:val="ListBullet"/>
      </w:pPr>
      <w:r>
        <w:t>READY</w:t>
      </w:r>
    </w:p>
    <w:p>
      <w:pPr>
        <w:pStyle w:val="ListBullet"/>
      </w:pPr>
      <w:r>
        <w:t>COMPLETED</w:t>
      </w:r>
    </w:p>
    <w:p>
      <w:pPr>
        <w:pStyle w:val="ListBullet"/>
      </w:pPr>
      <w:r>
        <w:t>BILLING EXCEPTION</w:t>
      </w:r>
    </w:p>
    <w:p>
      <w:pPr>
        <w:pStyle w:val="Heading2"/>
      </w:pPr>
      <w:r>
        <w:t>10.4 Noise reduction</w:t>
      </w:r>
    </w:p>
    <w:p>
      <w:pPr>
        <w:pStyle w:val="ListBullet"/>
      </w:pPr>
      <w:r>
        <w:t>One task package per owner instead of one email per subtask.</w:t>
      </w:r>
    </w:p>
    <w:p>
      <w:pPr>
        <w:pStyle w:val="ListBullet"/>
      </w:pPr>
      <w:r>
        <w:t>Dashboard-only updates for routine progress.</w:t>
      </w:r>
    </w:p>
    <w:p>
      <w:pPr>
        <w:pStyle w:val="ListBullet"/>
      </w:pPr>
      <w:r>
        <w:t>One approval package per decision.</w:t>
      </w:r>
    </w:p>
    <w:p>
      <w:pPr>
        <w:pStyle w:val="ListBullet"/>
      </w:pPr>
      <w:r>
        <w:t>Only affected stakeholders receive material changes.</w:t>
      </w:r>
    </w:p>
    <w:p>
      <w:pPr>
        <w:pStyle w:val="ListBullet"/>
      </w:pPr>
      <w:r>
        <w:t>One reminder and one escalation by default.</w:t>
      </w:r>
    </w:p>
    <w:p>
      <w:pPr>
        <w:pStyle w:val="ListBullet"/>
      </w:pPr>
      <w:r>
        <w:t>Information-only recipients receive milestone summaries.</w:t>
      </w:r>
    </w:p>
    <w:p>
      <w:r>
        <w:br w:type="page"/>
      </w:r>
    </w:p>
    <w:p>
      <w:pPr>
        <w:pStyle w:val="Heading1"/>
      </w:pPr>
      <w:r>
        <w:t>11. Common Outcome Engine</w:t>
      </w:r>
    </w:p>
    <w:p>
      <w:pPr>
        <w:pStyle w:val="Heading2"/>
      </w:pPr>
      <w:r>
        <w:t>11.1 Entity hierarchy</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Source Event</w:t>
            </w:r>
            <w:r>
              <w:br/>
            </w:r>
            <w:r>
              <w:rPr>
                <w:rFonts w:ascii="Consolas" w:hAnsi="Consolas"/>
                <w:color w:val="26343B"/>
                <w:sz w:val="15"/>
              </w:rPr>
              <w:t xml:space="preserve">  -&gt; Parent Outcome</w:t>
            </w:r>
            <w:r>
              <w:br/>
            </w:r>
            <w:r>
              <w:rPr>
                <w:rFonts w:ascii="Consolas" w:hAnsi="Consolas"/>
                <w:color w:val="26343B"/>
                <w:sz w:val="15"/>
              </w:rPr>
              <w:t xml:space="preserve">      -&gt; Requirement(s)</w:t>
            </w:r>
            <w:r>
              <w:br/>
            </w:r>
            <w:r>
              <w:rPr>
                <w:rFonts w:ascii="Consolas" w:hAnsi="Consolas"/>
                <w:color w:val="26343B"/>
                <w:sz w:val="15"/>
              </w:rPr>
              <w:t xml:space="preserve">          -&gt; Task(s)</w:t>
            </w:r>
            <w:r>
              <w:br/>
            </w:r>
            <w:r>
              <w:rPr>
                <w:rFonts w:ascii="Consolas" w:hAnsi="Consolas"/>
                <w:color w:val="26343B"/>
                <w:sz w:val="15"/>
              </w:rPr>
              <w:t xml:space="preserve">              -&gt; Assignment / Dependency / Evidence / Exception</w:t>
            </w:r>
            <w:r>
              <w:br/>
            </w:r>
            <w:r>
              <w:rPr>
                <w:rFonts w:ascii="Consolas" w:hAnsi="Consolas"/>
                <w:color w:val="26343B"/>
                <w:sz w:val="15"/>
              </w:rPr>
              <w:t xml:space="preserve">      -&gt; Resource Reservation / Approval / Cost / Communication</w:t>
            </w:r>
            <w:r>
              <w:br/>
            </w:r>
            <w:r>
              <w:rPr>
                <w:rFonts w:ascii="Consolas" w:hAnsi="Consolas"/>
                <w:color w:val="26343B"/>
                <w:sz w:val="15"/>
              </w:rPr>
              <w:t xml:space="preserve">      -&gt; Operational Closure / Financial Closure / Learning</w:t>
            </w:r>
          </w:p>
        </w:tc>
      </w:tr>
    </w:tbl>
    <w:p>
      <w:pPr>
        <w:spacing w:after="20"/>
      </w:pPr>
    </w:p>
    <w:p>
      <w:pPr>
        <w:pStyle w:val="Heading2"/>
      </w:pPr>
      <w:r>
        <w:t>11.2 Status models</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Event: Received -&gt; Stored -&gt; Queued -&gt; Interpreted -&gt; Validated</w:t>
            </w:r>
            <w:r>
              <w:br/>
            </w:r>
            <w:r>
              <w:rPr>
                <w:rFonts w:ascii="Consolas" w:hAnsi="Consolas"/>
                <w:color w:val="26343B"/>
                <w:sz w:val="15"/>
              </w:rPr>
              <w:t xml:space="preserve">       -&gt; Clarification / Human Review / Outcome Created / Failed</w:t>
            </w:r>
            <w:r>
              <w:br/>
            </w:r>
            <w:r>
              <w:rPr>
                <w:rFonts w:ascii="Consolas" w:hAnsi="Consolas"/>
                <w:color w:val="26343B"/>
                <w:sz w:val="15"/>
              </w:rPr>
            </w:r>
            <w:r>
              <w:br/>
            </w:r>
            <w:r>
              <w:rPr>
                <w:rFonts w:ascii="Consolas" w:hAnsi="Consolas"/>
                <w:color w:val="26343B"/>
                <w:sz w:val="15"/>
              </w:rPr>
              <w:t>Outcome: Draft -&gt; Active -&gt; At Risk -&gt; Blocked -&gt; Partially Restored</w:t>
            </w:r>
            <w:r>
              <w:br/>
            </w:r>
            <w:r>
              <w:rPr>
                <w:rFonts w:ascii="Consolas" w:hAnsi="Consolas"/>
                <w:color w:val="26343B"/>
                <w:sz w:val="15"/>
              </w:rPr>
              <w:t xml:space="preserve">         -&gt; Operationally Completed -&gt; Verified -&gt; Closed / Reopened</w:t>
            </w:r>
            <w:r>
              <w:br/>
            </w:r>
            <w:r>
              <w:rPr>
                <w:rFonts w:ascii="Consolas" w:hAnsi="Consolas"/>
                <w:color w:val="26343B"/>
                <w:sz w:val="15"/>
              </w:rPr>
            </w:r>
            <w:r>
              <w:br/>
            </w:r>
            <w:r>
              <w:rPr>
                <w:rFonts w:ascii="Consolas" w:hAnsi="Consolas"/>
                <w:color w:val="26343B"/>
                <w:sz w:val="15"/>
              </w:rPr>
              <w:t>Task: Not Started -&gt; Assigned -&gt; Accepted -&gt; In Progress -&gt; Waiting</w:t>
            </w:r>
            <w:r>
              <w:br/>
            </w:r>
            <w:r>
              <w:rPr>
                <w:rFonts w:ascii="Consolas" w:hAnsi="Consolas"/>
                <w:color w:val="26343B"/>
                <w:sz w:val="15"/>
              </w:rPr>
              <w:t xml:space="preserve">      -&gt; Completed Pending Evidence -&gt; Verified -&gt; Closed / Reopened</w:t>
            </w:r>
          </w:p>
        </w:tc>
      </w:tr>
    </w:tbl>
    <w:p>
      <w:pPr>
        <w:spacing w:after="20"/>
      </w:pPr>
    </w:p>
    <w:p>
      <w:pPr>
        <w:pStyle w:val="Heading2"/>
      </w:pPr>
      <w:r>
        <w:t>11.3 Honest closure</w:t>
      </w:r>
    </w:p>
    <w:p>
      <w:pPr>
        <w:pStyle w:val="ListBullet"/>
      </w:pPr>
      <w:r>
        <w:t>Resolved and verified</w:t>
      </w:r>
    </w:p>
    <w:p>
      <w:pPr>
        <w:pStyle w:val="ListBullet"/>
      </w:pPr>
      <w:r>
        <w:t>Temporary restoration with corrective work open</w:t>
      </w:r>
    </w:p>
    <w:p>
      <w:pPr>
        <w:pStyle w:val="ListBullet"/>
      </w:pPr>
      <w:r>
        <w:t>Alternative verification</w:t>
      </w:r>
    </w:p>
    <w:p>
      <w:pPr>
        <w:pStyle w:val="ListBullet"/>
      </w:pPr>
      <w:r>
        <w:t>Merged/duplicate</w:t>
      </w:r>
    </w:p>
    <w:p>
      <w:pPr>
        <w:pStyle w:val="ListBullet"/>
      </w:pPr>
      <w:r>
        <w:t>Requester non-response</w:t>
      </w:r>
    </w:p>
    <w:p>
      <w:pPr>
        <w:pStyle w:val="ListBullet"/>
      </w:pPr>
      <w:r>
        <w:t>Unable to proceed</w:t>
      </w:r>
    </w:p>
    <w:p>
      <w:pPr>
        <w:pStyle w:val="ListBullet"/>
      </w:pPr>
      <w:r>
        <w:t>Cancelled/unsupported</w:t>
      </w:r>
    </w:p>
    <w:p>
      <w:pPr>
        <w:pStyle w:val="ListBullet"/>
      </w:pPr>
      <w:r>
        <w:t>Administrative closure</w:t>
      </w:r>
    </w:p>
    <w:p>
      <w:r>
        <w:br w:type="page"/>
      </w:r>
    </w:p>
    <w:p>
      <w:pPr>
        <w:pStyle w:val="Heading1"/>
      </w:pPr>
      <w:r>
        <w:t>12. Module Architecture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008"/>
            <w:shd w:fill="17324D"/>
            <w:tcMar>
              <w:top w:w="82" w:type="dxa"/>
              <w:start w:w="82" w:type="dxa"/>
              <w:bottom w:w="82" w:type="dxa"/>
              <w:end w:w="82" w:type="dxa"/>
            </w:tcMar>
            <w:vAlign w:val="center"/>
          </w:tcPr>
          <w:p>
            <w:r>
              <w:rPr>
                <w:b/>
                <w:color w:val="FFFFFF"/>
                <w:sz w:val="16"/>
              </w:rPr>
              <w:t>ID</w:t>
            </w:r>
          </w:p>
        </w:tc>
        <w:tc>
          <w:tcPr>
            <w:tcW w:type="dxa" w:w="9216"/>
            <w:shd w:fill="17324D"/>
            <w:tcMar>
              <w:top w:w="82" w:type="dxa"/>
              <w:start w:w="82" w:type="dxa"/>
              <w:bottom w:w="82" w:type="dxa"/>
              <w:end w:w="82" w:type="dxa"/>
            </w:tcMar>
            <w:vAlign w:val="center"/>
          </w:tcPr>
          <w:p>
            <w:r>
              <w:rPr>
                <w:b/>
                <w:color w:val="FFFFFF"/>
                <w:sz w:val="16"/>
              </w:rPr>
              <w:t>Module</w:t>
            </w:r>
          </w:p>
        </w:tc>
      </w:tr>
      <w:tr>
        <w:tc>
          <w:tcPr>
            <w:tcW w:type="dxa" w:w="1008"/>
            <w:tcMar>
              <w:top w:w="82" w:type="dxa"/>
              <w:start w:w="82" w:type="dxa"/>
              <w:bottom w:w="82" w:type="dxa"/>
              <w:end w:w="82" w:type="dxa"/>
            </w:tcMar>
            <w:vAlign w:val="center"/>
          </w:tcPr>
          <w:p>
            <w:pPr>
              <w:spacing w:after="0" w:line="240" w:lineRule="auto"/>
            </w:pPr>
            <w:r>
              <w:rPr>
                <w:sz w:val="16"/>
              </w:rPr>
              <w:t>M01</w:t>
            </w:r>
          </w:p>
        </w:tc>
        <w:tc>
          <w:tcPr>
            <w:tcW w:type="dxa" w:w="9216"/>
            <w:tcMar>
              <w:top w:w="82" w:type="dxa"/>
              <w:start w:w="82" w:type="dxa"/>
              <w:bottom w:w="82" w:type="dxa"/>
              <w:end w:w="82" w:type="dxa"/>
            </w:tcMar>
            <w:vAlign w:val="center"/>
          </w:tcPr>
          <w:p>
            <w:pPr>
              <w:spacing w:after="0" w:line="240" w:lineRule="auto"/>
            </w:pPr>
            <w:r>
              <w:rPr>
                <w:sz w:val="16"/>
              </w:rPr>
              <w:t>Service Request and Helpdesk</w:t>
            </w:r>
          </w:p>
        </w:tc>
      </w:tr>
      <w:tr>
        <w:tc>
          <w:tcPr>
            <w:tcW w:type="dxa" w:w="1008"/>
            <w:tcMar>
              <w:top w:w="82" w:type="dxa"/>
              <w:start w:w="82" w:type="dxa"/>
              <w:bottom w:w="82" w:type="dxa"/>
              <w:end w:w="82" w:type="dxa"/>
            </w:tcMar>
            <w:vAlign w:val="center"/>
            <w:shd w:fill="F6F8FA"/>
          </w:tcPr>
          <w:p>
            <w:pPr>
              <w:spacing w:after="0" w:line="240" w:lineRule="auto"/>
            </w:pPr>
            <w:r>
              <w:rPr>
                <w:sz w:val="16"/>
              </w:rPr>
              <w:t>M02</w:t>
            </w:r>
          </w:p>
        </w:tc>
        <w:tc>
          <w:tcPr>
            <w:tcW w:type="dxa" w:w="9216"/>
            <w:tcMar>
              <w:top w:w="82" w:type="dxa"/>
              <w:start w:w="82" w:type="dxa"/>
              <w:bottom w:w="82" w:type="dxa"/>
              <w:end w:w="82" w:type="dxa"/>
            </w:tcMar>
            <w:vAlign w:val="center"/>
            <w:shd w:fill="F6F8FA"/>
          </w:tcPr>
          <w:p>
            <w:pPr>
              <w:spacing w:after="0" w:line="240" w:lineRule="auto"/>
            </w:pPr>
            <w:r>
              <w:rPr>
                <w:sz w:val="16"/>
              </w:rPr>
              <w:t>Workplace, Space and Seating</w:t>
            </w:r>
          </w:p>
        </w:tc>
      </w:tr>
      <w:tr>
        <w:tc>
          <w:tcPr>
            <w:tcW w:type="dxa" w:w="1008"/>
            <w:tcMar>
              <w:top w:w="82" w:type="dxa"/>
              <w:start w:w="82" w:type="dxa"/>
              <w:bottom w:w="82" w:type="dxa"/>
              <w:end w:w="82" w:type="dxa"/>
            </w:tcMar>
            <w:vAlign w:val="center"/>
          </w:tcPr>
          <w:p>
            <w:pPr>
              <w:spacing w:after="0" w:line="240" w:lineRule="auto"/>
            </w:pPr>
            <w:r>
              <w:rPr>
                <w:sz w:val="16"/>
              </w:rPr>
              <w:t>M03</w:t>
            </w:r>
          </w:p>
        </w:tc>
        <w:tc>
          <w:tcPr>
            <w:tcW w:type="dxa" w:w="9216"/>
            <w:tcMar>
              <w:top w:w="82" w:type="dxa"/>
              <w:start w:w="82" w:type="dxa"/>
              <w:bottom w:w="82" w:type="dxa"/>
              <w:end w:w="82" w:type="dxa"/>
            </w:tcMar>
            <w:vAlign w:val="center"/>
          </w:tcPr>
          <w:p>
            <w:pPr>
              <w:spacing w:after="0" w:line="240" w:lineRule="auto"/>
            </w:pPr>
            <w:r>
              <w:rPr>
                <w:sz w:val="16"/>
              </w:rPr>
              <w:t>Asset Lifecycle</w:t>
            </w:r>
          </w:p>
        </w:tc>
      </w:tr>
      <w:tr>
        <w:tc>
          <w:tcPr>
            <w:tcW w:type="dxa" w:w="1008"/>
            <w:tcMar>
              <w:top w:w="82" w:type="dxa"/>
              <w:start w:w="82" w:type="dxa"/>
              <w:bottom w:w="82" w:type="dxa"/>
              <w:end w:w="82" w:type="dxa"/>
            </w:tcMar>
            <w:vAlign w:val="center"/>
            <w:shd w:fill="F6F8FA"/>
          </w:tcPr>
          <w:p>
            <w:pPr>
              <w:spacing w:after="0" w:line="240" w:lineRule="auto"/>
            </w:pPr>
            <w:r>
              <w:rPr>
                <w:sz w:val="16"/>
              </w:rPr>
              <w:t>M04</w:t>
            </w:r>
          </w:p>
        </w:tc>
        <w:tc>
          <w:tcPr>
            <w:tcW w:type="dxa" w:w="9216"/>
            <w:tcMar>
              <w:top w:w="82" w:type="dxa"/>
              <w:start w:w="82" w:type="dxa"/>
              <w:bottom w:w="82" w:type="dxa"/>
              <w:end w:w="82" w:type="dxa"/>
            </w:tcMar>
            <w:vAlign w:val="center"/>
            <w:shd w:fill="F6F8FA"/>
          </w:tcPr>
          <w:p>
            <w:pPr>
              <w:spacing w:after="0" w:line="240" w:lineRule="auto"/>
            </w:pPr>
            <w:r>
              <w:rPr>
                <w:sz w:val="16"/>
              </w:rPr>
              <w:t>AMC and Contract Maintenance</w:t>
            </w:r>
          </w:p>
        </w:tc>
      </w:tr>
      <w:tr>
        <w:tc>
          <w:tcPr>
            <w:tcW w:type="dxa" w:w="1008"/>
            <w:tcMar>
              <w:top w:w="82" w:type="dxa"/>
              <w:start w:w="82" w:type="dxa"/>
              <w:bottom w:w="82" w:type="dxa"/>
              <w:end w:w="82" w:type="dxa"/>
            </w:tcMar>
            <w:vAlign w:val="center"/>
          </w:tcPr>
          <w:p>
            <w:pPr>
              <w:spacing w:after="0" w:line="240" w:lineRule="auto"/>
            </w:pPr>
            <w:r>
              <w:rPr>
                <w:sz w:val="16"/>
              </w:rPr>
              <w:t>M05</w:t>
            </w:r>
          </w:p>
        </w:tc>
        <w:tc>
          <w:tcPr>
            <w:tcW w:type="dxa" w:w="9216"/>
            <w:tcMar>
              <w:top w:w="82" w:type="dxa"/>
              <w:start w:w="82" w:type="dxa"/>
              <w:bottom w:w="82" w:type="dxa"/>
              <w:end w:w="82" w:type="dxa"/>
            </w:tcMar>
            <w:vAlign w:val="center"/>
          </w:tcPr>
          <w:p>
            <w:pPr>
              <w:spacing w:after="0" w:line="240" w:lineRule="auto"/>
            </w:pPr>
            <w:r>
              <w:rPr>
                <w:sz w:val="16"/>
              </w:rPr>
              <w:t>Corrective Maintenance</w:t>
            </w:r>
          </w:p>
        </w:tc>
      </w:tr>
      <w:tr>
        <w:tc>
          <w:tcPr>
            <w:tcW w:type="dxa" w:w="1008"/>
            <w:tcMar>
              <w:top w:w="82" w:type="dxa"/>
              <w:start w:w="82" w:type="dxa"/>
              <w:bottom w:w="82" w:type="dxa"/>
              <w:end w:w="82" w:type="dxa"/>
            </w:tcMar>
            <w:vAlign w:val="center"/>
            <w:shd w:fill="F6F8FA"/>
          </w:tcPr>
          <w:p>
            <w:pPr>
              <w:spacing w:after="0" w:line="240" w:lineRule="auto"/>
            </w:pPr>
            <w:r>
              <w:rPr>
                <w:sz w:val="16"/>
              </w:rPr>
              <w:t>M06</w:t>
            </w:r>
          </w:p>
        </w:tc>
        <w:tc>
          <w:tcPr>
            <w:tcW w:type="dxa" w:w="9216"/>
            <w:tcMar>
              <w:top w:w="82" w:type="dxa"/>
              <w:start w:w="82" w:type="dxa"/>
              <w:bottom w:w="82" w:type="dxa"/>
              <w:end w:w="82" w:type="dxa"/>
            </w:tcMar>
            <w:vAlign w:val="center"/>
            <w:shd w:fill="F6F8FA"/>
          </w:tcPr>
          <w:p>
            <w:pPr>
              <w:spacing w:after="0" w:line="240" w:lineRule="auto"/>
            </w:pPr>
            <w:r>
              <w:rPr>
                <w:sz w:val="16"/>
              </w:rPr>
              <w:t>Preventive Maintenance and Inspection</w:t>
            </w:r>
          </w:p>
        </w:tc>
      </w:tr>
      <w:tr>
        <w:tc>
          <w:tcPr>
            <w:tcW w:type="dxa" w:w="1008"/>
            <w:tcMar>
              <w:top w:w="82" w:type="dxa"/>
              <w:start w:w="82" w:type="dxa"/>
              <w:bottom w:w="82" w:type="dxa"/>
              <w:end w:w="82" w:type="dxa"/>
            </w:tcMar>
            <w:vAlign w:val="center"/>
          </w:tcPr>
          <w:p>
            <w:pPr>
              <w:spacing w:after="0" w:line="240" w:lineRule="auto"/>
            </w:pPr>
            <w:r>
              <w:rPr>
                <w:sz w:val="16"/>
              </w:rPr>
              <w:t>M07</w:t>
            </w:r>
          </w:p>
        </w:tc>
        <w:tc>
          <w:tcPr>
            <w:tcW w:type="dxa" w:w="9216"/>
            <w:tcMar>
              <w:top w:w="82" w:type="dxa"/>
              <w:start w:w="82" w:type="dxa"/>
              <w:bottom w:w="82" w:type="dxa"/>
              <w:end w:w="82" w:type="dxa"/>
            </w:tcMar>
            <w:vAlign w:val="center"/>
          </w:tcPr>
          <w:p>
            <w:pPr>
              <w:spacing w:after="0" w:line="240" w:lineRule="auto"/>
            </w:pPr>
            <w:r>
              <w:rPr>
                <w:sz w:val="16"/>
              </w:rPr>
              <w:t>Housekeeping, Hygiene and Soft Services</w:t>
            </w:r>
          </w:p>
        </w:tc>
      </w:tr>
      <w:tr>
        <w:tc>
          <w:tcPr>
            <w:tcW w:type="dxa" w:w="1008"/>
            <w:tcMar>
              <w:top w:w="82" w:type="dxa"/>
              <w:start w:w="82" w:type="dxa"/>
              <w:bottom w:w="82" w:type="dxa"/>
              <w:end w:w="82" w:type="dxa"/>
            </w:tcMar>
            <w:vAlign w:val="center"/>
            <w:shd w:fill="F6F8FA"/>
          </w:tcPr>
          <w:p>
            <w:pPr>
              <w:spacing w:after="0" w:line="240" w:lineRule="auto"/>
            </w:pPr>
            <w:r>
              <w:rPr>
                <w:sz w:val="16"/>
              </w:rPr>
              <w:t>M08</w:t>
            </w:r>
          </w:p>
        </w:tc>
        <w:tc>
          <w:tcPr>
            <w:tcW w:type="dxa" w:w="9216"/>
            <w:tcMar>
              <w:top w:w="82" w:type="dxa"/>
              <w:start w:w="82" w:type="dxa"/>
              <w:bottom w:w="82" w:type="dxa"/>
              <w:end w:w="82" w:type="dxa"/>
            </w:tcMar>
            <w:vAlign w:val="center"/>
            <w:shd w:fill="F6F8FA"/>
          </w:tcPr>
          <w:p>
            <w:pPr>
              <w:spacing w:after="0" w:line="240" w:lineRule="auto"/>
            </w:pPr>
            <w:r>
              <w:rPr>
                <w:sz w:val="16"/>
              </w:rPr>
              <w:t>Access Cards and Security Coordination</w:t>
            </w:r>
          </w:p>
        </w:tc>
      </w:tr>
      <w:tr>
        <w:tc>
          <w:tcPr>
            <w:tcW w:type="dxa" w:w="1008"/>
            <w:tcMar>
              <w:top w:w="82" w:type="dxa"/>
              <w:start w:w="82" w:type="dxa"/>
              <w:bottom w:w="82" w:type="dxa"/>
              <w:end w:w="82" w:type="dxa"/>
            </w:tcMar>
            <w:vAlign w:val="center"/>
          </w:tcPr>
          <w:p>
            <w:pPr>
              <w:spacing w:after="0" w:line="240" w:lineRule="auto"/>
            </w:pPr>
            <w:r>
              <w:rPr>
                <w:sz w:val="16"/>
              </w:rPr>
              <w:t>M09</w:t>
            </w:r>
          </w:p>
        </w:tc>
        <w:tc>
          <w:tcPr>
            <w:tcW w:type="dxa" w:w="9216"/>
            <w:tcMar>
              <w:top w:w="82" w:type="dxa"/>
              <w:start w:w="82" w:type="dxa"/>
              <w:bottom w:w="82" w:type="dxa"/>
              <w:end w:w="82" w:type="dxa"/>
            </w:tcMar>
            <w:vAlign w:val="center"/>
          </w:tcPr>
          <w:p>
            <w:pPr>
              <w:spacing w:after="0" w:line="240" w:lineRule="auto"/>
            </w:pPr>
            <w:r>
              <w:rPr>
                <w:sz w:val="16"/>
              </w:rPr>
              <w:t>Visitors, Reception and Parking</w:t>
            </w:r>
          </w:p>
        </w:tc>
      </w:tr>
      <w:tr>
        <w:tc>
          <w:tcPr>
            <w:tcW w:type="dxa" w:w="1008"/>
            <w:tcMar>
              <w:top w:w="82" w:type="dxa"/>
              <w:start w:w="82" w:type="dxa"/>
              <w:bottom w:w="82" w:type="dxa"/>
              <w:end w:w="82" w:type="dxa"/>
            </w:tcMar>
            <w:vAlign w:val="center"/>
            <w:shd w:fill="F6F8FA"/>
          </w:tcPr>
          <w:p>
            <w:pPr>
              <w:spacing w:after="0" w:line="240" w:lineRule="auto"/>
            </w:pPr>
            <w:r>
              <w:rPr>
                <w:sz w:val="16"/>
              </w:rPr>
              <w:t>M10</w:t>
            </w:r>
          </w:p>
        </w:tc>
        <w:tc>
          <w:tcPr>
            <w:tcW w:type="dxa" w:w="9216"/>
            <w:tcMar>
              <w:top w:w="82" w:type="dxa"/>
              <w:start w:w="82" w:type="dxa"/>
              <w:bottom w:w="82" w:type="dxa"/>
              <w:end w:w="82" w:type="dxa"/>
            </w:tcMar>
            <w:vAlign w:val="center"/>
            <w:shd w:fill="F6F8FA"/>
          </w:tcPr>
          <w:p>
            <w:pPr>
              <w:spacing w:after="0" w:line="240" w:lineRule="auto"/>
            </w:pPr>
            <w:r>
              <w:rPr>
                <w:sz w:val="16"/>
              </w:rPr>
              <w:t>Meetings, Events and Conferences</w:t>
            </w:r>
          </w:p>
        </w:tc>
      </w:tr>
      <w:tr>
        <w:tc>
          <w:tcPr>
            <w:tcW w:type="dxa" w:w="1008"/>
            <w:tcMar>
              <w:top w:w="82" w:type="dxa"/>
              <w:start w:w="82" w:type="dxa"/>
              <w:bottom w:w="82" w:type="dxa"/>
              <w:end w:w="82" w:type="dxa"/>
            </w:tcMar>
            <w:vAlign w:val="center"/>
          </w:tcPr>
          <w:p>
            <w:pPr>
              <w:spacing w:after="0" w:line="240" w:lineRule="auto"/>
            </w:pPr>
            <w:r>
              <w:rPr>
                <w:sz w:val="16"/>
              </w:rPr>
              <w:t>M11</w:t>
            </w:r>
          </w:p>
        </w:tc>
        <w:tc>
          <w:tcPr>
            <w:tcW w:type="dxa" w:w="9216"/>
            <w:tcMar>
              <w:top w:w="82" w:type="dxa"/>
              <w:start w:w="82" w:type="dxa"/>
              <w:bottom w:w="82" w:type="dxa"/>
              <w:end w:w="82" w:type="dxa"/>
            </w:tcMar>
            <w:vAlign w:val="center"/>
          </w:tcPr>
          <w:p>
            <w:pPr>
              <w:spacing w:after="0" w:line="240" w:lineRule="auto"/>
            </w:pPr>
            <w:r>
              <w:rPr>
                <w:sz w:val="16"/>
              </w:rPr>
              <w:t>Travel Management and Duty of Care</w:t>
            </w:r>
          </w:p>
        </w:tc>
      </w:tr>
      <w:tr>
        <w:tc>
          <w:tcPr>
            <w:tcW w:type="dxa" w:w="1008"/>
            <w:tcMar>
              <w:top w:w="82" w:type="dxa"/>
              <w:start w:w="82" w:type="dxa"/>
              <w:bottom w:w="82" w:type="dxa"/>
              <w:end w:w="82" w:type="dxa"/>
            </w:tcMar>
            <w:vAlign w:val="center"/>
            <w:shd w:fill="F6F8FA"/>
          </w:tcPr>
          <w:p>
            <w:pPr>
              <w:spacing w:after="0" w:line="240" w:lineRule="auto"/>
            </w:pPr>
            <w:r>
              <w:rPr>
                <w:sz w:val="16"/>
              </w:rPr>
              <w:t>M12</w:t>
            </w:r>
          </w:p>
        </w:tc>
        <w:tc>
          <w:tcPr>
            <w:tcW w:type="dxa" w:w="9216"/>
            <w:tcMar>
              <w:top w:w="82" w:type="dxa"/>
              <w:start w:w="82" w:type="dxa"/>
              <w:bottom w:w="82" w:type="dxa"/>
              <w:end w:w="82" w:type="dxa"/>
            </w:tcMar>
            <w:vAlign w:val="center"/>
            <w:shd w:fill="F6F8FA"/>
          </w:tcPr>
          <w:p>
            <w:pPr>
              <w:spacing w:after="0" w:line="240" w:lineRule="auto"/>
            </w:pPr>
            <w:r>
              <w:rPr>
                <w:sz w:val="16"/>
              </w:rPr>
              <w:t>Transport and Cab Operations</w:t>
            </w:r>
          </w:p>
        </w:tc>
      </w:tr>
      <w:tr>
        <w:tc>
          <w:tcPr>
            <w:tcW w:type="dxa" w:w="1008"/>
            <w:tcMar>
              <w:top w:w="82" w:type="dxa"/>
              <w:start w:w="82" w:type="dxa"/>
              <w:bottom w:w="82" w:type="dxa"/>
              <w:end w:w="82" w:type="dxa"/>
            </w:tcMar>
            <w:vAlign w:val="center"/>
          </w:tcPr>
          <w:p>
            <w:pPr>
              <w:spacing w:after="0" w:line="240" w:lineRule="auto"/>
            </w:pPr>
            <w:r>
              <w:rPr>
                <w:sz w:val="16"/>
              </w:rPr>
              <w:t>M13</w:t>
            </w:r>
          </w:p>
        </w:tc>
        <w:tc>
          <w:tcPr>
            <w:tcW w:type="dxa" w:w="9216"/>
            <w:tcMar>
              <w:top w:w="82" w:type="dxa"/>
              <w:start w:w="82" w:type="dxa"/>
              <w:bottom w:w="82" w:type="dxa"/>
              <w:end w:w="82" w:type="dxa"/>
            </w:tcMar>
            <w:vAlign w:val="center"/>
          </w:tcPr>
          <w:p>
            <w:pPr>
              <w:spacing w:after="0" w:line="240" w:lineRule="auto"/>
            </w:pPr>
            <w:r>
              <w:rPr>
                <w:sz w:val="16"/>
              </w:rPr>
              <w:t>Cafeteria and Pantry</w:t>
            </w:r>
          </w:p>
        </w:tc>
      </w:tr>
      <w:tr>
        <w:tc>
          <w:tcPr>
            <w:tcW w:type="dxa" w:w="1008"/>
            <w:tcMar>
              <w:top w:w="82" w:type="dxa"/>
              <w:start w:w="82" w:type="dxa"/>
              <w:bottom w:w="82" w:type="dxa"/>
              <w:end w:w="82" w:type="dxa"/>
            </w:tcMar>
            <w:vAlign w:val="center"/>
            <w:shd w:fill="F6F8FA"/>
          </w:tcPr>
          <w:p>
            <w:pPr>
              <w:spacing w:after="0" w:line="240" w:lineRule="auto"/>
            </w:pPr>
            <w:r>
              <w:rPr>
                <w:sz w:val="16"/>
              </w:rPr>
              <w:t>M14</w:t>
            </w:r>
          </w:p>
        </w:tc>
        <w:tc>
          <w:tcPr>
            <w:tcW w:type="dxa" w:w="9216"/>
            <w:tcMar>
              <w:top w:w="82" w:type="dxa"/>
              <w:start w:w="82" w:type="dxa"/>
              <w:bottom w:w="82" w:type="dxa"/>
              <w:end w:w="82" w:type="dxa"/>
            </w:tcMar>
            <w:vAlign w:val="center"/>
            <w:shd w:fill="F6F8FA"/>
          </w:tcPr>
          <w:p>
            <w:pPr>
              <w:spacing w:after="0" w:line="240" w:lineRule="auto"/>
            </w:pPr>
            <w:r>
              <w:rPr>
                <w:sz w:val="16"/>
              </w:rPr>
              <w:t>Mailroom, Courier and Dispatch</w:t>
            </w:r>
          </w:p>
        </w:tc>
      </w:tr>
      <w:tr>
        <w:tc>
          <w:tcPr>
            <w:tcW w:type="dxa" w:w="1008"/>
            <w:tcMar>
              <w:top w:w="82" w:type="dxa"/>
              <w:start w:w="82" w:type="dxa"/>
              <w:bottom w:w="82" w:type="dxa"/>
              <w:end w:w="82" w:type="dxa"/>
            </w:tcMar>
            <w:vAlign w:val="center"/>
          </w:tcPr>
          <w:p>
            <w:pPr>
              <w:spacing w:after="0" w:line="240" w:lineRule="auto"/>
            </w:pPr>
            <w:r>
              <w:rPr>
                <w:sz w:val="16"/>
              </w:rPr>
              <w:t>M15</w:t>
            </w:r>
          </w:p>
        </w:tc>
        <w:tc>
          <w:tcPr>
            <w:tcW w:type="dxa" w:w="9216"/>
            <w:tcMar>
              <w:top w:w="82" w:type="dxa"/>
              <w:start w:w="82" w:type="dxa"/>
              <w:bottom w:w="82" w:type="dxa"/>
              <w:end w:w="82" w:type="dxa"/>
            </w:tcMar>
            <w:vAlign w:val="center"/>
          </w:tcPr>
          <w:p>
            <w:pPr>
              <w:spacing w:after="0" w:line="240" w:lineRule="auto"/>
            </w:pPr>
            <w:r>
              <w:rPr>
                <w:sz w:val="16"/>
              </w:rPr>
              <w:t>Inventory, Stores and Office Supplies</w:t>
            </w:r>
          </w:p>
        </w:tc>
      </w:tr>
      <w:tr>
        <w:tc>
          <w:tcPr>
            <w:tcW w:type="dxa" w:w="1008"/>
            <w:tcMar>
              <w:top w:w="82" w:type="dxa"/>
              <w:start w:w="82" w:type="dxa"/>
              <w:bottom w:w="82" w:type="dxa"/>
              <w:end w:w="82" w:type="dxa"/>
            </w:tcMar>
            <w:vAlign w:val="center"/>
            <w:shd w:fill="F6F8FA"/>
          </w:tcPr>
          <w:p>
            <w:pPr>
              <w:spacing w:after="0" w:line="240" w:lineRule="auto"/>
            </w:pPr>
            <w:r>
              <w:rPr>
                <w:sz w:val="16"/>
              </w:rPr>
              <w:t>M16</w:t>
            </w:r>
          </w:p>
        </w:tc>
        <w:tc>
          <w:tcPr>
            <w:tcW w:type="dxa" w:w="9216"/>
            <w:tcMar>
              <w:top w:w="82" w:type="dxa"/>
              <w:start w:w="82" w:type="dxa"/>
              <w:bottom w:w="82" w:type="dxa"/>
              <w:end w:w="82" w:type="dxa"/>
            </w:tcMar>
            <w:vAlign w:val="center"/>
            <w:shd w:fill="F6F8FA"/>
          </w:tcPr>
          <w:p>
            <w:pPr>
              <w:spacing w:after="0" w:line="240" w:lineRule="auto"/>
            </w:pPr>
            <w:r>
              <w:rPr>
                <w:sz w:val="16"/>
              </w:rPr>
              <w:t>Vendor Requirement, Sourcing and Selection</w:t>
            </w:r>
          </w:p>
        </w:tc>
      </w:tr>
      <w:tr>
        <w:tc>
          <w:tcPr>
            <w:tcW w:type="dxa" w:w="1008"/>
            <w:tcMar>
              <w:top w:w="82" w:type="dxa"/>
              <w:start w:w="82" w:type="dxa"/>
              <w:bottom w:w="82" w:type="dxa"/>
              <w:end w:w="82" w:type="dxa"/>
            </w:tcMar>
            <w:vAlign w:val="center"/>
          </w:tcPr>
          <w:p>
            <w:pPr>
              <w:spacing w:after="0" w:line="240" w:lineRule="auto"/>
            </w:pPr>
            <w:r>
              <w:rPr>
                <w:sz w:val="16"/>
              </w:rPr>
              <w:t>M17</w:t>
            </w:r>
          </w:p>
        </w:tc>
        <w:tc>
          <w:tcPr>
            <w:tcW w:type="dxa" w:w="9216"/>
            <w:tcMar>
              <w:top w:w="82" w:type="dxa"/>
              <w:start w:w="82" w:type="dxa"/>
              <w:bottom w:w="82" w:type="dxa"/>
              <w:end w:w="82" w:type="dxa"/>
            </w:tcMar>
            <w:vAlign w:val="center"/>
          </w:tcPr>
          <w:p>
            <w:pPr>
              <w:spacing w:after="0" w:line="240" w:lineRule="auto"/>
            </w:pPr>
            <w:r>
              <w:rPr>
                <w:sz w:val="16"/>
              </w:rPr>
              <w:t>Vendor Due Diligence and Onboarding</w:t>
            </w:r>
          </w:p>
        </w:tc>
      </w:tr>
      <w:tr>
        <w:tc>
          <w:tcPr>
            <w:tcW w:type="dxa" w:w="1008"/>
            <w:tcMar>
              <w:top w:w="82" w:type="dxa"/>
              <w:start w:w="82" w:type="dxa"/>
              <w:bottom w:w="82" w:type="dxa"/>
              <w:end w:w="82" w:type="dxa"/>
            </w:tcMar>
            <w:vAlign w:val="center"/>
            <w:shd w:fill="F6F8FA"/>
          </w:tcPr>
          <w:p>
            <w:pPr>
              <w:spacing w:after="0" w:line="240" w:lineRule="auto"/>
            </w:pPr>
            <w:r>
              <w:rPr>
                <w:sz w:val="16"/>
              </w:rPr>
              <w:t>M18</w:t>
            </w:r>
          </w:p>
        </w:tc>
        <w:tc>
          <w:tcPr>
            <w:tcW w:type="dxa" w:w="9216"/>
            <w:tcMar>
              <w:top w:w="82" w:type="dxa"/>
              <w:start w:w="82" w:type="dxa"/>
              <w:bottom w:w="82" w:type="dxa"/>
              <w:end w:w="82" w:type="dxa"/>
            </w:tcMar>
            <w:vAlign w:val="center"/>
            <w:shd w:fill="F6F8FA"/>
          </w:tcPr>
          <w:p>
            <w:pPr>
              <w:spacing w:after="0" w:line="240" w:lineRule="auto"/>
            </w:pPr>
            <w:r>
              <w:rPr>
                <w:sz w:val="16"/>
              </w:rPr>
              <w:t>Vendor Performance and Governance</w:t>
            </w:r>
          </w:p>
        </w:tc>
      </w:tr>
      <w:tr>
        <w:tc>
          <w:tcPr>
            <w:tcW w:type="dxa" w:w="1008"/>
            <w:tcMar>
              <w:top w:w="82" w:type="dxa"/>
              <w:start w:w="82" w:type="dxa"/>
              <w:bottom w:w="82" w:type="dxa"/>
              <w:end w:w="82" w:type="dxa"/>
            </w:tcMar>
            <w:vAlign w:val="center"/>
          </w:tcPr>
          <w:p>
            <w:pPr>
              <w:spacing w:after="0" w:line="240" w:lineRule="auto"/>
            </w:pPr>
            <w:r>
              <w:rPr>
                <w:sz w:val="16"/>
              </w:rPr>
              <w:t>M19</w:t>
            </w:r>
          </w:p>
        </w:tc>
        <w:tc>
          <w:tcPr>
            <w:tcW w:type="dxa" w:w="9216"/>
            <w:tcMar>
              <w:top w:w="82" w:type="dxa"/>
              <w:start w:w="82" w:type="dxa"/>
              <w:bottom w:w="82" w:type="dxa"/>
              <w:end w:w="82" w:type="dxa"/>
            </w:tcMar>
            <w:vAlign w:val="center"/>
          </w:tcPr>
          <w:p>
            <w:pPr>
              <w:spacing w:after="0" w:line="240" w:lineRule="auto"/>
            </w:pPr>
            <w:r>
              <w:rPr>
                <w:sz w:val="16"/>
              </w:rPr>
              <w:t>Procurement and Purchase Coordination</w:t>
            </w:r>
          </w:p>
        </w:tc>
      </w:tr>
      <w:tr>
        <w:tc>
          <w:tcPr>
            <w:tcW w:type="dxa" w:w="1008"/>
            <w:tcMar>
              <w:top w:w="82" w:type="dxa"/>
              <w:start w:w="82" w:type="dxa"/>
              <w:bottom w:w="82" w:type="dxa"/>
              <w:end w:w="82" w:type="dxa"/>
            </w:tcMar>
            <w:vAlign w:val="center"/>
            <w:shd w:fill="F6F8FA"/>
          </w:tcPr>
          <w:p>
            <w:pPr>
              <w:spacing w:after="0" w:line="240" w:lineRule="auto"/>
            </w:pPr>
            <w:r>
              <w:rPr>
                <w:sz w:val="16"/>
              </w:rPr>
              <w:t>M20</w:t>
            </w:r>
          </w:p>
        </w:tc>
        <w:tc>
          <w:tcPr>
            <w:tcW w:type="dxa" w:w="9216"/>
            <w:tcMar>
              <w:top w:w="82" w:type="dxa"/>
              <w:start w:w="82" w:type="dxa"/>
              <w:bottom w:w="82" w:type="dxa"/>
              <w:end w:w="82" w:type="dxa"/>
            </w:tcMar>
            <w:vAlign w:val="center"/>
            <w:shd w:fill="F6F8FA"/>
          </w:tcPr>
          <w:p>
            <w:pPr>
              <w:spacing w:after="0" w:line="240" w:lineRule="auto"/>
            </w:pPr>
            <w:r>
              <w:rPr>
                <w:sz w:val="16"/>
              </w:rPr>
              <w:t>Goods Receipt and Service Entry</w:t>
            </w:r>
          </w:p>
        </w:tc>
      </w:tr>
      <w:tr>
        <w:tc>
          <w:tcPr>
            <w:tcW w:type="dxa" w:w="1008"/>
            <w:tcMar>
              <w:top w:w="82" w:type="dxa"/>
              <w:start w:w="82" w:type="dxa"/>
              <w:bottom w:w="82" w:type="dxa"/>
              <w:end w:w="82" w:type="dxa"/>
            </w:tcMar>
            <w:vAlign w:val="center"/>
          </w:tcPr>
          <w:p>
            <w:pPr>
              <w:spacing w:after="0" w:line="240" w:lineRule="auto"/>
            </w:pPr>
            <w:r>
              <w:rPr>
                <w:sz w:val="16"/>
              </w:rPr>
              <w:t>M21</w:t>
            </w:r>
          </w:p>
        </w:tc>
        <w:tc>
          <w:tcPr>
            <w:tcW w:type="dxa" w:w="9216"/>
            <w:tcMar>
              <w:top w:w="82" w:type="dxa"/>
              <w:start w:w="82" w:type="dxa"/>
              <w:bottom w:w="82" w:type="dxa"/>
              <w:end w:w="82" w:type="dxa"/>
            </w:tcMar>
            <w:vAlign w:val="center"/>
          </w:tcPr>
          <w:p>
            <w:pPr>
              <w:spacing w:after="0" w:line="240" w:lineRule="auto"/>
            </w:pPr>
            <w:r>
              <w:rPr>
                <w:sz w:val="16"/>
              </w:rPr>
              <w:t>Invoice, Billing and Settlement</w:t>
            </w:r>
          </w:p>
        </w:tc>
      </w:tr>
      <w:tr>
        <w:tc>
          <w:tcPr>
            <w:tcW w:type="dxa" w:w="1008"/>
            <w:tcMar>
              <w:top w:w="82" w:type="dxa"/>
              <w:start w:w="82" w:type="dxa"/>
              <w:bottom w:w="82" w:type="dxa"/>
              <w:end w:w="82" w:type="dxa"/>
            </w:tcMar>
            <w:vAlign w:val="center"/>
            <w:shd w:fill="F6F8FA"/>
          </w:tcPr>
          <w:p>
            <w:pPr>
              <w:spacing w:after="0" w:line="240" w:lineRule="auto"/>
            </w:pPr>
            <w:r>
              <w:rPr>
                <w:sz w:val="16"/>
              </w:rPr>
              <w:t>M22</w:t>
            </w:r>
          </w:p>
        </w:tc>
        <w:tc>
          <w:tcPr>
            <w:tcW w:type="dxa" w:w="9216"/>
            <w:tcMar>
              <w:top w:w="82" w:type="dxa"/>
              <w:start w:w="82" w:type="dxa"/>
              <w:bottom w:w="82" w:type="dxa"/>
              <w:end w:w="82" w:type="dxa"/>
            </w:tcMar>
            <w:vAlign w:val="center"/>
            <w:shd w:fill="F6F8FA"/>
          </w:tcPr>
          <w:p>
            <w:pPr>
              <w:spacing w:after="0" w:line="240" w:lineRule="auto"/>
            </w:pPr>
            <w:r>
              <w:rPr>
                <w:sz w:val="16"/>
              </w:rPr>
              <w:t>Safety, Compliance and Emergency</w:t>
            </w:r>
          </w:p>
        </w:tc>
      </w:tr>
      <w:tr>
        <w:tc>
          <w:tcPr>
            <w:tcW w:type="dxa" w:w="1008"/>
            <w:tcMar>
              <w:top w:w="82" w:type="dxa"/>
              <w:start w:w="82" w:type="dxa"/>
              <w:bottom w:w="82" w:type="dxa"/>
              <w:end w:w="82" w:type="dxa"/>
            </w:tcMar>
            <w:vAlign w:val="center"/>
          </w:tcPr>
          <w:p>
            <w:pPr>
              <w:spacing w:after="0" w:line="240" w:lineRule="auto"/>
            </w:pPr>
            <w:r>
              <w:rPr>
                <w:sz w:val="16"/>
              </w:rPr>
              <w:t>M23</w:t>
            </w:r>
          </w:p>
        </w:tc>
        <w:tc>
          <w:tcPr>
            <w:tcW w:type="dxa" w:w="9216"/>
            <w:tcMar>
              <w:top w:w="82" w:type="dxa"/>
              <w:start w:w="82" w:type="dxa"/>
              <w:bottom w:w="82" w:type="dxa"/>
              <w:end w:w="82" w:type="dxa"/>
            </w:tcMar>
            <w:vAlign w:val="center"/>
          </w:tcPr>
          <w:p>
            <w:pPr>
              <w:spacing w:after="0" w:line="240" w:lineRule="auto"/>
            </w:pPr>
            <w:r>
              <w:rPr>
                <w:sz w:val="16"/>
              </w:rPr>
              <w:t>Utilities, Sustainability and Waste</w:t>
            </w:r>
          </w:p>
        </w:tc>
      </w:tr>
      <w:tr>
        <w:tc>
          <w:tcPr>
            <w:tcW w:type="dxa" w:w="1008"/>
            <w:tcMar>
              <w:top w:w="82" w:type="dxa"/>
              <w:start w:w="82" w:type="dxa"/>
              <w:bottom w:w="82" w:type="dxa"/>
              <w:end w:w="82" w:type="dxa"/>
            </w:tcMar>
            <w:vAlign w:val="center"/>
            <w:shd w:fill="F6F8FA"/>
          </w:tcPr>
          <w:p>
            <w:pPr>
              <w:spacing w:after="0" w:line="240" w:lineRule="auto"/>
            </w:pPr>
            <w:r>
              <w:rPr>
                <w:sz w:val="16"/>
              </w:rPr>
              <w:t>M24</w:t>
            </w:r>
          </w:p>
        </w:tc>
        <w:tc>
          <w:tcPr>
            <w:tcW w:type="dxa" w:w="9216"/>
            <w:tcMar>
              <w:top w:w="82" w:type="dxa"/>
              <w:start w:w="82" w:type="dxa"/>
              <w:bottom w:w="82" w:type="dxa"/>
              <w:end w:w="82" w:type="dxa"/>
            </w:tcMar>
            <w:vAlign w:val="center"/>
            <w:shd w:fill="F6F8FA"/>
          </w:tcPr>
          <w:p>
            <w:pPr>
              <w:spacing w:after="0" w:line="240" w:lineRule="auto"/>
            </w:pPr>
            <w:r>
              <w:rPr>
                <w:sz w:val="16"/>
              </w:rPr>
              <w:t>Employee Lifecycle Workplace Support</w:t>
            </w:r>
          </w:p>
        </w:tc>
      </w:tr>
      <w:tr>
        <w:tc>
          <w:tcPr>
            <w:tcW w:type="dxa" w:w="1008"/>
            <w:tcMar>
              <w:top w:w="82" w:type="dxa"/>
              <w:start w:w="82" w:type="dxa"/>
              <w:bottom w:w="82" w:type="dxa"/>
              <w:end w:w="82" w:type="dxa"/>
            </w:tcMar>
            <w:vAlign w:val="center"/>
          </w:tcPr>
          <w:p>
            <w:pPr>
              <w:spacing w:after="0" w:line="240" w:lineRule="auto"/>
            </w:pPr>
            <w:r>
              <w:rPr>
                <w:sz w:val="16"/>
              </w:rPr>
              <w:t>M25</w:t>
            </w:r>
          </w:p>
        </w:tc>
        <w:tc>
          <w:tcPr>
            <w:tcW w:type="dxa" w:w="9216"/>
            <w:tcMar>
              <w:top w:w="82" w:type="dxa"/>
              <w:start w:w="82" w:type="dxa"/>
              <w:bottom w:w="82" w:type="dxa"/>
              <w:end w:w="82" w:type="dxa"/>
            </w:tcMar>
            <w:vAlign w:val="center"/>
          </w:tcPr>
          <w:p>
            <w:pPr>
              <w:spacing w:after="0" w:line="240" w:lineRule="auto"/>
            </w:pPr>
            <w:r>
              <w:rPr>
                <w:sz w:val="16"/>
              </w:rPr>
              <w:t>Analytics, Control Tower and AI Learning</w:t>
            </w:r>
          </w:p>
        </w:tc>
      </w:tr>
    </w:tbl>
    <w:p>
      <w:pPr>
        <w:spacing w:after="20"/>
      </w:pPr>
    </w:p>
    <w:p>
      <w:pPr>
        <w:pStyle w:val="Heading2"/>
      </w:pPr>
      <w:r>
        <w:t>12.1 Module activation</w:t>
      </w:r>
    </w:p>
    <w:p>
      <w:pPr>
        <w:pStyle w:val="ListBullet"/>
      </w:pPr>
      <w:r>
        <w:t>AI recommends modules using the capability registry.</w:t>
      </w:r>
    </w:p>
    <w:p>
      <w:pPr>
        <w:pStyle w:val="ListBullet"/>
      </w:pPr>
      <w:r>
        <w:t>Rules validate applicability, data, permissions and dependencies.</w:t>
      </w:r>
    </w:p>
    <w:p>
      <w:pPr>
        <w:pStyle w:val="ListBullet"/>
      </w:pPr>
      <w:r>
        <w:t>Only relevant modules activate.</w:t>
      </w:r>
    </w:p>
    <w:p>
      <w:pPr>
        <w:pStyle w:val="ListBullet"/>
      </w:pPr>
      <w:r>
        <w:t>All modules share one parent outcome.</w:t>
      </w:r>
    </w:p>
    <w:p>
      <w:pPr>
        <w:pStyle w:val="ListBullet"/>
      </w:pPr>
      <w:r>
        <w:t>One module failure does not block independent tasks.</w:t>
      </w:r>
    </w:p>
    <w:p>
      <w:r>
        <w:br w:type="page"/>
      </w:r>
    </w:p>
    <w:p>
      <w:pPr>
        <w:pStyle w:val="Heading1"/>
      </w:pPr>
      <w:r>
        <w:t>13. Cross-Department Connector Layer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448"/>
            <w:shd w:fill="17324D"/>
            <w:tcMar>
              <w:top w:w="82" w:type="dxa"/>
              <w:start w:w="82" w:type="dxa"/>
              <w:bottom w:w="82" w:type="dxa"/>
              <w:end w:w="82" w:type="dxa"/>
            </w:tcMar>
            <w:vAlign w:val="center"/>
          </w:tcPr>
          <w:p>
            <w:r>
              <w:rPr>
                <w:b/>
                <w:color w:val="FFFFFF"/>
                <w:sz w:val="15"/>
              </w:rPr>
              <w:t>System/department</w:t>
            </w:r>
          </w:p>
        </w:tc>
        <w:tc>
          <w:tcPr>
            <w:tcW w:type="dxa" w:w="7776"/>
            <w:shd w:fill="17324D"/>
            <w:tcMar>
              <w:top w:w="82" w:type="dxa"/>
              <w:start w:w="82" w:type="dxa"/>
              <w:bottom w:w="82" w:type="dxa"/>
              <w:end w:w="82" w:type="dxa"/>
            </w:tcMar>
            <w:vAlign w:val="center"/>
          </w:tcPr>
          <w:p>
            <w:r>
              <w:rPr>
                <w:b/>
                <w:color w:val="FFFFFF"/>
                <w:sz w:val="15"/>
              </w:rPr>
              <w:t>Authoritative data/actions</w:t>
            </w:r>
          </w:p>
        </w:tc>
      </w:tr>
      <w:tr>
        <w:tc>
          <w:tcPr>
            <w:tcW w:type="dxa" w:w="2448"/>
            <w:tcMar>
              <w:top w:w="82" w:type="dxa"/>
              <w:start w:w="82" w:type="dxa"/>
              <w:bottom w:w="82" w:type="dxa"/>
              <w:end w:w="82" w:type="dxa"/>
            </w:tcMar>
            <w:vAlign w:val="center"/>
          </w:tcPr>
          <w:p>
            <w:pPr>
              <w:spacing w:after="0" w:line="240" w:lineRule="auto"/>
            </w:pPr>
            <w:r>
              <w:rPr>
                <w:sz w:val="15"/>
              </w:rPr>
              <w:t>HRMS/HR</w:t>
            </w:r>
          </w:p>
        </w:tc>
        <w:tc>
          <w:tcPr>
            <w:tcW w:type="dxa" w:w="7776"/>
            <w:tcMar>
              <w:top w:w="82" w:type="dxa"/>
              <w:start w:w="82" w:type="dxa"/>
              <w:bottom w:w="82" w:type="dxa"/>
              <w:end w:w="82" w:type="dxa"/>
            </w:tcMar>
            <w:vAlign w:val="center"/>
          </w:tcPr>
          <w:p>
            <w:pPr>
              <w:spacing w:after="0" w:line="240" w:lineRule="auto"/>
            </w:pPr>
            <w:r>
              <w:rPr>
                <w:sz w:val="15"/>
              </w:rPr>
              <w:t>Employee, manager, lifecycle, department and approved actionable workplace needs.</w:t>
            </w:r>
          </w:p>
        </w:tc>
      </w:tr>
      <w:tr>
        <w:tc>
          <w:tcPr>
            <w:tcW w:type="dxa" w:w="2448"/>
            <w:tcMar>
              <w:top w:w="82" w:type="dxa"/>
              <w:start w:w="82" w:type="dxa"/>
              <w:bottom w:w="82" w:type="dxa"/>
              <w:end w:w="82" w:type="dxa"/>
            </w:tcMar>
            <w:vAlign w:val="center"/>
            <w:shd w:fill="F6F8FA"/>
          </w:tcPr>
          <w:p>
            <w:pPr>
              <w:spacing w:after="0" w:line="240" w:lineRule="auto"/>
            </w:pPr>
            <w:r>
              <w:rPr>
                <w:sz w:val="15"/>
              </w:rPr>
              <w:t>ERP/Finance</w:t>
            </w:r>
          </w:p>
        </w:tc>
        <w:tc>
          <w:tcPr>
            <w:tcW w:type="dxa" w:w="7776"/>
            <w:tcMar>
              <w:top w:w="82" w:type="dxa"/>
              <w:start w:w="82" w:type="dxa"/>
              <w:bottom w:w="82" w:type="dxa"/>
              <w:end w:w="82" w:type="dxa"/>
            </w:tcMar>
            <w:vAlign w:val="center"/>
            <w:shd w:fill="F6F8FA"/>
          </w:tcPr>
          <w:p>
            <w:pPr>
              <w:spacing w:after="0" w:line="240" w:lineRule="auto"/>
            </w:pPr>
            <w:r>
              <w:rPr>
                <w:sz w:val="15"/>
              </w:rPr>
              <w:t>Cost centre, budget, vendor master, posting, payment and financial status.</w:t>
            </w:r>
          </w:p>
        </w:tc>
      </w:tr>
      <w:tr>
        <w:tc>
          <w:tcPr>
            <w:tcW w:type="dxa" w:w="2448"/>
            <w:tcMar>
              <w:top w:w="82" w:type="dxa"/>
              <w:start w:w="82" w:type="dxa"/>
              <w:bottom w:w="82" w:type="dxa"/>
              <w:end w:w="82" w:type="dxa"/>
            </w:tcMar>
            <w:vAlign w:val="center"/>
          </w:tcPr>
          <w:p>
            <w:pPr>
              <w:spacing w:after="0" w:line="240" w:lineRule="auto"/>
            </w:pPr>
            <w:r>
              <w:rPr>
                <w:sz w:val="15"/>
              </w:rPr>
              <w:t>Procurement</w:t>
            </w:r>
          </w:p>
        </w:tc>
        <w:tc>
          <w:tcPr>
            <w:tcW w:type="dxa" w:w="7776"/>
            <w:tcMar>
              <w:top w:w="82" w:type="dxa"/>
              <w:start w:w="82" w:type="dxa"/>
              <w:bottom w:w="82" w:type="dxa"/>
              <w:end w:w="82" w:type="dxa"/>
            </w:tcMar>
            <w:vAlign w:val="center"/>
          </w:tcPr>
          <w:p>
            <w:pPr>
              <w:spacing w:after="0" w:line="240" w:lineRule="auto"/>
            </w:pPr>
            <w:r>
              <w:rPr>
                <w:sz w:val="15"/>
              </w:rPr>
              <w:t>Sourcing, approved vendors, PR/PO, negotiation and commercial authority.</w:t>
            </w:r>
          </w:p>
        </w:tc>
      </w:tr>
      <w:tr>
        <w:tc>
          <w:tcPr>
            <w:tcW w:type="dxa" w:w="2448"/>
            <w:tcMar>
              <w:top w:w="82" w:type="dxa"/>
              <w:start w:w="82" w:type="dxa"/>
              <w:bottom w:w="82" w:type="dxa"/>
              <w:end w:w="82" w:type="dxa"/>
            </w:tcMar>
            <w:vAlign w:val="center"/>
            <w:shd w:fill="F6F8FA"/>
          </w:tcPr>
          <w:p>
            <w:pPr>
              <w:spacing w:after="0" w:line="240" w:lineRule="auto"/>
            </w:pPr>
            <w:r>
              <w:rPr>
                <w:sz w:val="15"/>
              </w:rPr>
              <w:t>CRM/Sales</w:t>
            </w:r>
          </w:p>
        </w:tc>
        <w:tc>
          <w:tcPr>
            <w:tcW w:type="dxa" w:w="7776"/>
            <w:tcMar>
              <w:top w:w="82" w:type="dxa"/>
              <w:start w:w="82" w:type="dxa"/>
              <w:bottom w:w="82" w:type="dxa"/>
              <w:end w:w="82" w:type="dxa"/>
            </w:tcMar>
            <w:vAlign w:val="center"/>
            <w:shd w:fill="F6F8FA"/>
          </w:tcPr>
          <w:p>
            <w:pPr>
              <w:spacing w:after="0" w:line="240" w:lineRule="auto"/>
            </w:pPr>
            <w:r>
              <w:rPr>
                <w:sz w:val="15"/>
              </w:rPr>
              <w:t>Client/account/event context required for meeting and visit outcomes.</w:t>
            </w:r>
          </w:p>
        </w:tc>
      </w:tr>
      <w:tr>
        <w:tc>
          <w:tcPr>
            <w:tcW w:type="dxa" w:w="2448"/>
            <w:tcMar>
              <w:top w:w="82" w:type="dxa"/>
              <w:start w:w="82" w:type="dxa"/>
              <w:bottom w:w="82" w:type="dxa"/>
              <w:end w:w="82" w:type="dxa"/>
            </w:tcMar>
            <w:vAlign w:val="center"/>
          </w:tcPr>
          <w:p>
            <w:pPr>
              <w:spacing w:after="0" w:line="240" w:lineRule="auto"/>
            </w:pPr>
            <w:r>
              <w:rPr>
                <w:sz w:val="15"/>
              </w:rPr>
              <w:t>ITSM/IT</w:t>
            </w:r>
          </w:p>
        </w:tc>
        <w:tc>
          <w:tcPr>
            <w:tcW w:type="dxa" w:w="7776"/>
            <w:tcMar>
              <w:top w:w="82" w:type="dxa"/>
              <w:start w:w="82" w:type="dxa"/>
              <w:bottom w:w="82" w:type="dxa"/>
              <w:end w:w="82" w:type="dxa"/>
            </w:tcMar>
            <w:vAlign w:val="center"/>
          </w:tcPr>
          <w:p>
            <w:pPr>
              <w:spacing w:after="0" w:line="240" w:lineRule="auto"/>
            </w:pPr>
            <w:r>
              <w:rPr>
                <w:sz w:val="15"/>
              </w:rPr>
              <w:t>IT assets, accounts, applications, incidents, AV and technical fulfillment.</w:t>
            </w:r>
          </w:p>
        </w:tc>
      </w:tr>
      <w:tr>
        <w:tc>
          <w:tcPr>
            <w:tcW w:type="dxa" w:w="2448"/>
            <w:tcMar>
              <w:top w:w="82" w:type="dxa"/>
              <w:start w:w="82" w:type="dxa"/>
              <w:bottom w:w="82" w:type="dxa"/>
              <w:end w:w="82" w:type="dxa"/>
            </w:tcMar>
            <w:vAlign w:val="center"/>
            <w:shd w:fill="F6F8FA"/>
          </w:tcPr>
          <w:p>
            <w:pPr>
              <w:spacing w:after="0" w:line="240" w:lineRule="auto"/>
            </w:pPr>
            <w:r>
              <w:rPr>
                <w:sz w:val="15"/>
              </w:rPr>
              <w:t>Contract/Legal</w:t>
            </w:r>
          </w:p>
        </w:tc>
        <w:tc>
          <w:tcPr>
            <w:tcW w:type="dxa" w:w="7776"/>
            <w:tcMar>
              <w:top w:w="82" w:type="dxa"/>
              <w:start w:w="82" w:type="dxa"/>
              <w:bottom w:w="82" w:type="dxa"/>
              <w:end w:w="82" w:type="dxa"/>
            </w:tcMar>
            <w:vAlign w:val="center"/>
            <w:shd w:fill="F6F8FA"/>
          </w:tcPr>
          <w:p>
            <w:pPr>
              <w:spacing w:after="0" w:line="240" w:lineRule="auto"/>
            </w:pPr>
            <w:r>
              <w:rPr>
                <w:sz w:val="15"/>
              </w:rPr>
              <w:t>Templates, review status, deviations, signature and dispute status.</w:t>
            </w:r>
          </w:p>
        </w:tc>
      </w:tr>
      <w:tr>
        <w:tc>
          <w:tcPr>
            <w:tcW w:type="dxa" w:w="2448"/>
            <w:tcMar>
              <w:top w:w="82" w:type="dxa"/>
              <w:start w:w="82" w:type="dxa"/>
              <w:bottom w:w="82" w:type="dxa"/>
              <w:end w:w="82" w:type="dxa"/>
            </w:tcMar>
            <w:vAlign w:val="center"/>
          </w:tcPr>
          <w:p>
            <w:pPr>
              <w:spacing w:after="0" w:line="240" w:lineRule="auto"/>
            </w:pPr>
            <w:r>
              <w:rPr>
                <w:sz w:val="15"/>
              </w:rPr>
              <w:t>Compliance/Risk</w:t>
            </w:r>
          </w:p>
        </w:tc>
        <w:tc>
          <w:tcPr>
            <w:tcW w:type="dxa" w:w="7776"/>
            <w:tcMar>
              <w:top w:w="82" w:type="dxa"/>
              <w:start w:w="82" w:type="dxa"/>
              <w:bottom w:w="82" w:type="dxa"/>
              <w:end w:w="82" w:type="dxa"/>
            </w:tcMar>
            <w:vAlign w:val="center"/>
          </w:tcPr>
          <w:p>
            <w:pPr>
              <w:spacing w:after="0" w:line="240" w:lineRule="auto"/>
            </w:pPr>
            <w:r>
              <w:rPr>
                <w:sz w:val="15"/>
              </w:rPr>
              <w:t>Due diligence, control, finding, approval and exception status.</w:t>
            </w:r>
          </w:p>
        </w:tc>
      </w:tr>
      <w:tr>
        <w:tc>
          <w:tcPr>
            <w:tcW w:type="dxa" w:w="2448"/>
            <w:tcMar>
              <w:top w:w="82" w:type="dxa"/>
              <w:start w:w="82" w:type="dxa"/>
              <w:bottom w:w="82" w:type="dxa"/>
              <w:end w:w="82" w:type="dxa"/>
            </w:tcMar>
            <w:vAlign w:val="center"/>
            <w:shd w:fill="F6F8FA"/>
          </w:tcPr>
          <w:p>
            <w:pPr>
              <w:spacing w:after="0" w:line="240" w:lineRule="auto"/>
            </w:pPr>
            <w:r>
              <w:rPr>
                <w:sz w:val="15"/>
              </w:rPr>
              <w:t>Access/Security</w:t>
            </w:r>
          </w:p>
        </w:tc>
        <w:tc>
          <w:tcPr>
            <w:tcW w:type="dxa" w:w="7776"/>
            <w:tcMar>
              <w:top w:w="82" w:type="dxa"/>
              <w:start w:w="82" w:type="dxa"/>
              <w:bottom w:w="82" w:type="dxa"/>
              <w:end w:w="82" w:type="dxa"/>
            </w:tcMar>
            <w:vAlign w:val="center"/>
            <w:shd w:fill="F6F8FA"/>
          </w:tcPr>
          <w:p>
            <w:pPr>
              <w:spacing w:after="0" w:line="240" w:lineRule="auto"/>
            </w:pPr>
            <w:r>
              <w:rPr>
                <w:sz w:val="15"/>
              </w:rPr>
              <w:t>Physical access, visitor, card and restricted-zone status.</w:t>
            </w:r>
          </w:p>
        </w:tc>
      </w:tr>
      <w:tr>
        <w:tc>
          <w:tcPr>
            <w:tcW w:type="dxa" w:w="2448"/>
            <w:tcMar>
              <w:top w:w="82" w:type="dxa"/>
              <w:start w:w="82" w:type="dxa"/>
              <w:bottom w:w="82" w:type="dxa"/>
              <w:end w:w="82" w:type="dxa"/>
            </w:tcMar>
            <w:vAlign w:val="center"/>
          </w:tcPr>
          <w:p>
            <w:pPr>
              <w:spacing w:after="0" w:line="240" w:lineRule="auto"/>
            </w:pPr>
            <w:r>
              <w:rPr>
                <w:sz w:val="15"/>
              </w:rPr>
              <w:t>BMS/IoT</w:t>
            </w:r>
          </w:p>
        </w:tc>
        <w:tc>
          <w:tcPr>
            <w:tcW w:type="dxa" w:w="7776"/>
            <w:tcMar>
              <w:top w:w="82" w:type="dxa"/>
              <w:start w:w="82" w:type="dxa"/>
              <w:bottom w:w="82" w:type="dxa"/>
              <w:end w:w="82" w:type="dxa"/>
            </w:tcMar>
            <w:vAlign w:val="center"/>
          </w:tcPr>
          <w:p>
            <w:pPr>
              <w:spacing w:after="0" w:line="240" w:lineRule="auto"/>
            </w:pPr>
            <w:r>
              <w:rPr>
                <w:sz w:val="15"/>
              </w:rPr>
              <w:t>Asset alarms, readings and building conditions.</w:t>
            </w:r>
          </w:p>
        </w:tc>
      </w:tr>
      <w:tr>
        <w:tc>
          <w:tcPr>
            <w:tcW w:type="dxa" w:w="2448"/>
            <w:tcMar>
              <w:top w:w="82" w:type="dxa"/>
              <w:start w:w="82" w:type="dxa"/>
              <w:bottom w:w="82" w:type="dxa"/>
              <w:end w:w="82" w:type="dxa"/>
            </w:tcMar>
            <w:vAlign w:val="center"/>
            <w:shd w:fill="F6F8FA"/>
          </w:tcPr>
          <w:p>
            <w:pPr>
              <w:spacing w:after="0" w:line="240" w:lineRule="auto"/>
            </w:pPr>
            <w:r>
              <w:rPr>
                <w:sz w:val="15"/>
              </w:rPr>
              <w:t>TMC/Travel</w:t>
            </w:r>
          </w:p>
        </w:tc>
        <w:tc>
          <w:tcPr>
            <w:tcW w:type="dxa" w:w="7776"/>
            <w:tcMar>
              <w:top w:w="82" w:type="dxa"/>
              <w:start w:w="82" w:type="dxa"/>
              <w:bottom w:w="82" w:type="dxa"/>
              <w:end w:w="82" w:type="dxa"/>
            </w:tcMar>
            <w:vAlign w:val="center"/>
            <w:shd w:fill="F6F8FA"/>
          </w:tcPr>
          <w:p>
            <w:pPr>
              <w:spacing w:after="0" w:line="240" w:lineRule="auto"/>
            </w:pPr>
            <w:r>
              <w:rPr>
                <w:sz w:val="15"/>
              </w:rPr>
              <w:t>Travel options, bookings, disruptions, credits and itinerary.</w:t>
            </w:r>
          </w:p>
        </w:tc>
      </w:tr>
      <w:tr>
        <w:tc>
          <w:tcPr>
            <w:tcW w:type="dxa" w:w="2448"/>
            <w:tcMar>
              <w:top w:w="82" w:type="dxa"/>
              <w:start w:w="82" w:type="dxa"/>
              <w:bottom w:w="82" w:type="dxa"/>
              <w:end w:w="82" w:type="dxa"/>
            </w:tcMar>
            <w:vAlign w:val="center"/>
          </w:tcPr>
          <w:p>
            <w:pPr>
              <w:spacing w:after="0" w:line="240" w:lineRule="auto"/>
            </w:pPr>
            <w:r>
              <w:rPr>
                <w:sz w:val="15"/>
              </w:rPr>
              <w:t>Vendor Portal</w:t>
            </w:r>
          </w:p>
        </w:tc>
        <w:tc>
          <w:tcPr>
            <w:tcW w:type="dxa" w:w="7776"/>
            <w:tcMar>
              <w:top w:w="82" w:type="dxa"/>
              <w:start w:w="82" w:type="dxa"/>
              <w:bottom w:w="82" w:type="dxa"/>
              <w:end w:w="82" w:type="dxa"/>
            </w:tcMar>
            <w:vAlign w:val="center"/>
          </w:tcPr>
          <w:p>
            <w:pPr>
              <w:spacing w:after="0" w:line="240" w:lineRule="auto"/>
            </w:pPr>
            <w:r>
              <w:rPr>
                <w:sz w:val="15"/>
              </w:rPr>
              <w:t>Documents, quotation, work acceptance, evidence and invoice submission.</w:t>
            </w:r>
          </w:p>
        </w:tc>
      </w:tr>
    </w:tbl>
    <w:p>
      <w:pPr>
        <w:spacing w:after="20"/>
      </w:pPr>
    </w:p>
    <w:p>
      <w:r>
        <w:br w:type="page"/>
      </w:r>
    </w:p>
    <w:p>
      <w:pPr>
        <w:pStyle w:val="Heading1"/>
      </w:pPr>
      <w:r>
        <w:t>14. Commercial, Procurement and Billing Core</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Requirement -&gt; availability/stock/warranty/contract/AMC check</w:t>
            </w:r>
            <w:r>
              <w:br/>
            </w:r>
            <w:r>
              <w:rPr>
                <w:rFonts w:ascii="Consolas" w:hAnsi="Consolas"/>
                <w:color w:val="26343B"/>
                <w:sz w:val="15"/>
              </w:rPr>
              <w:t>-&gt; estimate or quotation -&gt; cost centre -&gt; approval</w:t>
            </w:r>
            <w:r>
              <w:br/>
            </w:r>
            <w:r>
              <w:rPr>
                <w:rFonts w:ascii="Consolas" w:hAnsi="Consolas"/>
                <w:color w:val="26343B"/>
                <w:sz w:val="15"/>
              </w:rPr>
              <w:t>-&gt; PR/PO or authorised route -&gt; delivery/service</w:t>
            </w:r>
            <w:r>
              <w:br/>
            </w:r>
            <w:r>
              <w:rPr>
                <w:rFonts w:ascii="Consolas" w:hAnsi="Consolas"/>
                <w:color w:val="26343B"/>
                <w:sz w:val="15"/>
              </w:rPr>
              <w:t>-&gt; goods receipt or service entry -&gt; invoice</w:t>
            </w:r>
            <w:r>
              <w:br/>
            </w:r>
            <w:r>
              <w:rPr>
                <w:rFonts w:ascii="Consolas" w:hAnsi="Consolas"/>
                <w:color w:val="26343B"/>
                <w:sz w:val="15"/>
              </w:rPr>
              <w:t>-&gt; 2/3/4-way or contract-service matching</w:t>
            </w:r>
            <w:r>
              <w:br/>
            </w:r>
            <w:r>
              <w:rPr>
                <w:rFonts w:ascii="Consolas" w:hAnsi="Consolas"/>
                <w:color w:val="26343B"/>
                <w:sz w:val="15"/>
              </w:rPr>
              <w:t>-&gt; exception resolution -&gt; Finance/ERP handoff</w:t>
            </w:r>
            <w:r>
              <w:br/>
            </w:r>
            <w:r>
              <w:rPr>
                <w:rFonts w:ascii="Consolas" w:hAnsi="Consolas"/>
                <w:color w:val="26343B"/>
                <w:sz w:val="15"/>
              </w:rPr>
              <w:t>-&gt; posting/payment status -&gt; financial closure</w:t>
            </w:r>
          </w:p>
        </w:tc>
      </w:tr>
    </w:tbl>
    <w:p>
      <w:pPr>
        <w:spacing w:after="20"/>
      </w:pPr>
    </w:p>
    <w:p>
      <w:pPr>
        <w:pStyle w:val="Heading2"/>
      </w:pPr>
      <w:r>
        <w:t>14.1 Controls</w:t>
      </w:r>
    </w:p>
    <w:p>
      <w:pPr>
        <w:pStyle w:val="ListBullet"/>
      </w:pPr>
      <w:r>
        <w:t>No financial commitment before authority.</w:t>
      </w:r>
    </w:p>
    <w:p>
      <w:pPr>
        <w:pStyle w:val="ListBullet"/>
      </w:pPr>
      <w:r>
        <w:t>No vendor bank change from invoice email.</w:t>
      </w:r>
    </w:p>
    <w:p>
      <w:pPr>
        <w:pStyle w:val="ListBullet"/>
      </w:pPr>
      <w:r>
        <w:t>Segregation of requester, approver, buyer, receiver, invoice approver and payer as policy requires.</w:t>
      </w:r>
    </w:p>
    <w:p>
      <w:pPr>
        <w:pStyle w:val="ListBullet"/>
      </w:pPr>
      <w:r>
        <w:t>Invoice matching uses deterministic calculations, not LLM arithmetic.</w:t>
      </w:r>
    </w:p>
    <w:p>
      <w:pPr>
        <w:pStyle w:val="ListBullet"/>
      </w:pPr>
      <w:r>
        <w:t>Operational closure may precede financial closure.</w:t>
      </w:r>
    </w:p>
    <w:p>
      <w:pPr>
        <w:pStyle w:val="ListBullet"/>
      </w:pPr>
      <w:r>
        <w:t>Disputed lines remain visible and auditable.</w:t>
      </w:r>
    </w:p>
    <w:p>
      <w:pPr>
        <w:pStyle w:val="Heading2"/>
      </w:pPr>
      <w:r>
        <w:t>14.2 AI role</w:t>
      </w:r>
    </w:p>
    <w:p>
      <w:pPr>
        <w:pStyle w:val="ListBullet"/>
      </w:pPr>
      <w:r>
        <w:t>Extract quotation/invoice fields.</w:t>
      </w:r>
    </w:p>
    <w:p>
      <w:pPr>
        <w:pStyle w:val="ListBullet"/>
      </w:pPr>
      <w:r>
        <w:t>Summarise differences and missing records.</w:t>
      </w:r>
    </w:p>
    <w:p>
      <w:pPr>
        <w:pStyle w:val="ListBullet"/>
      </w:pPr>
      <w:r>
        <w:t>Draft clarification and decision packs.</w:t>
      </w:r>
    </w:p>
    <w:p>
      <w:pPr>
        <w:pStyle w:val="ListBullet"/>
      </w:pPr>
      <w:r>
        <w:t>Never approve, post or pay.</w:t>
      </w:r>
    </w:p>
    <w:p>
      <w:r>
        <w:br w:type="page"/>
      </w:r>
    </w:p>
    <w:p>
      <w:pPr>
        <w:pStyle w:val="Heading1"/>
      </w:pPr>
      <w:r>
        <w:t>15. Knowledge and Query Answering</w:t>
      </w:r>
    </w:p>
    <w:p>
      <w:pPr>
        <w:pStyle w:val="Heading2"/>
      </w:pPr>
      <w:r>
        <w:t>15.1 Source hierarchy</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1. Current transaction/event data</w:t>
            </w:r>
            <w:r>
              <w:br/>
            </w:r>
            <w:r>
              <w:rPr>
                <w:rFonts w:ascii="Consolas" w:hAnsi="Consolas"/>
                <w:color w:val="26343B"/>
                <w:sz w:val="15"/>
              </w:rPr>
              <w:t>2. Current authoritative master data</w:t>
            </w:r>
            <w:r>
              <w:br/>
            </w:r>
            <w:r>
              <w:rPr>
                <w:rFonts w:ascii="Consolas" w:hAnsi="Consolas"/>
                <w:color w:val="26343B"/>
                <w:sz w:val="15"/>
              </w:rPr>
              <w:t>3. Effective policies and rules</w:t>
            </w:r>
            <w:r>
              <w:br/>
            </w:r>
            <w:r>
              <w:rPr>
                <w:rFonts w:ascii="Consolas" w:hAnsi="Consolas"/>
                <w:color w:val="26343B"/>
                <w:sz w:val="15"/>
              </w:rPr>
              <w:t>4. Active contracts and rate cards</w:t>
            </w:r>
            <w:r>
              <w:br/>
            </w:r>
            <w:r>
              <w:rPr>
                <w:rFonts w:ascii="Consolas" w:hAnsi="Consolas"/>
                <w:color w:val="26343B"/>
                <w:sz w:val="15"/>
              </w:rPr>
              <w:t>5. Current resource availability</w:t>
            </w:r>
            <w:r>
              <w:br/>
            </w:r>
            <w:r>
              <w:rPr>
                <w:rFonts w:ascii="Consolas" w:hAnsi="Consolas"/>
                <w:color w:val="26343B"/>
                <w:sz w:val="15"/>
              </w:rPr>
              <w:t>6. Verified historical outcomes</w:t>
            </w:r>
            <w:r>
              <w:br/>
            </w:r>
            <w:r>
              <w:rPr>
                <w:rFonts w:ascii="Consolas" w:hAnsi="Consolas"/>
                <w:color w:val="26343B"/>
                <w:sz w:val="15"/>
              </w:rPr>
              <w:t>7. Approved knowledge articles</w:t>
            </w:r>
            <w:r>
              <w:br/>
            </w:r>
            <w:r>
              <w:rPr>
                <w:rFonts w:ascii="Consolas" w:hAnsi="Consolas"/>
                <w:color w:val="26343B"/>
                <w:sz w:val="15"/>
              </w:rPr>
              <w:t>8. General model knowledge for drafting only, never company facts</w:t>
            </w:r>
          </w:p>
        </w:tc>
      </w:tr>
    </w:tbl>
    <w:p>
      <w:pPr>
        <w:spacing w:after="20"/>
      </w:pPr>
    </w:p>
    <w:p>
      <w:pPr>
        <w:pStyle w:val="Heading2"/>
      </w:pPr>
      <w:r>
        <w:t>15.2 Response modes</w:t>
      </w:r>
    </w:p>
    <w:p>
      <w:pPr>
        <w:pStyle w:val="ListBullet"/>
      </w:pPr>
      <w:r>
        <w:t>Direct verified answer</w:t>
      </w:r>
    </w:p>
    <w:p>
      <w:pPr>
        <w:pStyle w:val="ListBullet"/>
      </w:pPr>
      <w:r>
        <w:t>Answer plus next action</w:t>
      </w:r>
    </w:p>
    <w:p>
      <w:pPr>
        <w:pStyle w:val="ListBullet"/>
      </w:pPr>
      <w:r>
        <w:t>Combined acknowledgement and clarification</w:t>
      </w:r>
    </w:p>
    <w:p>
      <w:pPr>
        <w:pStyle w:val="ListBullet"/>
      </w:pPr>
      <w:r>
        <w:t>Request confirmed and execution initiated</w:t>
      </w:r>
    </w:p>
    <w:p>
      <w:pPr>
        <w:pStyle w:val="ListBullet"/>
      </w:pPr>
      <w:r>
        <w:t>Provisional action plus approval dependency</w:t>
      </w:r>
    </w:p>
    <w:p>
      <w:pPr>
        <w:pStyle w:val="ListBullet"/>
      </w:pPr>
      <w:r>
        <w:t>Human review required</w:t>
      </w:r>
    </w:p>
    <w:p>
      <w:pPr>
        <w:pStyle w:val="Heading2"/>
      </w:pPr>
      <w:r>
        <w:t>15.3 If data is not reliable</w:t>
      </w:r>
    </w:p>
    <w:tbl>
      <w:tblPr>
        <w:tblW w:type="auto" w:w="0"/>
        <w:jc w:val="center"/>
        <w:tblLook w:firstColumn="1" w:firstRow="1" w:lastColumn="0" w:lastRow="0" w:noHBand="0" w:noVBand="1" w:val="04A0"/>
      </w:tblPr>
      <w:tblGrid>
        <w:gridCol w:w="5141"/>
        <w:gridCol w:w="5141"/>
      </w:tblGrid>
      <w:tr>
        <w:tc>
          <w:tcPr>
            <w:tcW w:type="dxa" w:w="202"/>
            <w:shd w:fill="A94442"/>
          </w:tcPr>
          <w:p/>
        </w:tc>
        <w:tc>
          <w:tcPr>
            <w:tcW w:type="dxa" w:w="5141"/>
            <w:shd w:fill="E9F3F5"/>
            <w:tcMar>
              <w:top w:w="120" w:type="dxa"/>
              <w:start w:w="120" w:type="dxa"/>
              <w:bottom w:w="120" w:type="dxa"/>
              <w:end w:w="120" w:type="dxa"/>
            </w:tcMar>
          </w:tcPr>
          <w:p>
            <w:r>
              <w:rPr>
                <w:b/>
                <w:color w:val="17324D"/>
                <w:sz w:val="19"/>
              </w:rPr>
              <w:t>No-guess rule</w:t>
              <w:br/>
            </w:r>
            <w:r>
              <w:rPr>
                <w:sz w:val="17"/>
              </w:rPr>
              <w:t>AI must state that information could not be verified and route the query for human validation. It must not infer a company-specific answer from general knowledge.</w:t>
            </w:r>
          </w:p>
        </w:tc>
      </w:tr>
    </w:tbl>
    <w:p>
      <w:pPr>
        <w:spacing w:after="20"/>
      </w:pPr>
    </w:p>
    <w:p>
      <w:r>
        <w:br w:type="page"/>
      </w:r>
    </w:p>
    <w:p>
      <w:pPr>
        <w:pStyle w:val="Heading1"/>
      </w:pPr>
      <w:r>
        <w:t>16. Security, Privacy and Governance</w:t>
      </w:r>
    </w:p>
    <w:p>
      <w:pPr>
        <w:pStyle w:val="ListBullet"/>
      </w:pPr>
      <w:r>
        <w:t>Tenant, site, role and field-level permissions</w:t>
      </w:r>
    </w:p>
    <w:p>
      <w:pPr>
        <w:pStyle w:val="ListBullet"/>
      </w:pPr>
      <w:r>
        <w:t>Least-privilege connectors and service accounts</w:t>
      </w:r>
    </w:p>
    <w:p>
      <w:pPr>
        <w:pStyle w:val="ListBullet"/>
      </w:pPr>
      <w:r>
        <w:t>Encryption in transit and at rest</w:t>
      </w:r>
    </w:p>
    <w:p>
      <w:pPr>
        <w:pStyle w:val="ListBullet"/>
      </w:pPr>
      <w:r>
        <w:t>Secrets vault and key rotation</w:t>
      </w:r>
    </w:p>
    <w:p>
      <w:pPr>
        <w:pStyle w:val="ListBullet"/>
      </w:pPr>
      <w:r>
        <w:t>Purpose-limited data retrieval for AI</w:t>
      </w:r>
    </w:p>
    <w:p>
      <w:pPr>
        <w:pStyle w:val="ListBullet"/>
      </w:pPr>
      <w:r>
        <w:t>Restricted vendor, security, HR and legal records</w:t>
      </w:r>
    </w:p>
    <w:p>
      <w:pPr>
        <w:pStyle w:val="ListBullet"/>
      </w:pPr>
      <w:r>
        <w:t>Retention and deletion by record class</w:t>
      </w:r>
    </w:p>
    <w:p>
      <w:pPr>
        <w:pStyle w:val="ListBullet"/>
      </w:pPr>
      <w:r>
        <w:t>Immutable audit of AI, system, human and vendor actions</w:t>
      </w:r>
    </w:p>
    <w:p>
      <w:pPr>
        <w:pStyle w:val="ListBullet"/>
      </w:pPr>
      <w:r>
        <w:t>Model/prompt/version registry and emergency stop</w:t>
      </w:r>
    </w:p>
    <w:p>
      <w:pPr>
        <w:pStyle w:val="ListBullet"/>
      </w:pPr>
      <w:r>
        <w:t>Data-loss prevention and external-sharing controls</w:t>
      </w:r>
    </w:p>
    <w:p>
      <w:pPr>
        <w:pStyle w:val="ListBullet"/>
      </w:pPr>
      <w:r>
        <w:t>Human override and appeal/correction workflows</w:t>
      </w:r>
    </w:p>
    <w:p>
      <w:pPr>
        <w:pStyle w:val="Heading2"/>
      </w:pPr>
      <w:r>
        <w:t>16.1 Data boundaries</w:t>
      </w:r>
    </w:p>
    <w:p>
      <w:pPr>
        <w:pStyle w:val="ListBullet"/>
      </w:pPr>
      <w:r>
        <w:t>Do not expose salary, medical diagnosis, disciplinary or performance data to Administration AI.</w:t>
      </w:r>
    </w:p>
    <w:p>
      <w:pPr>
        <w:pStyle w:val="ListBullet"/>
      </w:pPr>
      <w:r>
        <w:t>Do not expose bank details, legal privilege or security investigation notes broadly.</w:t>
      </w:r>
    </w:p>
    <w:p>
      <w:pPr>
        <w:pStyle w:val="ListBullet"/>
      </w:pPr>
      <w:r>
        <w:t>Return only minimum facts needed for the outcome.</w:t>
      </w:r>
    </w:p>
    <w:p>
      <w:pPr>
        <w:pStyle w:val="ListBullet"/>
      </w:pPr>
      <w:r>
        <w:t>Log every sensitive retrieval and decision.</w:t>
      </w:r>
    </w:p>
    <w:p>
      <w:r>
        <w:br w:type="page"/>
      </w:r>
    </w:p>
    <w:p>
      <w:pPr>
        <w:pStyle w:val="Heading1"/>
      </w:pPr>
      <w:r>
        <w:t>17. Reliability, Scale and Failure Recovery</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Mailbox/API -&gt; Event store -&gt; Durable queue -&gt; Priority workers</w:t>
            </w:r>
            <w:r>
              <w:br/>
            </w:r>
            <w:r>
              <w:rPr>
                <w:rFonts w:ascii="Consolas" w:hAnsi="Consolas"/>
                <w:color w:val="26343B"/>
                <w:sz w:val="15"/>
              </w:rPr>
              <w:t>-&gt; AI/context/rules -&gt; Transactional outcome creation</w:t>
            </w:r>
            <w:r>
              <w:br/>
            </w:r>
            <w:r>
              <w:rPr>
                <w:rFonts w:ascii="Consolas" w:hAnsi="Consolas"/>
                <w:color w:val="26343B"/>
                <w:sz w:val="15"/>
              </w:rPr>
              <w:t>-&gt; integrations/communications -&gt; reconciliation -&gt; audit</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7324D"/>
            <w:tcMar>
              <w:top w:w="82" w:type="dxa"/>
              <w:start w:w="82" w:type="dxa"/>
              <w:bottom w:w="82" w:type="dxa"/>
              <w:end w:w="82" w:type="dxa"/>
            </w:tcMar>
            <w:vAlign w:val="center"/>
          </w:tcPr>
          <w:p>
            <w:r>
              <w:rPr>
                <w:b/>
                <w:color w:val="FFFFFF"/>
                <w:sz w:val="15"/>
              </w:rPr>
              <w:t>Control</w:t>
            </w:r>
          </w:p>
        </w:tc>
        <w:tc>
          <w:tcPr>
            <w:tcW w:type="dxa" w:w="8064"/>
            <w:shd w:fill="17324D"/>
            <w:tcMar>
              <w:top w:w="82" w:type="dxa"/>
              <w:start w:w="82" w:type="dxa"/>
              <w:bottom w:w="82" w:type="dxa"/>
              <w:end w:w="82" w:type="dxa"/>
            </w:tcMar>
            <w:vAlign w:val="center"/>
          </w:tcPr>
          <w:p>
            <w:r>
              <w:rPr>
                <w:b/>
                <w:color w:val="FFFFFF"/>
                <w:sz w:val="15"/>
              </w:rPr>
              <w:t>Requirement</w:t>
            </w:r>
          </w:p>
        </w:tc>
      </w:tr>
      <w:tr>
        <w:tc>
          <w:tcPr>
            <w:tcW w:type="dxa" w:w="2160"/>
            <w:tcMar>
              <w:top w:w="82" w:type="dxa"/>
              <w:start w:w="82" w:type="dxa"/>
              <w:bottom w:w="82" w:type="dxa"/>
              <w:end w:w="82" w:type="dxa"/>
            </w:tcMar>
            <w:vAlign w:val="center"/>
          </w:tcPr>
          <w:p>
            <w:pPr>
              <w:spacing w:after="0" w:line="240" w:lineRule="auto"/>
            </w:pPr>
            <w:r>
              <w:rPr>
                <w:sz w:val="15"/>
              </w:rPr>
              <w:t>Idempotency</w:t>
            </w:r>
          </w:p>
        </w:tc>
        <w:tc>
          <w:tcPr>
            <w:tcW w:type="dxa" w:w="8064"/>
            <w:tcMar>
              <w:top w:w="82" w:type="dxa"/>
              <w:start w:w="82" w:type="dxa"/>
              <w:bottom w:w="82" w:type="dxa"/>
              <w:end w:w="82" w:type="dxa"/>
            </w:tcMar>
            <w:vAlign w:val="center"/>
          </w:tcPr>
          <w:p>
            <w:pPr>
              <w:spacing w:after="0" w:line="240" w:lineRule="auto"/>
            </w:pPr>
            <w:r>
              <w:rPr>
                <w:sz w:val="15"/>
              </w:rPr>
              <w:t>Unique MessageID/EventID/action keys; safe retry without duplicates.</w:t>
            </w:r>
          </w:p>
        </w:tc>
      </w:tr>
      <w:tr>
        <w:tc>
          <w:tcPr>
            <w:tcW w:type="dxa" w:w="2160"/>
            <w:tcMar>
              <w:top w:w="82" w:type="dxa"/>
              <w:start w:w="82" w:type="dxa"/>
              <w:bottom w:w="82" w:type="dxa"/>
              <w:end w:w="82" w:type="dxa"/>
            </w:tcMar>
            <w:vAlign w:val="center"/>
            <w:shd w:fill="F6F8FA"/>
          </w:tcPr>
          <w:p>
            <w:pPr>
              <w:spacing w:after="0" w:line="240" w:lineRule="auto"/>
            </w:pPr>
            <w:r>
              <w:rPr>
                <w:sz w:val="15"/>
              </w:rPr>
              <w:t>Queueing</w:t>
            </w:r>
          </w:p>
        </w:tc>
        <w:tc>
          <w:tcPr>
            <w:tcW w:type="dxa" w:w="8064"/>
            <w:tcMar>
              <w:top w:w="82" w:type="dxa"/>
              <w:start w:w="82" w:type="dxa"/>
              <w:bottom w:w="82" w:type="dxa"/>
              <w:end w:w="82" w:type="dxa"/>
            </w:tcMar>
            <w:vAlign w:val="center"/>
            <w:shd w:fill="F6F8FA"/>
          </w:tcPr>
          <w:p>
            <w:pPr>
              <w:spacing w:after="0" w:line="240" w:lineRule="auto"/>
            </w:pPr>
            <w:r>
              <w:rPr>
                <w:sz w:val="15"/>
              </w:rPr>
              <w:t>Durable queues, priority lanes and back-pressure.</w:t>
            </w:r>
          </w:p>
        </w:tc>
      </w:tr>
      <w:tr>
        <w:tc>
          <w:tcPr>
            <w:tcW w:type="dxa" w:w="2160"/>
            <w:tcMar>
              <w:top w:w="82" w:type="dxa"/>
              <w:start w:w="82" w:type="dxa"/>
              <w:bottom w:w="82" w:type="dxa"/>
              <w:end w:w="82" w:type="dxa"/>
            </w:tcMar>
            <w:vAlign w:val="center"/>
          </w:tcPr>
          <w:p>
            <w:pPr>
              <w:spacing w:after="0" w:line="240" w:lineRule="auto"/>
            </w:pPr>
            <w:r>
              <w:rPr>
                <w:sz w:val="15"/>
              </w:rPr>
              <w:t>Concurrency</w:t>
            </w:r>
          </w:p>
        </w:tc>
        <w:tc>
          <w:tcPr>
            <w:tcW w:type="dxa" w:w="8064"/>
            <w:tcMar>
              <w:top w:w="82" w:type="dxa"/>
              <w:start w:w="82" w:type="dxa"/>
              <w:bottom w:w="82" w:type="dxa"/>
              <w:end w:w="82" w:type="dxa"/>
            </w:tcMar>
            <w:vAlign w:val="center"/>
          </w:tcPr>
          <w:p>
            <w:pPr>
              <w:spacing w:after="0" w:line="240" w:lineRule="auto"/>
            </w:pPr>
            <w:r>
              <w:rPr>
                <w:sz w:val="15"/>
              </w:rPr>
              <w:t>Transactional reservations and outcome/task creation.</w:t>
            </w:r>
          </w:p>
        </w:tc>
      </w:tr>
      <w:tr>
        <w:tc>
          <w:tcPr>
            <w:tcW w:type="dxa" w:w="2160"/>
            <w:tcMar>
              <w:top w:w="82" w:type="dxa"/>
              <w:start w:w="82" w:type="dxa"/>
              <w:bottom w:w="82" w:type="dxa"/>
              <w:end w:w="82" w:type="dxa"/>
            </w:tcMar>
            <w:vAlign w:val="center"/>
            <w:shd w:fill="F6F8FA"/>
          </w:tcPr>
          <w:p>
            <w:pPr>
              <w:spacing w:after="0" w:line="240" w:lineRule="auto"/>
            </w:pPr>
            <w:r>
              <w:rPr>
                <w:sz w:val="15"/>
              </w:rPr>
              <w:t>Retries</w:t>
            </w:r>
          </w:p>
        </w:tc>
        <w:tc>
          <w:tcPr>
            <w:tcW w:type="dxa" w:w="8064"/>
            <w:tcMar>
              <w:top w:w="82" w:type="dxa"/>
              <w:start w:w="82" w:type="dxa"/>
              <w:bottom w:w="82" w:type="dxa"/>
              <w:end w:w="82" w:type="dxa"/>
            </w:tcMar>
            <w:vAlign w:val="center"/>
            <w:shd w:fill="F6F8FA"/>
          </w:tcPr>
          <w:p>
            <w:pPr>
              <w:spacing w:after="0" w:line="240" w:lineRule="auto"/>
            </w:pPr>
            <w:r>
              <w:rPr>
                <w:sz w:val="15"/>
              </w:rPr>
              <w:t>Exponential retry, circuit breaker and dead-letter/failure queue.</w:t>
            </w:r>
          </w:p>
        </w:tc>
      </w:tr>
      <w:tr>
        <w:tc>
          <w:tcPr>
            <w:tcW w:type="dxa" w:w="2160"/>
            <w:tcMar>
              <w:top w:w="82" w:type="dxa"/>
              <w:start w:w="82" w:type="dxa"/>
              <w:bottom w:w="82" w:type="dxa"/>
              <w:end w:w="82" w:type="dxa"/>
            </w:tcMar>
            <w:vAlign w:val="center"/>
          </w:tcPr>
          <w:p>
            <w:pPr>
              <w:spacing w:after="0" w:line="240" w:lineRule="auto"/>
            </w:pPr>
            <w:r>
              <w:rPr>
                <w:sz w:val="15"/>
              </w:rPr>
              <w:t>Reconciliation</w:t>
            </w:r>
          </w:p>
        </w:tc>
        <w:tc>
          <w:tcPr>
            <w:tcW w:type="dxa" w:w="8064"/>
            <w:tcMar>
              <w:top w:w="82" w:type="dxa"/>
              <w:start w:w="82" w:type="dxa"/>
              <w:bottom w:w="82" w:type="dxa"/>
              <w:end w:w="82" w:type="dxa"/>
            </w:tcMar>
            <w:vAlign w:val="center"/>
          </w:tcPr>
          <w:p>
            <w:pPr>
              <w:spacing w:after="0" w:line="240" w:lineRule="auto"/>
            </w:pPr>
            <w:r>
              <w:rPr>
                <w:sz w:val="15"/>
              </w:rPr>
              <w:t>Scheduled checks for missed emails, stale states and integration drift.</w:t>
            </w:r>
          </w:p>
        </w:tc>
      </w:tr>
      <w:tr>
        <w:tc>
          <w:tcPr>
            <w:tcW w:type="dxa" w:w="2160"/>
            <w:tcMar>
              <w:top w:w="82" w:type="dxa"/>
              <w:start w:w="82" w:type="dxa"/>
              <w:bottom w:w="82" w:type="dxa"/>
              <w:end w:w="82" w:type="dxa"/>
            </w:tcMar>
            <w:vAlign w:val="center"/>
            <w:shd w:fill="F6F8FA"/>
          </w:tcPr>
          <w:p>
            <w:pPr>
              <w:spacing w:after="0" w:line="240" w:lineRule="auto"/>
            </w:pPr>
            <w:r>
              <w:rPr>
                <w:sz w:val="15"/>
              </w:rPr>
              <w:t>Observability</w:t>
            </w:r>
          </w:p>
        </w:tc>
        <w:tc>
          <w:tcPr>
            <w:tcW w:type="dxa" w:w="8064"/>
            <w:tcMar>
              <w:top w:w="82" w:type="dxa"/>
              <w:start w:w="82" w:type="dxa"/>
              <w:bottom w:w="82" w:type="dxa"/>
              <w:end w:w="82" w:type="dxa"/>
            </w:tcMar>
            <w:vAlign w:val="center"/>
            <w:shd w:fill="F6F8FA"/>
          </w:tcPr>
          <w:p>
            <w:pPr>
              <w:spacing w:after="0" w:line="240" w:lineRule="auto"/>
            </w:pPr>
            <w:r>
              <w:rPr>
                <w:sz w:val="15"/>
              </w:rPr>
              <w:t>Logs, traces, AI latency/cost, queue depth, failure rate and SLA.</w:t>
            </w:r>
          </w:p>
        </w:tc>
      </w:tr>
      <w:tr>
        <w:tc>
          <w:tcPr>
            <w:tcW w:type="dxa" w:w="2160"/>
            <w:tcMar>
              <w:top w:w="82" w:type="dxa"/>
              <w:start w:w="82" w:type="dxa"/>
              <w:bottom w:w="82" w:type="dxa"/>
              <w:end w:w="82" w:type="dxa"/>
            </w:tcMar>
            <w:vAlign w:val="center"/>
          </w:tcPr>
          <w:p>
            <w:pPr>
              <w:spacing w:after="0" w:line="240" w:lineRule="auto"/>
            </w:pPr>
            <w:r>
              <w:rPr>
                <w:sz w:val="15"/>
              </w:rPr>
              <w:t>Fallback</w:t>
            </w:r>
          </w:p>
        </w:tc>
        <w:tc>
          <w:tcPr>
            <w:tcW w:type="dxa" w:w="8064"/>
            <w:tcMar>
              <w:top w:w="82" w:type="dxa"/>
              <w:start w:w="82" w:type="dxa"/>
              <w:bottom w:w="82" w:type="dxa"/>
              <w:end w:w="82" w:type="dxa"/>
            </w:tcMar>
            <w:vAlign w:val="center"/>
          </w:tcPr>
          <w:p>
            <w:pPr>
              <w:spacing w:after="0" w:line="240" w:lineRule="auto"/>
            </w:pPr>
            <w:r>
              <w:rPr>
                <w:sz w:val="15"/>
              </w:rPr>
              <w:t>Deterministic safety remains active; human queue when AI fails.</w:t>
            </w:r>
          </w:p>
        </w:tc>
      </w:tr>
      <w:tr>
        <w:tc>
          <w:tcPr>
            <w:tcW w:type="dxa" w:w="2160"/>
            <w:tcMar>
              <w:top w:w="82" w:type="dxa"/>
              <w:start w:w="82" w:type="dxa"/>
              <w:bottom w:w="82" w:type="dxa"/>
              <w:end w:w="82" w:type="dxa"/>
            </w:tcMar>
            <w:vAlign w:val="center"/>
            <w:shd w:fill="F6F8FA"/>
          </w:tcPr>
          <w:p>
            <w:pPr>
              <w:spacing w:after="0" w:line="240" w:lineRule="auto"/>
            </w:pPr>
            <w:r>
              <w:rPr>
                <w:sz w:val="15"/>
              </w:rPr>
              <w:t>Recovery</w:t>
            </w:r>
          </w:p>
        </w:tc>
        <w:tc>
          <w:tcPr>
            <w:tcW w:type="dxa" w:w="8064"/>
            <w:tcMar>
              <w:top w:w="82" w:type="dxa"/>
              <w:start w:w="82" w:type="dxa"/>
              <w:bottom w:w="82" w:type="dxa"/>
              <w:end w:w="82" w:type="dxa"/>
            </w:tcMar>
            <w:vAlign w:val="center"/>
            <w:shd w:fill="F6F8FA"/>
          </w:tcPr>
          <w:p>
            <w:pPr>
              <w:spacing w:after="0" w:line="240" w:lineRule="auto"/>
            </w:pPr>
            <w:r>
              <w:rPr>
                <w:sz w:val="15"/>
              </w:rPr>
              <w:t>Original event always recoverable and manually processable.</w:t>
            </w:r>
          </w:p>
        </w:tc>
      </w:tr>
    </w:tbl>
    <w:p>
      <w:pPr>
        <w:spacing w:after="20"/>
      </w:pPr>
    </w:p>
    <w:p>
      <w:r>
        <w:br w:type="page"/>
      </w:r>
    </w:p>
    <w:p>
      <w:pPr>
        <w:pStyle w:val="Heading1"/>
      </w:pPr>
      <w:r>
        <w:t>18. Automation Maturity and Learning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17324D"/>
            <w:tcMar>
              <w:top w:w="82" w:type="dxa"/>
              <w:start w:w="82" w:type="dxa"/>
              <w:bottom w:w="82" w:type="dxa"/>
              <w:end w:w="82" w:type="dxa"/>
            </w:tcMar>
            <w:vAlign w:val="center"/>
          </w:tcPr>
          <w:p>
            <w:r>
              <w:rPr>
                <w:b/>
                <w:color w:val="FFFFFF"/>
                <w:sz w:val="15"/>
              </w:rPr>
              <w:t>Stage</w:t>
            </w:r>
          </w:p>
        </w:tc>
        <w:tc>
          <w:tcPr>
            <w:tcW w:type="dxa" w:w="6912"/>
            <w:shd w:fill="17324D"/>
            <w:tcMar>
              <w:top w:w="82" w:type="dxa"/>
              <w:start w:w="82" w:type="dxa"/>
              <w:bottom w:w="82" w:type="dxa"/>
              <w:end w:w="82" w:type="dxa"/>
            </w:tcMar>
            <w:vAlign w:val="center"/>
          </w:tcPr>
          <w:p>
            <w:r>
              <w:rPr>
                <w:b/>
                <w:color w:val="FFFFFF"/>
                <w:sz w:val="15"/>
              </w:rPr>
              <w:t>Capability</w:t>
            </w:r>
          </w:p>
        </w:tc>
        <w:tc>
          <w:tcPr>
            <w:tcW w:type="dxa" w:w="2160"/>
            <w:shd w:fill="17324D"/>
            <w:tcMar>
              <w:top w:w="82" w:type="dxa"/>
              <w:start w:w="82" w:type="dxa"/>
              <w:bottom w:w="82" w:type="dxa"/>
              <w:end w:w="82" w:type="dxa"/>
            </w:tcMar>
            <w:vAlign w:val="center"/>
          </w:tcPr>
          <w:p>
            <w:r>
              <w:rPr>
                <w:b/>
                <w:color w:val="FFFFFF"/>
                <w:sz w:val="15"/>
              </w:rPr>
              <w:t>Automation target</w:t>
            </w:r>
          </w:p>
        </w:tc>
      </w:tr>
      <w:tr>
        <w:tc>
          <w:tcPr>
            <w:tcW w:type="dxa" w:w="1152"/>
            <w:tcMar>
              <w:top w:w="82" w:type="dxa"/>
              <w:start w:w="82" w:type="dxa"/>
              <w:bottom w:w="82" w:type="dxa"/>
              <w:end w:w="82" w:type="dxa"/>
            </w:tcMar>
            <w:vAlign w:val="center"/>
          </w:tcPr>
          <w:p>
            <w:pPr>
              <w:spacing w:after="0" w:line="240" w:lineRule="auto"/>
            </w:pPr>
            <w:r>
              <w:rPr>
                <w:sz w:val="15"/>
              </w:rPr>
              <w:t>L0 Record</w:t>
            </w:r>
          </w:p>
        </w:tc>
        <w:tc>
          <w:tcPr>
            <w:tcW w:type="dxa" w:w="6912"/>
            <w:tcMar>
              <w:top w:w="82" w:type="dxa"/>
              <w:start w:w="82" w:type="dxa"/>
              <w:bottom w:w="82" w:type="dxa"/>
              <w:end w:w="82" w:type="dxa"/>
            </w:tcMar>
            <w:vAlign w:val="center"/>
          </w:tcPr>
          <w:p>
            <w:pPr>
              <w:spacing w:after="0" w:line="240" w:lineRule="auto"/>
            </w:pPr>
            <w:r>
              <w:rPr>
                <w:sz w:val="15"/>
              </w:rPr>
              <w:t>Events and tasks stored; manual coordination</w:t>
            </w:r>
          </w:p>
        </w:tc>
        <w:tc>
          <w:tcPr>
            <w:tcW w:type="dxa" w:w="2160"/>
            <w:tcMar>
              <w:top w:w="82" w:type="dxa"/>
              <w:start w:w="82" w:type="dxa"/>
              <w:bottom w:w="82" w:type="dxa"/>
              <w:end w:w="82" w:type="dxa"/>
            </w:tcMar>
            <w:vAlign w:val="center"/>
          </w:tcPr>
          <w:p>
            <w:pPr>
              <w:spacing w:after="0" w:line="240" w:lineRule="auto"/>
            </w:pPr>
            <w:r>
              <w:rPr>
                <w:sz w:val="15"/>
              </w:rPr>
              <w:t>0-15%</w:t>
            </w:r>
          </w:p>
        </w:tc>
      </w:tr>
      <w:tr>
        <w:tc>
          <w:tcPr>
            <w:tcW w:type="dxa" w:w="1152"/>
            <w:tcMar>
              <w:top w:w="82" w:type="dxa"/>
              <w:start w:w="82" w:type="dxa"/>
              <w:bottom w:w="82" w:type="dxa"/>
              <w:end w:w="82" w:type="dxa"/>
            </w:tcMar>
            <w:vAlign w:val="center"/>
            <w:shd w:fill="F6F8FA"/>
          </w:tcPr>
          <w:p>
            <w:pPr>
              <w:spacing w:after="0" w:line="240" w:lineRule="auto"/>
            </w:pPr>
            <w:r>
              <w:rPr>
                <w:sz w:val="15"/>
              </w:rPr>
              <w:t>L1 Assist</w:t>
            </w:r>
          </w:p>
        </w:tc>
        <w:tc>
          <w:tcPr>
            <w:tcW w:type="dxa" w:w="6912"/>
            <w:tcMar>
              <w:top w:w="82" w:type="dxa"/>
              <w:start w:w="82" w:type="dxa"/>
              <w:bottom w:w="82" w:type="dxa"/>
              <w:end w:w="82" w:type="dxa"/>
            </w:tcMar>
            <w:vAlign w:val="center"/>
            <w:shd w:fill="F6F8FA"/>
          </w:tcPr>
          <w:p>
            <w:pPr>
              <w:spacing w:after="0" w:line="240" w:lineRule="auto"/>
            </w:pPr>
            <w:r>
              <w:rPr>
                <w:sz w:val="15"/>
              </w:rPr>
              <w:t>AI extraction, drafts and recommendations</w:t>
            </w:r>
          </w:p>
        </w:tc>
        <w:tc>
          <w:tcPr>
            <w:tcW w:type="dxa" w:w="2160"/>
            <w:tcMar>
              <w:top w:w="82" w:type="dxa"/>
              <w:start w:w="82" w:type="dxa"/>
              <w:bottom w:w="82" w:type="dxa"/>
              <w:end w:w="82" w:type="dxa"/>
            </w:tcMar>
            <w:vAlign w:val="center"/>
            <w:shd w:fill="F6F8FA"/>
          </w:tcPr>
          <w:p>
            <w:pPr>
              <w:spacing w:after="0" w:line="240" w:lineRule="auto"/>
            </w:pPr>
            <w:r>
              <w:rPr>
                <w:sz w:val="15"/>
              </w:rPr>
              <w:t>15-35%</w:t>
            </w:r>
          </w:p>
        </w:tc>
      </w:tr>
      <w:tr>
        <w:tc>
          <w:tcPr>
            <w:tcW w:type="dxa" w:w="1152"/>
            <w:tcMar>
              <w:top w:w="82" w:type="dxa"/>
              <w:start w:w="82" w:type="dxa"/>
              <w:bottom w:w="82" w:type="dxa"/>
              <w:end w:w="82" w:type="dxa"/>
            </w:tcMar>
            <w:vAlign w:val="center"/>
          </w:tcPr>
          <w:p>
            <w:pPr>
              <w:spacing w:after="0" w:line="240" w:lineRule="auto"/>
            </w:pPr>
            <w:r>
              <w:rPr>
                <w:sz w:val="15"/>
              </w:rPr>
              <w:t>L2 Routine automation</w:t>
            </w:r>
          </w:p>
        </w:tc>
        <w:tc>
          <w:tcPr>
            <w:tcW w:type="dxa" w:w="6912"/>
            <w:tcMar>
              <w:top w:w="82" w:type="dxa"/>
              <w:start w:w="82" w:type="dxa"/>
              <w:bottom w:w="82" w:type="dxa"/>
              <w:end w:w="82" w:type="dxa"/>
            </w:tcMar>
            <w:vAlign w:val="center"/>
          </w:tcPr>
          <w:p>
            <w:pPr>
              <w:spacing w:after="0" w:line="240" w:lineRule="auto"/>
            </w:pPr>
            <w:r>
              <w:rPr>
                <w:sz w:val="15"/>
              </w:rPr>
              <w:t>Case/task creation, routing, reminders and status</w:t>
            </w:r>
          </w:p>
        </w:tc>
        <w:tc>
          <w:tcPr>
            <w:tcW w:type="dxa" w:w="2160"/>
            <w:tcMar>
              <w:top w:w="82" w:type="dxa"/>
              <w:start w:w="82" w:type="dxa"/>
              <w:bottom w:w="82" w:type="dxa"/>
              <w:end w:w="82" w:type="dxa"/>
            </w:tcMar>
            <w:vAlign w:val="center"/>
          </w:tcPr>
          <w:p>
            <w:pPr>
              <w:spacing w:after="0" w:line="240" w:lineRule="auto"/>
            </w:pPr>
            <w:r>
              <w:rPr>
                <w:sz w:val="15"/>
              </w:rPr>
              <w:t>35-60%</w:t>
            </w:r>
          </w:p>
        </w:tc>
      </w:tr>
      <w:tr>
        <w:tc>
          <w:tcPr>
            <w:tcW w:type="dxa" w:w="1152"/>
            <w:tcMar>
              <w:top w:w="82" w:type="dxa"/>
              <w:start w:w="82" w:type="dxa"/>
              <w:bottom w:w="82" w:type="dxa"/>
              <w:end w:w="82" w:type="dxa"/>
            </w:tcMar>
            <w:vAlign w:val="center"/>
            <w:shd w:fill="F6F8FA"/>
          </w:tcPr>
          <w:p>
            <w:pPr>
              <w:spacing w:after="0" w:line="240" w:lineRule="auto"/>
            </w:pPr>
            <w:r>
              <w:rPr>
                <w:sz w:val="15"/>
              </w:rPr>
              <w:t>L3 Orchestration</w:t>
            </w:r>
          </w:p>
        </w:tc>
        <w:tc>
          <w:tcPr>
            <w:tcW w:type="dxa" w:w="6912"/>
            <w:tcMar>
              <w:top w:w="82" w:type="dxa"/>
              <w:start w:w="82" w:type="dxa"/>
              <w:bottom w:w="82" w:type="dxa"/>
              <w:end w:w="82" w:type="dxa"/>
            </w:tcMar>
            <w:vAlign w:val="center"/>
            <w:shd w:fill="F6F8FA"/>
          </w:tcPr>
          <w:p>
            <w:pPr>
              <w:spacing w:after="0" w:line="240" w:lineRule="auto"/>
            </w:pPr>
            <w:r>
              <w:rPr>
                <w:sz w:val="15"/>
              </w:rPr>
              <w:t>Dynamic modules, dependencies, resources and approvals</w:t>
            </w:r>
          </w:p>
        </w:tc>
        <w:tc>
          <w:tcPr>
            <w:tcW w:type="dxa" w:w="2160"/>
            <w:tcMar>
              <w:top w:w="82" w:type="dxa"/>
              <w:start w:w="82" w:type="dxa"/>
              <w:bottom w:w="82" w:type="dxa"/>
              <w:end w:w="82" w:type="dxa"/>
            </w:tcMar>
            <w:vAlign w:val="center"/>
            <w:shd w:fill="F6F8FA"/>
          </w:tcPr>
          <w:p>
            <w:pPr>
              <w:spacing w:after="0" w:line="240" w:lineRule="auto"/>
            </w:pPr>
            <w:r>
              <w:rPr>
                <w:sz w:val="15"/>
              </w:rPr>
              <w:t>60-75%</w:t>
            </w:r>
          </w:p>
        </w:tc>
      </w:tr>
      <w:tr>
        <w:tc>
          <w:tcPr>
            <w:tcW w:type="dxa" w:w="1152"/>
            <w:tcMar>
              <w:top w:w="82" w:type="dxa"/>
              <w:start w:w="82" w:type="dxa"/>
              <w:bottom w:w="82" w:type="dxa"/>
              <w:end w:w="82" w:type="dxa"/>
            </w:tcMar>
            <w:vAlign w:val="center"/>
          </w:tcPr>
          <w:p>
            <w:pPr>
              <w:spacing w:after="0" w:line="240" w:lineRule="auto"/>
            </w:pPr>
            <w:r>
              <w:rPr>
                <w:sz w:val="15"/>
              </w:rPr>
              <w:t>L4 Predict/prevent</w:t>
            </w:r>
          </w:p>
        </w:tc>
        <w:tc>
          <w:tcPr>
            <w:tcW w:type="dxa" w:w="6912"/>
            <w:tcMar>
              <w:top w:w="82" w:type="dxa"/>
              <w:start w:w="82" w:type="dxa"/>
              <w:bottom w:w="82" w:type="dxa"/>
              <w:end w:w="82" w:type="dxa"/>
            </w:tcMar>
            <w:vAlign w:val="center"/>
          </w:tcPr>
          <w:p>
            <w:pPr>
              <w:spacing w:after="0" w:line="240" w:lineRule="auto"/>
            </w:pPr>
            <w:r>
              <w:rPr>
                <w:sz w:val="15"/>
              </w:rPr>
              <w:t>Blocker, shortage and delay prediction</w:t>
            </w:r>
          </w:p>
        </w:tc>
        <w:tc>
          <w:tcPr>
            <w:tcW w:type="dxa" w:w="2160"/>
            <w:tcMar>
              <w:top w:w="82" w:type="dxa"/>
              <w:start w:w="82" w:type="dxa"/>
              <w:bottom w:w="82" w:type="dxa"/>
              <w:end w:w="82" w:type="dxa"/>
            </w:tcMar>
            <w:vAlign w:val="center"/>
          </w:tcPr>
          <w:p>
            <w:pPr>
              <w:spacing w:after="0" w:line="240" w:lineRule="auto"/>
            </w:pPr>
            <w:r>
              <w:rPr>
                <w:sz w:val="15"/>
              </w:rPr>
              <w:t>75-85%</w:t>
            </w:r>
          </w:p>
        </w:tc>
      </w:tr>
      <w:tr>
        <w:tc>
          <w:tcPr>
            <w:tcW w:type="dxa" w:w="1152"/>
            <w:tcMar>
              <w:top w:w="82" w:type="dxa"/>
              <w:start w:w="82" w:type="dxa"/>
              <w:bottom w:w="82" w:type="dxa"/>
              <w:end w:w="82" w:type="dxa"/>
            </w:tcMar>
            <w:vAlign w:val="center"/>
            <w:shd w:fill="F6F8FA"/>
          </w:tcPr>
          <w:p>
            <w:pPr>
              <w:spacing w:after="0" w:line="240" w:lineRule="auto"/>
            </w:pPr>
            <w:r>
              <w:rPr>
                <w:sz w:val="15"/>
              </w:rPr>
              <w:t>L5 Mature repetitive operations</w:t>
            </w:r>
          </w:p>
        </w:tc>
        <w:tc>
          <w:tcPr>
            <w:tcW w:type="dxa" w:w="6912"/>
            <w:tcMar>
              <w:top w:w="82" w:type="dxa"/>
              <w:start w:w="82" w:type="dxa"/>
              <w:bottom w:w="82" w:type="dxa"/>
              <w:end w:w="82" w:type="dxa"/>
            </w:tcMar>
            <w:vAlign w:val="center"/>
            <w:shd w:fill="F6F8FA"/>
          </w:tcPr>
          <w:p>
            <w:pPr>
              <w:spacing w:after="0" w:line="240" w:lineRule="auto"/>
            </w:pPr>
            <w:r>
              <w:rPr>
                <w:sz w:val="15"/>
              </w:rPr>
              <w:t>High-confidence straight-through eligible administration</w:t>
            </w:r>
          </w:p>
        </w:tc>
        <w:tc>
          <w:tcPr>
            <w:tcW w:type="dxa" w:w="2160"/>
            <w:tcMar>
              <w:top w:w="82" w:type="dxa"/>
              <w:start w:w="82" w:type="dxa"/>
              <w:bottom w:w="82" w:type="dxa"/>
              <w:end w:w="82" w:type="dxa"/>
            </w:tcMar>
            <w:vAlign w:val="center"/>
            <w:shd w:fill="F6F8FA"/>
          </w:tcPr>
          <w:p>
            <w:pPr>
              <w:spacing w:after="0" w:line="240" w:lineRule="auto"/>
            </w:pPr>
            <w:r>
              <w:rPr>
                <w:sz w:val="15"/>
              </w:rPr>
              <w:t>80%+ eligible repetitive work</w:t>
            </w:r>
          </w:p>
        </w:tc>
      </w:tr>
    </w:tbl>
    <w:p>
      <w:pPr>
        <w:spacing w:after="20"/>
      </w:pPr>
    </w:p>
    <w:p>
      <w:pPr>
        <w:pStyle w:val="Heading2"/>
      </w:pPr>
      <w:r>
        <w:t>18.1 Learning record</w:t>
      </w:r>
    </w:p>
    <w:p>
      <w:pPr>
        <w:pStyle w:val="ListBullet"/>
      </w:pPr>
      <w:r>
        <w:t>Original event and context</w:t>
      </w:r>
    </w:p>
    <w:p>
      <w:pPr>
        <w:pStyle w:val="ListBullet"/>
      </w:pPr>
      <w:r>
        <w:t>AI plan and confidence</w:t>
      </w:r>
    </w:p>
    <w:p>
      <w:pPr>
        <w:pStyle w:val="ListBullet"/>
      </w:pPr>
      <w:r>
        <w:t>Human additions, removals and corrections</w:t>
      </w:r>
    </w:p>
    <w:p>
      <w:pPr>
        <w:pStyle w:val="ListBullet"/>
      </w:pPr>
      <w:r>
        <w:t>Final approved plan</w:t>
      </w:r>
    </w:p>
    <w:p>
      <w:pPr>
        <w:pStyle w:val="ListBullet"/>
      </w:pPr>
      <w:r>
        <w:t>Execution times, costs, exceptions and evidence</w:t>
      </w:r>
    </w:p>
    <w:p>
      <w:pPr>
        <w:pStyle w:val="ListBullet"/>
      </w:pPr>
      <w:r>
        <w:t>Outcome success, reopen and root cause</w:t>
      </w:r>
    </w:p>
    <w:p>
      <w:pPr>
        <w:pStyle w:val="ListBullet"/>
      </w:pPr>
      <w:r>
        <w:t>Learning-eligibility flag</w:t>
      </w:r>
    </w:p>
    <w:p>
      <w:pPr>
        <w:pStyle w:val="Heading2"/>
      </w:pPr>
      <w:r>
        <w:t>18.2 Improvement governance</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Verified outcome -&gt; similar-case retrieval -&gt; better recommendation</w:t>
            </w:r>
            <w:r>
              <w:br/>
            </w:r>
            <w:r>
              <w:rPr>
                <w:rFonts w:ascii="Consolas" w:hAnsi="Consolas"/>
                <w:color w:val="26343B"/>
                <w:sz w:val="15"/>
              </w:rPr>
              <w:t>Repeated correction -&gt; proposed rule/prompt update</w:t>
            </w:r>
            <w:r>
              <w:br/>
            </w:r>
            <w:r>
              <w:rPr>
                <w:rFonts w:ascii="Consolas" w:hAnsi="Consolas"/>
                <w:color w:val="26343B"/>
                <w:sz w:val="15"/>
              </w:rPr>
              <w:t>Governance review -&gt; controlled release -&gt; measure -&gt; retain/rollback</w:t>
            </w:r>
          </w:p>
        </w:tc>
      </w:tr>
    </w:tbl>
    <w:p>
      <w:pPr>
        <w:spacing w:after="20"/>
      </w:pPr>
    </w:p>
    <w:p>
      <w:pPr>
        <w:pStyle w:val="Heading2"/>
      </w:pPr>
      <w:r>
        <w:t>18.3 Automation formula</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Automation Rate =</w:t>
            </w:r>
            <w:r>
              <w:br/>
            </w:r>
            <w:r>
              <w:rPr>
                <w:rFonts w:ascii="Consolas" w:hAnsi="Consolas"/>
                <w:color w:val="26343B"/>
                <w:sz w:val="15"/>
              </w:rPr>
              <w:t>Eligible repetitive administrative steps completed without human touch</w:t>
            </w:r>
            <w:r>
              <w:br/>
            </w:r>
            <w:r>
              <w:rPr>
                <w:rFonts w:ascii="Consolas" w:hAnsi="Consolas"/>
                <w:color w:val="26343B"/>
                <w:sz w:val="15"/>
              </w:rPr>
              <w:t>/ Total eligible repetitive administrative steps</w:t>
            </w:r>
            <w:r>
              <w:br/>
            </w:r>
            <w:r>
              <w:rPr>
                <w:rFonts w:ascii="Consolas" w:hAnsi="Consolas"/>
                <w:color w:val="26343B"/>
                <w:sz w:val="15"/>
              </w:rPr>
            </w:r>
            <w:r>
              <w:br/>
            </w:r>
            <w:r>
              <w:rPr>
                <w:rFonts w:ascii="Consolas" w:hAnsi="Consolas"/>
                <w:color w:val="26343B"/>
                <w:sz w:val="15"/>
              </w:rPr>
              <w:t>Exclude physical work, safety decisions, approvals, legal/compliance decisions,</w:t>
            </w:r>
            <w:r>
              <w:br/>
            </w:r>
            <w:r>
              <w:rPr>
                <w:rFonts w:ascii="Consolas" w:hAnsi="Consolas"/>
                <w:color w:val="26343B"/>
                <w:sz w:val="15"/>
              </w:rPr>
              <w:t>vendor selection, investigations, payment and other accountable judgment.</w:t>
            </w:r>
          </w:p>
        </w:tc>
      </w:tr>
    </w:tbl>
    <w:p>
      <w:pPr>
        <w:spacing w:after="20"/>
      </w:pPr>
    </w:p>
    <w:p>
      <w:r>
        <w:br w:type="page"/>
      </w:r>
    </w:p>
    <w:p>
      <w:pPr>
        <w:pStyle w:val="Heading1"/>
      </w:pPr>
      <w:r>
        <w:t>19. Dashboards and User Workspaces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17324D"/>
            <w:tcMar>
              <w:top w:w="82" w:type="dxa"/>
              <w:start w:w="82" w:type="dxa"/>
              <w:bottom w:w="82" w:type="dxa"/>
              <w:end w:w="82" w:type="dxa"/>
            </w:tcMar>
            <w:vAlign w:val="center"/>
          </w:tcPr>
          <w:p>
            <w:r>
              <w:rPr>
                <w:b/>
                <w:color w:val="FFFFFF"/>
                <w:sz w:val="15"/>
              </w:rPr>
              <w:t>Workspace</w:t>
            </w:r>
          </w:p>
        </w:tc>
        <w:tc>
          <w:tcPr>
            <w:tcW w:type="dxa" w:w="7848"/>
            <w:shd w:fill="17324D"/>
            <w:tcMar>
              <w:top w:w="82" w:type="dxa"/>
              <w:start w:w="82" w:type="dxa"/>
              <w:bottom w:w="82" w:type="dxa"/>
              <w:end w:w="82" w:type="dxa"/>
            </w:tcMar>
            <w:vAlign w:val="center"/>
          </w:tcPr>
          <w:p>
            <w:r>
              <w:rPr>
                <w:b/>
                <w:color w:val="FFFFFF"/>
                <w:sz w:val="15"/>
              </w:rPr>
              <w:t>Content</w:t>
            </w:r>
          </w:p>
        </w:tc>
      </w:tr>
      <w:tr>
        <w:tc>
          <w:tcPr>
            <w:tcW w:type="dxa" w:w="2376"/>
            <w:tcMar>
              <w:top w:w="82" w:type="dxa"/>
              <w:start w:w="82" w:type="dxa"/>
              <w:bottom w:w="82" w:type="dxa"/>
              <w:end w:w="82" w:type="dxa"/>
            </w:tcMar>
            <w:vAlign w:val="center"/>
          </w:tcPr>
          <w:p>
            <w:pPr>
              <w:spacing w:after="0" w:line="240" w:lineRule="auto"/>
            </w:pPr>
            <w:r>
              <w:rPr>
                <w:sz w:val="15"/>
              </w:rPr>
              <w:t>Employee portal</w:t>
            </w:r>
          </w:p>
        </w:tc>
        <w:tc>
          <w:tcPr>
            <w:tcW w:type="dxa" w:w="7848"/>
            <w:tcMar>
              <w:top w:w="82" w:type="dxa"/>
              <w:start w:w="82" w:type="dxa"/>
              <w:bottom w:w="82" w:type="dxa"/>
              <w:end w:w="82" w:type="dxa"/>
            </w:tcMar>
            <w:vAlign w:val="center"/>
          </w:tcPr>
          <w:p>
            <w:pPr>
              <w:spacing w:after="0" w:line="240" w:lineRule="auto"/>
            </w:pPr>
            <w:r>
              <w:rPr>
                <w:sz w:val="15"/>
              </w:rPr>
              <w:t>Requests, status, pending information, approvals relevant to user and confirmations.</w:t>
            </w:r>
          </w:p>
        </w:tc>
      </w:tr>
      <w:tr>
        <w:tc>
          <w:tcPr>
            <w:tcW w:type="dxa" w:w="2376"/>
            <w:tcMar>
              <w:top w:w="82" w:type="dxa"/>
              <w:start w:w="82" w:type="dxa"/>
              <w:bottom w:w="82" w:type="dxa"/>
              <w:end w:w="82" w:type="dxa"/>
            </w:tcMar>
            <w:vAlign w:val="center"/>
            <w:shd w:fill="F6F8FA"/>
          </w:tcPr>
          <w:p>
            <w:pPr>
              <w:spacing w:after="0" w:line="240" w:lineRule="auto"/>
            </w:pPr>
            <w:r>
              <w:rPr>
                <w:sz w:val="15"/>
              </w:rPr>
              <w:t>Admin control tower</w:t>
            </w:r>
          </w:p>
        </w:tc>
        <w:tc>
          <w:tcPr>
            <w:tcW w:type="dxa" w:w="7848"/>
            <w:tcMar>
              <w:top w:w="82" w:type="dxa"/>
              <w:start w:w="82" w:type="dxa"/>
              <w:bottom w:w="82" w:type="dxa"/>
              <w:end w:w="82" w:type="dxa"/>
            </w:tcMar>
            <w:vAlign w:val="center"/>
            <w:shd w:fill="F6F8FA"/>
          </w:tcPr>
          <w:p>
            <w:pPr>
              <w:spacing w:after="0" w:line="240" w:lineRule="auto"/>
            </w:pPr>
            <w:r>
              <w:rPr>
                <w:sz w:val="15"/>
              </w:rPr>
              <w:t>New, unassigned, critical, at-risk, waiting, SLA, readiness and cost.</w:t>
            </w:r>
          </w:p>
        </w:tc>
      </w:tr>
      <w:tr>
        <w:tc>
          <w:tcPr>
            <w:tcW w:type="dxa" w:w="2376"/>
            <w:tcMar>
              <w:top w:w="82" w:type="dxa"/>
              <w:start w:w="82" w:type="dxa"/>
              <w:bottom w:w="82" w:type="dxa"/>
              <w:end w:w="82" w:type="dxa"/>
            </w:tcMar>
            <w:vAlign w:val="center"/>
          </w:tcPr>
          <w:p>
            <w:pPr>
              <w:spacing w:after="0" w:line="240" w:lineRule="auto"/>
            </w:pPr>
            <w:r>
              <w:rPr>
                <w:sz w:val="15"/>
              </w:rPr>
              <w:t>Human AI review</w:t>
            </w:r>
          </w:p>
        </w:tc>
        <w:tc>
          <w:tcPr>
            <w:tcW w:type="dxa" w:w="7848"/>
            <w:tcMar>
              <w:top w:w="82" w:type="dxa"/>
              <w:start w:w="82" w:type="dxa"/>
              <w:bottom w:w="82" w:type="dxa"/>
              <w:end w:w="82" w:type="dxa"/>
            </w:tcMar>
            <w:vAlign w:val="center"/>
          </w:tcPr>
          <w:p>
            <w:pPr>
              <w:spacing w:after="0" w:line="240" w:lineRule="auto"/>
            </w:pPr>
            <w:r>
              <w:rPr>
                <w:sz w:val="15"/>
              </w:rPr>
              <w:t>Original event, AI facts/plan/confidence, source context and corrections.</w:t>
            </w:r>
          </w:p>
        </w:tc>
      </w:tr>
      <w:tr>
        <w:tc>
          <w:tcPr>
            <w:tcW w:type="dxa" w:w="2376"/>
            <w:tcMar>
              <w:top w:w="82" w:type="dxa"/>
              <w:start w:w="82" w:type="dxa"/>
              <w:bottom w:w="82" w:type="dxa"/>
              <w:end w:w="82" w:type="dxa"/>
            </w:tcMar>
            <w:vAlign w:val="center"/>
            <w:shd w:fill="F6F8FA"/>
          </w:tcPr>
          <w:p>
            <w:pPr>
              <w:spacing w:after="0" w:line="240" w:lineRule="auto"/>
            </w:pPr>
            <w:r>
              <w:rPr>
                <w:sz w:val="15"/>
              </w:rPr>
              <w:t>Outcome workspace</w:t>
            </w:r>
          </w:p>
        </w:tc>
        <w:tc>
          <w:tcPr>
            <w:tcW w:type="dxa" w:w="7848"/>
            <w:tcMar>
              <w:top w:w="82" w:type="dxa"/>
              <w:start w:w="82" w:type="dxa"/>
              <w:bottom w:w="82" w:type="dxa"/>
              <w:end w:w="82" w:type="dxa"/>
            </w:tcMar>
            <w:vAlign w:val="center"/>
            <w:shd w:fill="F6F8FA"/>
          </w:tcPr>
          <w:p>
            <w:pPr>
              <w:spacing w:after="0" w:line="240" w:lineRule="auto"/>
            </w:pPr>
            <w:r>
              <w:rPr>
                <w:sz w:val="15"/>
              </w:rPr>
              <w:t>Requirements, modules, tasks, dependencies, resources, costs, evidence and audit.</w:t>
            </w:r>
          </w:p>
        </w:tc>
      </w:tr>
      <w:tr>
        <w:tc>
          <w:tcPr>
            <w:tcW w:type="dxa" w:w="2376"/>
            <w:tcMar>
              <w:top w:w="82" w:type="dxa"/>
              <w:start w:w="82" w:type="dxa"/>
              <w:bottom w:w="82" w:type="dxa"/>
              <w:end w:w="82" w:type="dxa"/>
            </w:tcMar>
            <w:vAlign w:val="center"/>
          </w:tcPr>
          <w:p>
            <w:pPr>
              <w:spacing w:after="0" w:line="240" w:lineRule="auto"/>
            </w:pPr>
            <w:r>
              <w:rPr>
                <w:sz w:val="15"/>
              </w:rPr>
              <w:t>Department task view</w:t>
            </w:r>
          </w:p>
        </w:tc>
        <w:tc>
          <w:tcPr>
            <w:tcW w:type="dxa" w:w="7848"/>
            <w:tcMar>
              <w:top w:w="82" w:type="dxa"/>
              <w:start w:w="82" w:type="dxa"/>
              <w:bottom w:w="82" w:type="dxa"/>
              <w:end w:w="82" w:type="dxa"/>
            </w:tcMar>
            <w:vAlign w:val="center"/>
          </w:tcPr>
          <w:p>
            <w:pPr>
              <w:spacing w:after="0" w:line="240" w:lineRule="auto"/>
            </w:pPr>
            <w:r>
              <w:rPr>
                <w:sz w:val="15"/>
              </w:rPr>
              <w:t>Only assigned tasks and permitted context.</w:t>
            </w:r>
          </w:p>
        </w:tc>
      </w:tr>
      <w:tr>
        <w:tc>
          <w:tcPr>
            <w:tcW w:type="dxa" w:w="2376"/>
            <w:tcMar>
              <w:top w:w="82" w:type="dxa"/>
              <w:start w:w="82" w:type="dxa"/>
              <w:bottom w:w="82" w:type="dxa"/>
              <w:end w:w="82" w:type="dxa"/>
            </w:tcMar>
            <w:vAlign w:val="center"/>
            <w:shd w:fill="F6F8FA"/>
          </w:tcPr>
          <w:p>
            <w:pPr>
              <w:spacing w:after="0" w:line="240" w:lineRule="auto"/>
            </w:pPr>
            <w:r>
              <w:rPr>
                <w:sz w:val="15"/>
              </w:rPr>
              <w:t>Vendor portal</w:t>
            </w:r>
          </w:p>
        </w:tc>
        <w:tc>
          <w:tcPr>
            <w:tcW w:type="dxa" w:w="7848"/>
            <w:tcMar>
              <w:top w:w="82" w:type="dxa"/>
              <w:start w:w="82" w:type="dxa"/>
              <w:bottom w:w="82" w:type="dxa"/>
              <w:end w:w="82" w:type="dxa"/>
            </w:tcMar>
            <w:vAlign w:val="center"/>
            <w:shd w:fill="F6F8FA"/>
          </w:tcPr>
          <w:p>
            <w:pPr>
              <w:spacing w:after="0" w:line="240" w:lineRule="auto"/>
            </w:pPr>
            <w:r>
              <w:rPr>
                <w:sz w:val="15"/>
              </w:rPr>
              <w:t>Assignments, quotation, attendance, evidence, compliance and invoice.</w:t>
            </w:r>
          </w:p>
        </w:tc>
      </w:tr>
      <w:tr>
        <w:tc>
          <w:tcPr>
            <w:tcW w:type="dxa" w:w="2376"/>
            <w:tcMar>
              <w:top w:w="82" w:type="dxa"/>
              <w:start w:w="82" w:type="dxa"/>
              <w:bottom w:w="82" w:type="dxa"/>
              <w:end w:w="82" w:type="dxa"/>
            </w:tcMar>
            <w:vAlign w:val="center"/>
          </w:tcPr>
          <w:p>
            <w:pPr>
              <w:spacing w:after="0" w:line="240" w:lineRule="auto"/>
            </w:pPr>
            <w:r>
              <w:rPr>
                <w:sz w:val="15"/>
              </w:rPr>
              <w:t>Commercial workspace</w:t>
            </w:r>
          </w:p>
        </w:tc>
        <w:tc>
          <w:tcPr>
            <w:tcW w:type="dxa" w:w="7848"/>
            <w:tcMar>
              <w:top w:w="82" w:type="dxa"/>
              <w:start w:w="82" w:type="dxa"/>
              <w:bottom w:w="82" w:type="dxa"/>
              <w:end w:w="82" w:type="dxa"/>
            </w:tcMar>
            <w:vAlign w:val="center"/>
          </w:tcPr>
          <w:p>
            <w:pPr>
              <w:spacing w:after="0" w:line="240" w:lineRule="auto"/>
            </w:pPr>
            <w:r>
              <w:rPr>
                <w:sz w:val="15"/>
              </w:rPr>
              <w:t>Estimate, approvals, PR/PO, receipt, invoice, exceptions and settlement.</w:t>
            </w:r>
          </w:p>
        </w:tc>
      </w:tr>
      <w:tr>
        <w:tc>
          <w:tcPr>
            <w:tcW w:type="dxa" w:w="2376"/>
            <w:tcMar>
              <w:top w:w="82" w:type="dxa"/>
              <w:start w:w="82" w:type="dxa"/>
              <w:bottom w:w="82" w:type="dxa"/>
              <w:end w:w="82" w:type="dxa"/>
            </w:tcMar>
            <w:vAlign w:val="center"/>
            <w:shd w:fill="F6F8FA"/>
          </w:tcPr>
          <w:p>
            <w:pPr>
              <w:spacing w:after="0" w:line="240" w:lineRule="auto"/>
            </w:pPr>
            <w:r>
              <w:rPr>
                <w:sz w:val="15"/>
              </w:rPr>
              <w:t>Knowledge admin</w:t>
            </w:r>
          </w:p>
        </w:tc>
        <w:tc>
          <w:tcPr>
            <w:tcW w:type="dxa" w:w="7848"/>
            <w:tcMar>
              <w:top w:w="82" w:type="dxa"/>
              <w:start w:w="82" w:type="dxa"/>
              <w:bottom w:w="82" w:type="dxa"/>
              <w:end w:w="82" w:type="dxa"/>
            </w:tcMar>
            <w:vAlign w:val="center"/>
            <w:shd w:fill="F6F8FA"/>
          </w:tcPr>
          <w:p>
            <w:pPr>
              <w:spacing w:after="0" w:line="240" w:lineRule="auto"/>
            </w:pPr>
            <w:r>
              <w:rPr>
                <w:sz w:val="15"/>
              </w:rPr>
              <w:t>Policies, FAQs, approved responses, versions and applicability.</w:t>
            </w:r>
          </w:p>
        </w:tc>
      </w:tr>
      <w:tr>
        <w:tc>
          <w:tcPr>
            <w:tcW w:type="dxa" w:w="2376"/>
            <w:tcMar>
              <w:top w:w="82" w:type="dxa"/>
              <w:start w:w="82" w:type="dxa"/>
              <w:bottom w:w="82" w:type="dxa"/>
              <w:end w:w="82" w:type="dxa"/>
            </w:tcMar>
            <w:vAlign w:val="center"/>
          </w:tcPr>
          <w:p>
            <w:pPr>
              <w:spacing w:after="0" w:line="240" w:lineRule="auto"/>
            </w:pPr>
            <w:r>
              <w:rPr>
                <w:sz w:val="15"/>
              </w:rPr>
              <w:t>AI governance</w:t>
            </w:r>
          </w:p>
        </w:tc>
        <w:tc>
          <w:tcPr>
            <w:tcW w:type="dxa" w:w="7848"/>
            <w:tcMar>
              <w:top w:w="82" w:type="dxa"/>
              <w:start w:w="82" w:type="dxa"/>
              <w:bottom w:w="82" w:type="dxa"/>
              <w:end w:w="82" w:type="dxa"/>
            </w:tcMar>
            <w:vAlign w:val="center"/>
          </w:tcPr>
          <w:p>
            <w:pPr>
              <w:spacing w:after="0" w:line="240" w:lineRule="auto"/>
            </w:pPr>
            <w:r>
              <w:rPr>
                <w:sz w:val="15"/>
              </w:rPr>
              <w:t>Prompts, models, evaluations, correction trends and emergency stop.</w:t>
            </w:r>
          </w:p>
        </w:tc>
      </w:tr>
      <w:tr>
        <w:tc>
          <w:tcPr>
            <w:tcW w:type="dxa" w:w="2376"/>
            <w:tcMar>
              <w:top w:w="82" w:type="dxa"/>
              <w:start w:w="82" w:type="dxa"/>
              <w:bottom w:w="82" w:type="dxa"/>
              <w:end w:w="82" w:type="dxa"/>
            </w:tcMar>
            <w:vAlign w:val="center"/>
            <w:shd w:fill="F6F8FA"/>
          </w:tcPr>
          <w:p>
            <w:pPr>
              <w:spacing w:after="0" w:line="240" w:lineRule="auto"/>
            </w:pPr>
            <w:r>
              <w:rPr>
                <w:sz w:val="15"/>
              </w:rPr>
              <w:t>Executive dashboard</w:t>
            </w:r>
          </w:p>
        </w:tc>
        <w:tc>
          <w:tcPr>
            <w:tcW w:type="dxa" w:w="7848"/>
            <w:tcMar>
              <w:top w:w="82" w:type="dxa"/>
              <w:start w:w="82" w:type="dxa"/>
              <w:bottom w:w="82" w:type="dxa"/>
              <w:end w:w="82" w:type="dxa"/>
            </w:tcMar>
            <w:vAlign w:val="center"/>
            <w:shd w:fill="F6F8FA"/>
          </w:tcPr>
          <w:p>
            <w:pPr>
              <w:spacing w:after="0" w:line="240" w:lineRule="auto"/>
            </w:pPr>
            <w:r>
              <w:rPr>
                <w:sz w:val="15"/>
              </w:rPr>
              <w:t>Outcome success, cost, SLA, risk, resource, vendor and automation.</w:t>
            </w:r>
          </w:p>
        </w:tc>
      </w:tr>
    </w:tbl>
    <w:p>
      <w:pPr>
        <w:spacing w:after="20"/>
      </w:pPr>
    </w:p>
    <w:p>
      <w:r>
        <w:br w:type="page"/>
      </w:r>
    </w:p>
    <w:p>
      <w:pPr>
        <w:pStyle w:val="Heading1"/>
      </w:pPr>
      <w:r>
        <w:t>20. Enterprise Examples</w:t>
      </w:r>
    </w:p>
    <w:p>
      <w:pPr>
        <w:pStyle w:val="Heading2"/>
      </w:pPr>
      <w:r>
        <w:t>20.1 Cross-functional product launch town hall</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One email requests: 150-person town hall, 10 distributors, leadership travel,</w:t>
            </w:r>
            <w:r>
              <w:br/>
            </w:r>
            <w:r>
              <w:rPr>
                <w:rFonts w:ascii="Consolas" w:hAnsi="Consolas"/>
                <w:color w:val="26343B"/>
                <w:sz w:val="15"/>
              </w:rPr>
              <w:t>branding, AV, lunch and permissions.</w:t>
            </w:r>
            <w:r>
              <w:br/>
            </w:r>
            <w:r>
              <w:rPr>
                <w:rFonts w:ascii="Consolas" w:hAnsi="Consolas"/>
                <w:color w:val="26343B"/>
                <w:sz w:val="15"/>
              </w:rPr>
            </w:r>
            <w:r>
              <w:br/>
            </w:r>
            <w:r>
              <w:rPr>
                <w:rFonts w:ascii="Consolas" w:hAnsi="Consolas"/>
                <w:color w:val="26343B"/>
                <w:sz w:val="15"/>
              </w:rPr>
              <w:t>Activated: Event + Space + Visitor + Travel + Transport + Cafeteria</w:t>
            </w:r>
            <w:r>
              <w:br/>
            </w:r>
            <w:r>
              <w:rPr>
                <w:rFonts w:ascii="Consolas" w:hAnsi="Consolas"/>
                <w:color w:val="26343B"/>
                <w:sz w:val="15"/>
              </w:rPr>
              <w:t>+ Marketing + Sales context + Procurement + Legal/Compliance if required</w:t>
            </w:r>
            <w:r>
              <w:br/>
            </w:r>
            <w:r>
              <w:rPr>
                <w:rFonts w:ascii="Consolas" w:hAnsi="Consolas"/>
                <w:color w:val="26343B"/>
                <w:sz w:val="15"/>
              </w:rPr>
              <w:t>+ Billing. One parent outcome, many governed workstreams.</w:t>
            </w:r>
          </w:p>
        </w:tc>
      </w:tr>
    </w:tbl>
    <w:p>
      <w:pPr>
        <w:spacing w:after="20"/>
      </w:pPr>
    </w:p>
    <w:p>
      <w:pPr>
        <w:pStyle w:val="Heading2"/>
      </w:pPr>
      <w:r>
        <w:t>20.2 Employee joining</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HR event -&gt; workplace, device, access, parking, cards, payroll handoff,</w:t>
            </w:r>
            <w:r>
              <w:br/>
            </w:r>
            <w:r>
              <w:rPr>
                <w:rFonts w:ascii="Consolas" w:hAnsi="Consolas"/>
                <w:color w:val="26343B"/>
                <w:sz w:val="15"/>
              </w:rPr>
              <w:t>manager readiness and induction. Independent tasks continue when one resource</w:t>
            </w:r>
            <w:r>
              <w:br/>
            </w:r>
            <w:r>
              <w:rPr>
                <w:rFonts w:ascii="Consolas" w:hAnsi="Consolas"/>
                <w:color w:val="26343B"/>
                <w:sz w:val="15"/>
              </w:rPr>
              <w:t>is unavailable. Temporary and permanent readiness remain separate.</w:t>
            </w:r>
          </w:p>
        </w:tc>
      </w:tr>
    </w:tbl>
    <w:p>
      <w:pPr>
        <w:spacing w:after="20"/>
      </w:pPr>
    </w:p>
    <w:p>
      <w:pPr>
        <w:pStyle w:val="Heading2"/>
      </w:pPr>
      <w:r>
        <w:t>20.3 Vendor and invoice exception</w:t>
      </w:r>
    </w:p>
    <w:tbl>
      <w:tblPr>
        <w:tblW w:type="auto" w:w="0"/>
        <w:tblLook w:firstColumn="1" w:firstRow="1" w:lastColumn="0" w:lastRow="0" w:noHBand="0" w:noVBand="1" w:val="04A0"/>
      </w:tblPr>
      <w:tblGrid>
        <w:gridCol w:w="10282"/>
      </w:tblGrid>
      <w:tr>
        <w:tc>
          <w:tcPr>
            <w:tcW w:type="dxa" w:w="10282"/>
            <w:shd w:fill="EEF2F4"/>
            <w:tcMar>
              <w:top w:w="105" w:type="dxa"/>
              <w:start w:w="105" w:type="dxa"/>
              <w:bottom w:w="105" w:type="dxa"/>
              <w:end w:w="105" w:type="dxa"/>
            </w:tcMar>
          </w:tcPr>
          <w:p>
            <w:r>
              <w:rPr>
                <w:rFonts w:ascii="Consolas" w:hAnsi="Consolas"/>
                <w:color w:val="26343B"/>
                <w:sz w:val="15"/>
              </w:rPr>
              <w:t>Vendor complaint/invoice -&gt; contract, PO, receipt, quality evidence, rate,</w:t>
            </w:r>
            <w:r>
              <w:br/>
            </w:r>
            <w:r>
              <w:rPr>
                <w:rFonts w:ascii="Consolas" w:hAnsi="Consolas"/>
                <w:color w:val="26343B"/>
                <w:sz w:val="15"/>
              </w:rPr>
              <w:t>SLA, credit/penalty and approvals. AI summarises mismatch; authorised humans</w:t>
            </w:r>
            <w:r>
              <w:br/>
            </w:r>
            <w:r>
              <w:rPr>
                <w:rFonts w:ascii="Consolas" w:hAnsi="Consolas"/>
                <w:color w:val="26343B"/>
                <w:sz w:val="15"/>
              </w:rPr>
              <w:t>decide dispute and payment treatment.</w:t>
            </w:r>
          </w:p>
        </w:tc>
      </w:tr>
    </w:tbl>
    <w:p>
      <w:pPr>
        <w:spacing w:after="20"/>
      </w:pPr>
    </w:p>
    <w:p>
      <w:r>
        <w:br w:type="page"/>
      </w:r>
    </w:p>
    <w:p>
      <w:pPr>
        <w:pStyle w:val="Heading1"/>
      </w:pPr>
      <w:r>
        <w:t>21. Functional Requirement Catalogue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tcMar>
              <w:top w:w="82" w:type="dxa"/>
              <w:start w:w="82" w:type="dxa"/>
              <w:bottom w:w="82" w:type="dxa"/>
              <w:end w:w="82" w:type="dxa"/>
            </w:tcMar>
            <w:vAlign w:val="center"/>
          </w:tcPr>
          <w:p>
            <w:r>
              <w:rPr>
                <w:b/>
                <w:color w:val="FFFFFF"/>
                <w:sz w:val="15"/>
              </w:rPr>
              <w:t>Requirement ID</w:t>
            </w:r>
          </w:p>
        </w:tc>
        <w:tc>
          <w:tcPr>
            <w:tcW w:type="dxa" w:w="8208"/>
            <w:shd w:fill="17324D"/>
            <w:tcMar>
              <w:top w:w="82" w:type="dxa"/>
              <w:start w:w="82" w:type="dxa"/>
              <w:bottom w:w="82" w:type="dxa"/>
              <w:end w:w="82" w:type="dxa"/>
            </w:tcMar>
            <w:vAlign w:val="center"/>
          </w:tcPr>
          <w:p>
            <w:r>
              <w:rPr>
                <w:b/>
                <w:color w:val="FFFFFF"/>
                <w:sz w:val="15"/>
              </w:rPr>
              <w:t>Requirement</w:t>
            </w:r>
          </w:p>
        </w:tc>
      </w:tr>
      <w:tr>
        <w:tc>
          <w:tcPr>
            <w:tcW w:type="dxa" w:w="2016"/>
            <w:tcMar>
              <w:top w:w="82" w:type="dxa"/>
              <w:start w:w="82" w:type="dxa"/>
              <w:bottom w:w="82" w:type="dxa"/>
              <w:end w:w="82" w:type="dxa"/>
            </w:tcMar>
            <w:vAlign w:val="center"/>
          </w:tcPr>
          <w:p>
            <w:pPr>
              <w:spacing w:after="0" w:line="240" w:lineRule="auto"/>
            </w:pPr>
            <w:r>
              <w:rPr>
                <w:sz w:val="15"/>
              </w:rPr>
              <w:t>CORE-001</w:t>
            </w:r>
          </w:p>
        </w:tc>
        <w:tc>
          <w:tcPr>
            <w:tcW w:type="dxa" w:w="8208"/>
            <w:tcMar>
              <w:top w:w="82" w:type="dxa"/>
              <w:start w:w="82" w:type="dxa"/>
              <w:bottom w:w="82" w:type="dxa"/>
              <w:end w:w="82" w:type="dxa"/>
            </w:tcMar>
            <w:vAlign w:val="center"/>
          </w:tcPr>
          <w:p>
            <w:pPr>
              <w:spacing w:after="0" w:line="240" w:lineRule="auto"/>
            </w:pPr>
            <w:r>
              <w:rPr>
                <w:sz w:val="15"/>
              </w:rPr>
              <w:t>Store every incoming event before AI processing.</w:t>
            </w:r>
          </w:p>
        </w:tc>
      </w:tr>
      <w:tr>
        <w:tc>
          <w:tcPr>
            <w:tcW w:type="dxa" w:w="2016"/>
            <w:tcMar>
              <w:top w:w="82" w:type="dxa"/>
              <w:start w:w="82" w:type="dxa"/>
              <w:bottom w:w="82" w:type="dxa"/>
              <w:end w:w="82" w:type="dxa"/>
            </w:tcMar>
            <w:vAlign w:val="center"/>
            <w:shd w:fill="F6F8FA"/>
          </w:tcPr>
          <w:p>
            <w:pPr>
              <w:spacing w:after="0" w:line="240" w:lineRule="auto"/>
            </w:pPr>
            <w:r>
              <w:rPr>
                <w:sz w:val="15"/>
              </w:rPr>
              <w:t>CORE-002</w:t>
            </w:r>
          </w:p>
        </w:tc>
        <w:tc>
          <w:tcPr>
            <w:tcW w:type="dxa" w:w="8208"/>
            <w:tcMar>
              <w:top w:w="82" w:type="dxa"/>
              <w:start w:w="82" w:type="dxa"/>
              <w:bottom w:w="82" w:type="dxa"/>
              <w:end w:w="82" w:type="dxa"/>
            </w:tcMar>
            <w:vAlign w:val="center"/>
            <w:shd w:fill="F6F8FA"/>
          </w:tcPr>
          <w:p>
            <w:pPr>
              <w:spacing w:after="0" w:line="240" w:lineRule="auto"/>
            </w:pPr>
            <w:r>
              <w:rPr>
                <w:sz w:val="15"/>
              </w:rPr>
              <w:t>Support email threading, idempotency and duplicate prevention.</w:t>
            </w:r>
          </w:p>
        </w:tc>
      </w:tr>
      <w:tr>
        <w:tc>
          <w:tcPr>
            <w:tcW w:type="dxa" w:w="2016"/>
            <w:tcMar>
              <w:top w:w="82" w:type="dxa"/>
              <w:start w:w="82" w:type="dxa"/>
              <w:bottom w:w="82" w:type="dxa"/>
              <w:end w:w="82" w:type="dxa"/>
            </w:tcMar>
            <w:vAlign w:val="center"/>
          </w:tcPr>
          <w:p>
            <w:pPr>
              <w:spacing w:after="0" w:line="240" w:lineRule="auto"/>
            </w:pPr>
            <w:r>
              <w:rPr>
                <w:sz w:val="15"/>
              </w:rPr>
              <w:t>CORE-003</w:t>
            </w:r>
          </w:p>
        </w:tc>
        <w:tc>
          <w:tcPr>
            <w:tcW w:type="dxa" w:w="8208"/>
            <w:tcMar>
              <w:top w:w="82" w:type="dxa"/>
              <w:start w:w="82" w:type="dxa"/>
              <w:bottom w:w="82" w:type="dxa"/>
              <w:end w:w="82" w:type="dxa"/>
            </w:tcMar>
            <w:vAlign w:val="center"/>
          </w:tcPr>
          <w:p>
            <w:pPr>
              <w:spacing w:after="0" w:line="240" w:lineRule="auto"/>
            </w:pPr>
            <w:r>
              <w:rPr>
                <w:sz w:val="15"/>
              </w:rPr>
              <w:t>Interpret outcome, requirements and missing information in structured output.</w:t>
            </w:r>
          </w:p>
        </w:tc>
      </w:tr>
      <w:tr>
        <w:tc>
          <w:tcPr>
            <w:tcW w:type="dxa" w:w="2016"/>
            <w:tcMar>
              <w:top w:w="82" w:type="dxa"/>
              <w:start w:w="82" w:type="dxa"/>
              <w:bottom w:w="82" w:type="dxa"/>
              <w:end w:w="82" w:type="dxa"/>
            </w:tcMar>
            <w:vAlign w:val="center"/>
            <w:shd w:fill="F6F8FA"/>
          </w:tcPr>
          <w:p>
            <w:pPr>
              <w:spacing w:after="0" w:line="240" w:lineRule="auto"/>
            </w:pPr>
            <w:r>
              <w:rPr>
                <w:sz w:val="15"/>
              </w:rPr>
              <w:t>CORE-004</w:t>
            </w:r>
          </w:p>
        </w:tc>
        <w:tc>
          <w:tcPr>
            <w:tcW w:type="dxa" w:w="8208"/>
            <w:tcMar>
              <w:top w:w="82" w:type="dxa"/>
              <w:start w:w="82" w:type="dxa"/>
              <w:bottom w:w="82" w:type="dxa"/>
              <w:end w:w="82" w:type="dxa"/>
            </w:tcMar>
            <w:vAlign w:val="center"/>
            <w:shd w:fill="F6F8FA"/>
          </w:tcPr>
          <w:p>
            <w:pPr>
              <w:spacing w:after="0" w:line="240" w:lineRule="auto"/>
            </w:pPr>
            <w:r>
              <w:rPr>
                <w:sz w:val="15"/>
              </w:rPr>
              <w:t>Retrieve only authorised context through the Enterprise Context Gateway.</w:t>
            </w:r>
          </w:p>
        </w:tc>
      </w:tr>
      <w:tr>
        <w:tc>
          <w:tcPr>
            <w:tcW w:type="dxa" w:w="2016"/>
            <w:tcMar>
              <w:top w:w="82" w:type="dxa"/>
              <w:start w:w="82" w:type="dxa"/>
              <w:bottom w:w="82" w:type="dxa"/>
              <w:end w:w="82" w:type="dxa"/>
            </w:tcMar>
            <w:vAlign w:val="center"/>
          </w:tcPr>
          <w:p>
            <w:pPr>
              <w:spacing w:after="0" w:line="240" w:lineRule="auto"/>
            </w:pPr>
            <w:r>
              <w:rPr>
                <w:sz w:val="15"/>
              </w:rPr>
              <w:t>CORE-005</w:t>
            </w:r>
          </w:p>
        </w:tc>
        <w:tc>
          <w:tcPr>
            <w:tcW w:type="dxa" w:w="8208"/>
            <w:tcMar>
              <w:top w:w="82" w:type="dxa"/>
              <w:start w:w="82" w:type="dxa"/>
              <w:bottom w:w="82" w:type="dxa"/>
              <w:end w:w="82" w:type="dxa"/>
            </w:tcMar>
            <w:vAlign w:val="center"/>
          </w:tcPr>
          <w:p>
            <w:pPr>
              <w:spacing w:after="0" w:line="240" w:lineRule="auto"/>
            </w:pPr>
            <w:r>
              <w:rPr>
                <w:sz w:val="15"/>
              </w:rPr>
              <w:t>Combine acknowledgement and clarification in the first response.</w:t>
            </w:r>
          </w:p>
        </w:tc>
      </w:tr>
      <w:tr>
        <w:tc>
          <w:tcPr>
            <w:tcW w:type="dxa" w:w="2016"/>
            <w:tcMar>
              <w:top w:w="82" w:type="dxa"/>
              <w:start w:w="82" w:type="dxa"/>
              <w:bottom w:w="82" w:type="dxa"/>
              <w:end w:w="82" w:type="dxa"/>
            </w:tcMar>
            <w:vAlign w:val="center"/>
            <w:shd w:fill="F6F8FA"/>
          </w:tcPr>
          <w:p>
            <w:pPr>
              <w:spacing w:after="0" w:line="240" w:lineRule="auto"/>
            </w:pPr>
            <w:r>
              <w:rPr>
                <w:sz w:val="15"/>
              </w:rPr>
              <w:t>CORE-006</w:t>
            </w:r>
          </w:p>
        </w:tc>
        <w:tc>
          <w:tcPr>
            <w:tcW w:type="dxa" w:w="8208"/>
            <w:tcMar>
              <w:top w:w="82" w:type="dxa"/>
              <w:start w:w="82" w:type="dxa"/>
              <w:bottom w:w="82" w:type="dxa"/>
              <w:end w:w="82" w:type="dxa"/>
            </w:tcMar>
            <w:vAlign w:val="center"/>
            <w:shd w:fill="F6F8FA"/>
          </w:tcPr>
          <w:p>
            <w:pPr>
              <w:spacing w:after="0" w:line="240" w:lineRule="auto"/>
            </w:pPr>
            <w:r>
              <w:rPr>
                <w:sz w:val="15"/>
              </w:rPr>
              <w:t>Create one parent outcome spanning multiple modules.</w:t>
            </w:r>
          </w:p>
        </w:tc>
      </w:tr>
      <w:tr>
        <w:tc>
          <w:tcPr>
            <w:tcW w:type="dxa" w:w="2016"/>
            <w:tcMar>
              <w:top w:w="82" w:type="dxa"/>
              <w:start w:w="82" w:type="dxa"/>
              <w:bottom w:w="82" w:type="dxa"/>
              <w:end w:w="82" w:type="dxa"/>
            </w:tcMar>
            <w:vAlign w:val="center"/>
          </w:tcPr>
          <w:p>
            <w:pPr>
              <w:spacing w:after="0" w:line="240" w:lineRule="auto"/>
            </w:pPr>
            <w:r>
              <w:rPr>
                <w:sz w:val="15"/>
              </w:rPr>
              <w:t>CORE-007</w:t>
            </w:r>
          </w:p>
        </w:tc>
        <w:tc>
          <w:tcPr>
            <w:tcW w:type="dxa" w:w="8208"/>
            <w:tcMar>
              <w:top w:w="82" w:type="dxa"/>
              <w:start w:w="82" w:type="dxa"/>
              <w:bottom w:w="82" w:type="dxa"/>
              <w:end w:w="82" w:type="dxa"/>
            </w:tcMar>
            <w:vAlign w:val="center"/>
          </w:tcPr>
          <w:p>
            <w:pPr>
              <w:spacing w:after="0" w:line="240" w:lineRule="auto"/>
            </w:pPr>
            <w:r>
              <w:rPr>
                <w:sz w:val="15"/>
              </w:rPr>
              <w:t>Activate only relevant modules after rule validation.</w:t>
            </w:r>
          </w:p>
        </w:tc>
      </w:tr>
      <w:tr>
        <w:tc>
          <w:tcPr>
            <w:tcW w:type="dxa" w:w="2016"/>
            <w:tcMar>
              <w:top w:w="82" w:type="dxa"/>
              <w:start w:w="82" w:type="dxa"/>
              <w:bottom w:w="82" w:type="dxa"/>
              <w:end w:w="82" w:type="dxa"/>
            </w:tcMar>
            <w:vAlign w:val="center"/>
            <w:shd w:fill="F6F8FA"/>
          </w:tcPr>
          <w:p>
            <w:pPr>
              <w:spacing w:after="0" w:line="240" w:lineRule="auto"/>
            </w:pPr>
            <w:r>
              <w:rPr>
                <w:sz w:val="15"/>
              </w:rPr>
              <w:t>CORE-008</w:t>
            </w:r>
          </w:p>
        </w:tc>
        <w:tc>
          <w:tcPr>
            <w:tcW w:type="dxa" w:w="8208"/>
            <w:tcMar>
              <w:top w:w="82" w:type="dxa"/>
              <w:start w:w="82" w:type="dxa"/>
              <w:bottom w:w="82" w:type="dxa"/>
              <w:end w:w="82" w:type="dxa"/>
            </w:tcMar>
            <w:vAlign w:val="center"/>
            <w:shd w:fill="F6F8FA"/>
          </w:tcPr>
          <w:p>
            <w:pPr>
              <w:spacing w:after="0" w:line="240" w:lineRule="auto"/>
            </w:pPr>
            <w:r>
              <w:rPr>
                <w:sz w:val="15"/>
              </w:rPr>
              <w:t>Resolve actual people from required roles and current organisation data.</w:t>
            </w:r>
          </w:p>
        </w:tc>
      </w:tr>
      <w:tr>
        <w:tc>
          <w:tcPr>
            <w:tcW w:type="dxa" w:w="2016"/>
            <w:tcMar>
              <w:top w:w="82" w:type="dxa"/>
              <w:start w:w="82" w:type="dxa"/>
              <w:bottom w:w="82" w:type="dxa"/>
              <w:end w:w="82" w:type="dxa"/>
            </w:tcMar>
            <w:vAlign w:val="center"/>
          </w:tcPr>
          <w:p>
            <w:pPr>
              <w:spacing w:after="0" w:line="240" w:lineRule="auto"/>
            </w:pPr>
            <w:r>
              <w:rPr>
                <w:sz w:val="15"/>
              </w:rPr>
              <w:t>CORE-009</w:t>
            </w:r>
          </w:p>
        </w:tc>
        <w:tc>
          <w:tcPr>
            <w:tcW w:type="dxa" w:w="8208"/>
            <w:tcMar>
              <w:top w:w="82" w:type="dxa"/>
              <w:start w:w="82" w:type="dxa"/>
              <w:bottom w:w="82" w:type="dxa"/>
              <w:end w:w="82" w:type="dxa"/>
            </w:tcMar>
            <w:vAlign w:val="center"/>
          </w:tcPr>
          <w:p>
            <w:pPr>
              <w:spacing w:after="0" w:line="240" w:lineRule="auto"/>
            </w:pPr>
            <w:r>
              <w:rPr>
                <w:sz w:val="15"/>
              </w:rPr>
              <w:t>Create tasks, dependencies, blockers and parallel execution.</w:t>
            </w:r>
          </w:p>
        </w:tc>
      </w:tr>
      <w:tr>
        <w:tc>
          <w:tcPr>
            <w:tcW w:type="dxa" w:w="2016"/>
            <w:tcMar>
              <w:top w:w="82" w:type="dxa"/>
              <w:start w:w="82" w:type="dxa"/>
              <w:bottom w:w="82" w:type="dxa"/>
              <w:end w:w="82" w:type="dxa"/>
            </w:tcMar>
            <w:vAlign w:val="center"/>
            <w:shd w:fill="F6F8FA"/>
          </w:tcPr>
          <w:p>
            <w:pPr>
              <w:spacing w:after="0" w:line="240" w:lineRule="auto"/>
            </w:pPr>
            <w:r>
              <w:rPr>
                <w:sz w:val="15"/>
              </w:rPr>
              <w:t>CORE-010</w:t>
            </w:r>
          </w:p>
        </w:tc>
        <w:tc>
          <w:tcPr>
            <w:tcW w:type="dxa" w:w="8208"/>
            <w:tcMar>
              <w:top w:w="82" w:type="dxa"/>
              <w:start w:w="82" w:type="dxa"/>
              <w:bottom w:w="82" w:type="dxa"/>
              <w:end w:w="82" w:type="dxa"/>
            </w:tcMar>
            <w:vAlign w:val="center"/>
            <w:shd w:fill="F6F8FA"/>
          </w:tcPr>
          <w:p>
            <w:pPr>
              <w:spacing w:after="0" w:line="240" w:lineRule="auto"/>
            </w:pPr>
            <w:r>
              <w:rPr>
                <w:sz w:val="15"/>
              </w:rPr>
              <w:t>Maintain SLA clocks and separate waiting states.</w:t>
            </w:r>
          </w:p>
        </w:tc>
      </w:tr>
      <w:tr>
        <w:tc>
          <w:tcPr>
            <w:tcW w:type="dxa" w:w="2016"/>
            <w:tcMar>
              <w:top w:w="82" w:type="dxa"/>
              <w:start w:w="82" w:type="dxa"/>
              <w:bottom w:w="82" w:type="dxa"/>
              <w:end w:w="82" w:type="dxa"/>
            </w:tcMar>
            <w:vAlign w:val="center"/>
          </w:tcPr>
          <w:p>
            <w:pPr>
              <w:spacing w:after="0" w:line="240" w:lineRule="auto"/>
            </w:pPr>
            <w:r>
              <w:rPr>
                <w:sz w:val="15"/>
              </w:rPr>
              <w:t>CORE-011</w:t>
            </w:r>
          </w:p>
        </w:tc>
        <w:tc>
          <w:tcPr>
            <w:tcW w:type="dxa" w:w="8208"/>
            <w:tcMar>
              <w:top w:w="82" w:type="dxa"/>
              <w:start w:w="82" w:type="dxa"/>
              <w:bottom w:w="82" w:type="dxa"/>
              <w:end w:w="82" w:type="dxa"/>
            </w:tcMar>
            <w:vAlign w:val="center"/>
          </w:tcPr>
          <w:p>
            <w:pPr>
              <w:spacing w:after="0" w:line="240" w:lineRule="auto"/>
            </w:pPr>
            <w:r>
              <w:rPr>
                <w:sz w:val="15"/>
              </w:rPr>
              <w:t>Check resources, reservations, stock, warranty, contract and AMC.</w:t>
            </w:r>
          </w:p>
        </w:tc>
      </w:tr>
      <w:tr>
        <w:tc>
          <w:tcPr>
            <w:tcW w:type="dxa" w:w="2016"/>
            <w:tcMar>
              <w:top w:w="82" w:type="dxa"/>
              <w:start w:w="82" w:type="dxa"/>
              <w:bottom w:w="82" w:type="dxa"/>
              <w:end w:w="82" w:type="dxa"/>
            </w:tcMar>
            <w:vAlign w:val="center"/>
            <w:shd w:fill="F6F8FA"/>
          </w:tcPr>
          <w:p>
            <w:pPr>
              <w:spacing w:after="0" w:line="240" w:lineRule="auto"/>
            </w:pPr>
            <w:r>
              <w:rPr>
                <w:sz w:val="15"/>
              </w:rPr>
              <w:t>CORE-012</w:t>
            </w:r>
          </w:p>
        </w:tc>
        <w:tc>
          <w:tcPr>
            <w:tcW w:type="dxa" w:w="8208"/>
            <w:tcMar>
              <w:top w:w="82" w:type="dxa"/>
              <w:start w:w="82" w:type="dxa"/>
              <w:bottom w:w="82" w:type="dxa"/>
              <w:end w:w="82" w:type="dxa"/>
            </w:tcMar>
            <w:vAlign w:val="center"/>
            <w:shd w:fill="F6F8FA"/>
          </w:tcPr>
          <w:p>
            <w:pPr>
              <w:spacing w:after="0" w:line="240" w:lineRule="auto"/>
            </w:pPr>
            <w:r>
              <w:rPr>
                <w:sz w:val="15"/>
              </w:rPr>
              <w:t>Resolve site service model before cost determination.</w:t>
            </w:r>
          </w:p>
        </w:tc>
      </w:tr>
      <w:tr>
        <w:tc>
          <w:tcPr>
            <w:tcW w:type="dxa" w:w="2016"/>
            <w:tcMar>
              <w:top w:w="82" w:type="dxa"/>
              <w:start w:w="82" w:type="dxa"/>
              <w:bottom w:w="82" w:type="dxa"/>
              <w:end w:w="82" w:type="dxa"/>
            </w:tcMar>
            <w:vAlign w:val="center"/>
          </w:tcPr>
          <w:p>
            <w:pPr>
              <w:spacing w:after="0" w:line="240" w:lineRule="auto"/>
            </w:pPr>
            <w:r>
              <w:rPr>
                <w:sz w:val="15"/>
              </w:rPr>
              <w:t>CORE-013</w:t>
            </w:r>
          </w:p>
        </w:tc>
        <w:tc>
          <w:tcPr>
            <w:tcW w:type="dxa" w:w="8208"/>
            <w:tcMar>
              <w:top w:w="82" w:type="dxa"/>
              <w:start w:w="82" w:type="dxa"/>
              <w:bottom w:w="82" w:type="dxa"/>
              <w:end w:w="82" w:type="dxa"/>
            </w:tcMar>
            <w:vAlign w:val="center"/>
          </w:tcPr>
          <w:p>
            <w:pPr>
              <w:spacing w:after="0" w:line="240" w:lineRule="auto"/>
            </w:pPr>
            <w:r>
              <w:rPr>
                <w:sz w:val="15"/>
              </w:rPr>
              <w:t>Calculate only incremental chargeable cost.</w:t>
            </w:r>
          </w:p>
        </w:tc>
      </w:tr>
      <w:tr>
        <w:tc>
          <w:tcPr>
            <w:tcW w:type="dxa" w:w="2016"/>
            <w:tcMar>
              <w:top w:w="82" w:type="dxa"/>
              <w:start w:w="82" w:type="dxa"/>
              <w:bottom w:w="82" w:type="dxa"/>
              <w:end w:w="82" w:type="dxa"/>
            </w:tcMar>
            <w:vAlign w:val="center"/>
            <w:shd w:fill="F6F8FA"/>
          </w:tcPr>
          <w:p>
            <w:pPr>
              <w:spacing w:after="0" w:line="240" w:lineRule="auto"/>
            </w:pPr>
            <w:r>
              <w:rPr>
                <w:sz w:val="15"/>
              </w:rPr>
              <w:t>CORE-014</w:t>
            </w:r>
          </w:p>
        </w:tc>
        <w:tc>
          <w:tcPr>
            <w:tcW w:type="dxa" w:w="8208"/>
            <w:tcMar>
              <w:top w:w="82" w:type="dxa"/>
              <w:start w:w="82" w:type="dxa"/>
              <w:bottom w:w="82" w:type="dxa"/>
              <w:end w:w="82" w:type="dxa"/>
            </w:tcMar>
            <w:vAlign w:val="center"/>
            <w:shd w:fill="F6F8FA"/>
          </w:tcPr>
          <w:p>
            <w:pPr>
              <w:spacing w:after="0" w:line="240" w:lineRule="auto"/>
            </w:pPr>
            <w:r>
              <w:rPr>
                <w:sz w:val="15"/>
              </w:rPr>
              <w:t>Permit no-cost preparation while charge approval is pending.</w:t>
            </w:r>
          </w:p>
        </w:tc>
      </w:tr>
      <w:tr>
        <w:tc>
          <w:tcPr>
            <w:tcW w:type="dxa" w:w="2016"/>
            <w:tcMar>
              <w:top w:w="82" w:type="dxa"/>
              <w:start w:w="82" w:type="dxa"/>
              <w:bottom w:w="82" w:type="dxa"/>
              <w:end w:w="82" w:type="dxa"/>
            </w:tcMar>
            <w:vAlign w:val="center"/>
          </w:tcPr>
          <w:p>
            <w:pPr>
              <w:spacing w:after="0" w:line="240" w:lineRule="auto"/>
            </w:pPr>
            <w:r>
              <w:rPr>
                <w:sz w:val="15"/>
              </w:rPr>
              <w:t>CORE-015</w:t>
            </w:r>
          </w:p>
        </w:tc>
        <w:tc>
          <w:tcPr>
            <w:tcW w:type="dxa" w:w="8208"/>
            <w:tcMar>
              <w:top w:w="82" w:type="dxa"/>
              <w:start w:w="82" w:type="dxa"/>
              <w:bottom w:w="82" w:type="dxa"/>
              <w:end w:w="82" w:type="dxa"/>
            </w:tcMar>
            <w:vAlign w:val="center"/>
          </w:tcPr>
          <w:p>
            <w:pPr>
              <w:spacing w:after="0" w:line="240" w:lineRule="auto"/>
            </w:pPr>
            <w:r>
              <w:rPr>
                <w:sz w:val="15"/>
              </w:rPr>
              <w:t>Prevent consequential actions without authority.</w:t>
            </w:r>
          </w:p>
        </w:tc>
      </w:tr>
      <w:tr>
        <w:tc>
          <w:tcPr>
            <w:tcW w:type="dxa" w:w="2016"/>
            <w:tcMar>
              <w:top w:w="82" w:type="dxa"/>
              <w:start w:w="82" w:type="dxa"/>
              <w:bottom w:w="82" w:type="dxa"/>
              <w:end w:w="82" w:type="dxa"/>
            </w:tcMar>
            <w:vAlign w:val="center"/>
            <w:shd w:fill="F6F8FA"/>
          </w:tcPr>
          <w:p>
            <w:pPr>
              <w:spacing w:after="0" w:line="240" w:lineRule="auto"/>
            </w:pPr>
            <w:r>
              <w:rPr>
                <w:sz w:val="15"/>
              </w:rPr>
              <w:t>CORE-016</w:t>
            </w:r>
          </w:p>
        </w:tc>
        <w:tc>
          <w:tcPr>
            <w:tcW w:type="dxa" w:w="8208"/>
            <w:tcMar>
              <w:top w:w="82" w:type="dxa"/>
              <w:start w:w="82" w:type="dxa"/>
              <w:bottom w:w="82" w:type="dxa"/>
              <w:end w:w="82" w:type="dxa"/>
            </w:tcMar>
            <w:vAlign w:val="center"/>
            <w:shd w:fill="F6F8FA"/>
          </w:tcPr>
          <w:p>
            <w:pPr>
              <w:spacing w:after="0" w:line="240" w:lineRule="auto"/>
            </w:pPr>
            <w:r>
              <w:rPr>
                <w:sz w:val="15"/>
              </w:rPr>
              <w:t>Use evidence-based closure and honest reasons.</w:t>
            </w:r>
          </w:p>
        </w:tc>
      </w:tr>
      <w:tr>
        <w:tc>
          <w:tcPr>
            <w:tcW w:type="dxa" w:w="2016"/>
            <w:tcMar>
              <w:top w:w="82" w:type="dxa"/>
              <w:start w:w="82" w:type="dxa"/>
              <w:bottom w:w="82" w:type="dxa"/>
              <w:end w:w="82" w:type="dxa"/>
            </w:tcMar>
            <w:vAlign w:val="center"/>
          </w:tcPr>
          <w:p>
            <w:pPr>
              <w:spacing w:after="0" w:line="240" w:lineRule="auto"/>
            </w:pPr>
            <w:r>
              <w:rPr>
                <w:sz w:val="15"/>
              </w:rPr>
              <w:t>CORE-017</w:t>
            </w:r>
          </w:p>
        </w:tc>
        <w:tc>
          <w:tcPr>
            <w:tcW w:type="dxa" w:w="8208"/>
            <w:tcMar>
              <w:top w:w="82" w:type="dxa"/>
              <w:start w:w="82" w:type="dxa"/>
              <w:bottom w:w="82" w:type="dxa"/>
              <w:end w:w="82" w:type="dxa"/>
            </w:tcMar>
            <w:vAlign w:val="center"/>
          </w:tcPr>
          <w:p>
            <w:pPr>
              <w:spacing w:after="0" w:line="240" w:lineRule="auto"/>
            </w:pPr>
            <w:r>
              <w:rPr>
                <w:sz w:val="15"/>
              </w:rPr>
              <w:t>Separate operational and financial closure.</w:t>
            </w:r>
          </w:p>
        </w:tc>
      </w:tr>
      <w:tr>
        <w:tc>
          <w:tcPr>
            <w:tcW w:type="dxa" w:w="2016"/>
            <w:tcMar>
              <w:top w:w="82" w:type="dxa"/>
              <w:start w:w="82" w:type="dxa"/>
              <w:bottom w:w="82" w:type="dxa"/>
              <w:end w:w="82" w:type="dxa"/>
            </w:tcMar>
            <w:vAlign w:val="center"/>
            <w:shd w:fill="F6F8FA"/>
          </w:tcPr>
          <w:p>
            <w:pPr>
              <w:spacing w:after="0" w:line="240" w:lineRule="auto"/>
            </w:pPr>
            <w:r>
              <w:rPr>
                <w:sz w:val="15"/>
              </w:rPr>
              <w:t>CORE-018</w:t>
            </w:r>
          </w:p>
        </w:tc>
        <w:tc>
          <w:tcPr>
            <w:tcW w:type="dxa" w:w="8208"/>
            <w:tcMar>
              <w:top w:w="82" w:type="dxa"/>
              <w:start w:w="82" w:type="dxa"/>
              <w:bottom w:w="82" w:type="dxa"/>
              <w:end w:w="82" w:type="dxa"/>
            </w:tcMar>
            <w:vAlign w:val="center"/>
            <w:shd w:fill="F6F8FA"/>
          </w:tcPr>
          <w:p>
            <w:pPr>
              <w:spacing w:after="0" w:line="240" w:lineRule="auto"/>
            </w:pPr>
            <w:r>
              <w:rPr>
                <w:sz w:val="15"/>
              </w:rPr>
              <w:t>Support role-specific communications and minimum disclosure.</w:t>
            </w:r>
          </w:p>
        </w:tc>
      </w:tr>
      <w:tr>
        <w:tc>
          <w:tcPr>
            <w:tcW w:type="dxa" w:w="2016"/>
            <w:tcMar>
              <w:top w:w="82" w:type="dxa"/>
              <w:start w:w="82" w:type="dxa"/>
              <w:bottom w:w="82" w:type="dxa"/>
              <w:end w:w="82" w:type="dxa"/>
            </w:tcMar>
            <w:vAlign w:val="center"/>
          </w:tcPr>
          <w:p>
            <w:pPr>
              <w:spacing w:after="0" w:line="240" w:lineRule="auto"/>
            </w:pPr>
            <w:r>
              <w:rPr>
                <w:sz w:val="15"/>
              </w:rPr>
              <w:t>CORE-019</w:t>
            </w:r>
          </w:p>
        </w:tc>
        <w:tc>
          <w:tcPr>
            <w:tcW w:type="dxa" w:w="8208"/>
            <w:tcMar>
              <w:top w:w="82" w:type="dxa"/>
              <w:start w:w="82" w:type="dxa"/>
              <w:bottom w:w="82" w:type="dxa"/>
              <w:end w:w="82" w:type="dxa"/>
            </w:tcMar>
            <w:vAlign w:val="center"/>
          </w:tcPr>
          <w:p>
            <w:pPr>
              <w:spacing w:after="0" w:line="240" w:lineRule="auto"/>
            </w:pPr>
            <w:r>
              <w:rPr>
                <w:sz w:val="15"/>
              </w:rPr>
              <w:t>Handle AI, connector and system failures without event loss.</w:t>
            </w:r>
          </w:p>
        </w:tc>
      </w:tr>
      <w:tr>
        <w:tc>
          <w:tcPr>
            <w:tcW w:type="dxa" w:w="2016"/>
            <w:tcMar>
              <w:top w:w="82" w:type="dxa"/>
              <w:start w:w="82" w:type="dxa"/>
              <w:bottom w:w="82" w:type="dxa"/>
              <w:end w:w="82" w:type="dxa"/>
            </w:tcMar>
            <w:vAlign w:val="center"/>
            <w:shd w:fill="F6F8FA"/>
          </w:tcPr>
          <w:p>
            <w:pPr>
              <w:spacing w:after="0" w:line="240" w:lineRule="auto"/>
            </w:pPr>
            <w:r>
              <w:rPr>
                <w:sz w:val="15"/>
              </w:rPr>
              <w:t>CORE-020</w:t>
            </w:r>
          </w:p>
        </w:tc>
        <w:tc>
          <w:tcPr>
            <w:tcW w:type="dxa" w:w="8208"/>
            <w:tcMar>
              <w:top w:w="82" w:type="dxa"/>
              <w:start w:w="82" w:type="dxa"/>
              <w:bottom w:w="82" w:type="dxa"/>
              <w:end w:w="82" w:type="dxa"/>
            </w:tcMar>
            <w:vAlign w:val="center"/>
            <w:shd w:fill="F6F8FA"/>
          </w:tcPr>
          <w:p>
            <w:pPr>
              <w:spacing w:after="0" w:line="240" w:lineRule="auto"/>
            </w:pPr>
            <w:r>
              <w:rPr>
                <w:sz w:val="15"/>
              </w:rPr>
              <w:t>Maintain complete AI/system/human/vendor audit.</w:t>
            </w:r>
          </w:p>
        </w:tc>
      </w:tr>
      <w:tr>
        <w:tc>
          <w:tcPr>
            <w:tcW w:type="dxa" w:w="2016"/>
            <w:tcMar>
              <w:top w:w="82" w:type="dxa"/>
              <w:start w:w="82" w:type="dxa"/>
              <w:bottom w:w="82" w:type="dxa"/>
              <w:end w:w="82" w:type="dxa"/>
            </w:tcMar>
            <w:vAlign w:val="center"/>
          </w:tcPr>
          <w:p>
            <w:pPr>
              <w:spacing w:after="0" w:line="240" w:lineRule="auto"/>
            </w:pPr>
            <w:r>
              <w:rPr>
                <w:sz w:val="15"/>
              </w:rPr>
              <w:t>CORE-021</w:t>
            </w:r>
          </w:p>
        </w:tc>
        <w:tc>
          <w:tcPr>
            <w:tcW w:type="dxa" w:w="8208"/>
            <w:tcMar>
              <w:top w:w="82" w:type="dxa"/>
              <w:start w:w="82" w:type="dxa"/>
              <w:bottom w:w="82" w:type="dxa"/>
              <w:end w:w="82" w:type="dxa"/>
            </w:tcMar>
            <w:vAlign w:val="center"/>
          </w:tcPr>
          <w:p>
            <w:pPr>
              <w:spacing w:after="0" w:line="240" w:lineRule="auto"/>
            </w:pPr>
            <w:r>
              <w:rPr>
                <w:sz w:val="15"/>
              </w:rPr>
              <w:t>Persist AI plan, corrections and verified final outcome.</w:t>
            </w:r>
          </w:p>
        </w:tc>
      </w:tr>
      <w:tr>
        <w:tc>
          <w:tcPr>
            <w:tcW w:type="dxa" w:w="2016"/>
            <w:tcMar>
              <w:top w:w="82" w:type="dxa"/>
              <w:start w:w="82" w:type="dxa"/>
              <w:bottom w:w="82" w:type="dxa"/>
              <w:end w:w="82" w:type="dxa"/>
            </w:tcMar>
            <w:vAlign w:val="center"/>
            <w:shd w:fill="F6F8FA"/>
          </w:tcPr>
          <w:p>
            <w:pPr>
              <w:spacing w:after="0" w:line="240" w:lineRule="auto"/>
            </w:pPr>
            <w:r>
              <w:rPr>
                <w:sz w:val="15"/>
              </w:rPr>
              <w:t>CORE-022</w:t>
            </w:r>
          </w:p>
        </w:tc>
        <w:tc>
          <w:tcPr>
            <w:tcW w:type="dxa" w:w="8208"/>
            <w:tcMar>
              <w:top w:w="82" w:type="dxa"/>
              <w:start w:w="82" w:type="dxa"/>
              <w:bottom w:w="82" w:type="dxa"/>
              <w:end w:w="82" w:type="dxa"/>
            </w:tcMar>
            <w:vAlign w:val="center"/>
            <w:shd w:fill="F6F8FA"/>
          </w:tcPr>
          <w:p>
            <w:pPr>
              <w:spacing w:after="0" w:line="240" w:lineRule="auto"/>
            </w:pPr>
            <w:r>
              <w:rPr>
                <w:sz w:val="15"/>
              </w:rPr>
              <w:t>Use only verified outcomes for learning.</w:t>
            </w:r>
          </w:p>
        </w:tc>
      </w:tr>
      <w:tr>
        <w:tc>
          <w:tcPr>
            <w:tcW w:type="dxa" w:w="2016"/>
            <w:tcMar>
              <w:top w:w="82" w:type="dxa"/>
              <w:start w:w="82" w:type="dxa"/>
              <w:bottom w:w="82" w:type="dxa"/>
              <w:end w:w="82" w:type="dxa"/>
            </w:tcMar>
            <w:vAlign w:val="center"/>
          </w:tcPr>
          <w:p>
            <w:pPr>
              <w:spacing w:after="0" w:line="240" w:lineRule="auto"/>
            </w:pPr>
            <w:r>
              <w:rPr>
                <w:sz w:val="15"/>
              </w:rPr>
              <w:t>CORE-023</w:t>
            </w:r>
          </w:p>
        </w:tc>
        <w:tc>
          <w:tcPr>
            <w:tcW w:type="dxa" w:w="8208"/>
            <w:tcMar>
              <w:top w:w="82" w:type="dxa"/>
              <w:start w:w="82" w:type="dxa"/>
              <w:bottom w:w="82" w:type="dxa"/>
              <w:end w:w="82" w:type="dxa"/>
            </w:tcMar>
            <w:vAlign w:val="center"/>
          </w:tcPr>
          <w:p>
            <w:pPr>
              <w:spacing w:after="0" w:line="240" w:lineRule="auto"/>
            </w:pPr>
            <w:r>
              <w:rPr>
                <w:sz w:val="15"/>
              </w:rPr>
              <w:t>Expose module, operational, commercial and automation KPIs.</w:t>
            </w:r>
          </w:p>
        </w:tc>
      </w:tr>
      <w:tr>
        <w:tc>
          <w:tcPr>
            <w:tcW w:type="dxa" w:w="2016"/>
            <w:tcMar>
              <w:top w:w="82" w:type="dxa"/>
              <w:start w:w="82" w:type="dxa"/>
              <w:bottom w:w="82" w:type="dxa"/>
              <w:end w:w="82" w:type="dxa"/>
            </w:tcMar>
            <w:vAlign w:val="center"/>
            <w:shd w:fill="F6F8FA"/>
          </w:tcPr>
          <w:p>
            <w:pPr>
              <w:spacing w:after="0" w:line="240" w:lineRule="auto"/>
            </w:pPr>
            <w:r>
              <w:rPr>
                <w:sz w:val="15"/>
              </w:rPr>
              <w:t>CORE-024</w:t>
            </w:r>
          </w:p>
        </w:tc>
        <w:tc>
          <w:tcPr>
            <w:tcW w:type="dxa" w:w="8208"/>
            <w:tcMar>
              <w:top w:w="82" w:type="dxa"/>
              <w:start w:w="82" w:type="dxa"/>
              <w:bottom w:w="82" w:type="dxa"/>
              <w:end w:w="82" w:type="dxa"/>
            </w:tcMar>
            <w:vAlign w:val="center"/>
            <w:shd w:fill="F6F8FA"/>
          </w:tcPr>
          <w:p>
            <w:pPr>
              <w:spacing w:after="0" w:line="240" w:lineRule="auto"/>
            </w:pPr>
            <w:r>
              <w:rPr>
                <w:sz w:val="15"/>
              </w:rPr>
              <w:t>Remain channel-neutral and model-portable.</w:t>
            </w:r>
          </w:p>
        </w:tc>
      </w:tr>
      <w:tr>
        <w:tc>
          <w:tcPr>
            <w:tcW w:type="dxa" w:w="2016"/>
            <w:tcMar>
              <w:top w:w="82" w:type="dxa"/>
              <w:start w:w="82" w:type="dxa"/>
              <w:bottom w:w="82" w:type="dxa"/>
              <w:end w:w="82" w:type="dxa"/>
            </w:tcMar>
            <w:vAlign w:val="center"/>
          </w:tcPr>
          <w:p>
            <w:pPr>
              <w:spacing w:after="0" w:line="240" w:lineRule="auto"/>
            </w:pPr>
            <w:r>
              <w:rPr>
                <w:sz w:val="15"/>
              </w:rPr>
              <w:t>CORE-025</w:t>
            </w:r>
          </w:p>
        </w:tc>
        <w:tc>
          <w:tcPr>
            <w:tcW w:type="dxa" w:w="8208"/>
            <w:tcMar>
              <w:top w:w="82" w:type="dxa"/>
              <w:start w:w="82" w:type="dxa"/>
              <w:bottom w:w="82" w:type="dxa"/>
              <w:end w:w="82" w:type="dxa"/>
            </w:tcMar>
            <w:vAlign w:val="center"/>
          </w:tcPr>
          <w:p>
            <w:pPr>
              <w:spacing w:after="0" w:line="240" w:lineRule="auto"/>
            </w:pPr>
            <w:r>
              <w:rPr>
                <w:sz w:val="15"/>
              </w:rPr>
              <w:t>Support customer configuration without hard-coded workflows.</w:t>
            </w:r>
          </w:p>
        </w:tc>
      </w:tr>
      <w:tr>
        <w:tc>
          <w:tcPr>
            <w:tcW w:type="dxa" w:w="2016"/>
            <w:tcMar>
              <w:top w:w="82" w:type="dxa"/>
              <w:start w:w="82" w:type="dxa"/>
              <w:bottom w:w="82" w:type="dxa"/>
              <w:end w:w="82" w:type="dxa"/>
            </w:tcMar>
            <w:vAlign w:val="center"/>
            <w:shd w:fill="F6F8FA"/>
          </w:tcPr>
          <w:p>
            <w:pPr>
              <w:spacing w:after="0" w:line="240" w:lineRule="auto"/>
            </w:pPr>
            <w:r>
              <w:rPr>
                <w:sz w:val="15"/>
              </w:rPr>
              <w:t>CORE-026</w:t>
            </w:r>
          </w:p>
        </w:tc>
        <w:tc>
          <w:tcPr>
            <w:tcW w:type="dxa" w:w="8208"/>
            <w:tcMar>
              <w:top w:w="82" w:type="dxa"/>
              <w:start w:w="82" w:type="dxa"/>
              <w:bottom w:w="82" w:type="dxa"/>
              <w:end w:w="82" w:type="dxa"/>
            </w:tcMar>
            <w:vAlign w:val="center"/>
            <w:shd w:fill="F6F8FA"/>
          </w:tcPr>
          <w:p>
            <w:pPr>
              <w:spacing w:after="0" w:line="240" w:lineRule="auto"/>
            </w:pPr>
            <w:r>
              <w:rPr>
                <w:sz w:val="15"/>
              </w:rPr>
              <w:t>Enforce tenant, role and field-level security.</w:t>
            </w:r>
          </w:p>
        </w:tc>
      </w:tr>
      <w:tr>
        <w:tc>
          <w:tcPr>
            <w:tcW w:type="dxa" w:w="2016"/>
            <w:tcMar>
              <w:top w:w="82" w:type="dxa"/>
              <w:start w:w="82" w:type="dxa"/>
              <w:bottom w:w="82" w:type="dxa"/>
              <w:end w:w="82" w:type="dxa"/>
            </w:tcMar>
            <w:vAlign w:val="center"/>
          </w:tcPr>
          <w:p>
            <w:pPr>
              <w:spacing w:after="0" w:line="240" w:lineRule="auto"/>
            </w:pPr>
            <w:r>
              <w:rPr>
                <w:sz w:val="15"/>
              </w:rPr>
              <w:t>CORE-027</w:t>
            </w:r>
          </w:p>
        </w:tc>
        <w:tc>
          <w:tcPr>
            <w:tcW w:type="dxa" w:w="8208"/>
            <w:tcMar>
              <w:top w:w="82" w:type="dxa"/>
              <w:start w:w="82" w:type="dxa"/>
              <w:bottom w:w="82" w:type="dxa"/>
              <w:end w:w="82" w:type="dxa"/>
            </w:tcMar>
            <w:vAlign w:val="center"/>
          </w:tcPr>
          <w:p>
            <w:pPr>
              <w:spacing w:after="0" w:line="240" w:lineRule="auto"/>
            </w:pPr>
            <w:r>
              <w:rPr>
                <w:sz w:val="15"/>
              </w:rPr>
              <w:t>Support policy, rule, contract and rate effective dates.</w:t>
            </w:r>
          </w:p>
        </w:tc>
      </w:tr>
      <w:tr>
        <w:tc>
          <w:tcPr>
            <w:tcW w:type="dxa" w:w="2016"/>
            <w:tcMar>
              <w:top w:w="82" w:type="dxa"/>
              <w:start w:w="82" w:type="dxa"/>
              <w:bottom w:w="82" w:type="dxa"/>
              <w:end w:w="82" w:type="dxa"/>
            </w:tcMar>
            <w:vAlign w:val="center"/>
            <w:shd w:fill="F6F8FA"/>
          </w:tcPr>
          <w:p>
            <w:pPr>
              <w:spacing w:after="0" w:line="240" w:lineRule="auto"/>
            </w:pPr>
            <w:r>
              <w:rPr>
                <w:sz w:val="15"/>
              </w:rPr>
              <w:t>CORE-028</w:t>
            </w:r>
          </w:p>
        </w:tc>
        <w:tc>
          <w:tcPr>
            <w:tcW w:type="dxa" w:w="8208"/>
            <w:tcMar>
              <w:top w:w="82" w:type="dxa"/>
              <w:start w:w="82" w:type="dxa"/>
              <w:bottom w:w="82" w:type="dxa"/>
              <w:end w:w="82" w:type="dxa"/>
            </w:tcMar>
            <w:vAlign w:val="center"/>
            <w:shd w:fill="F6F8FA"/>
          </w:tcPr>
          <w:p>
            <w:pPr>
              <w:spacing w:after="0" w:line="240" w:lineRule="auto"/>
            </w:pPr>
            <w:r>
              <w:rPr>
                <w:sz w:val="15"/>
              </w:rPr>
              <w:t>Support human review and override.</w:t>
            </w:r>
          </w:p>
        </w:tc>
      </w:tr>
      <w:tr>
        <w:tc>
          <w:tcPr>
            <w:tcW w:type="dxa" w:w="2016"/>
            <w:tcMar>
              <w:top w:w="82" w:type="dxa"/>
              <w:start w:w="82" w:type="dxa"/>
              <w:bottom w:w="82" w:type="dxa"/>
              <w:end w:w="82" w:type="dxa"/>
            </w:tcMar>
            <w:vAlign w:val="center"/>
          </w:tcPr>
          <w:p>
            <w:pPr>
              <w:spacing w:after="0" w:line="240" w:lineRule="auto"/>
            </w:pPr>
            <w:r>
              <w:rPr>
                <w:sz w:val="15"/>
              </w:rPr>
              <w:t>CORE-029</w:t>
            </w:r>
          </w:p>
        </w:tc>
        <w:tc>
          <w:tcPr>
            <w:tcW w:type="dxa" w:w="8208"/>
            <w:tcMar>
              <w:top w:w="82" w:type="dxa"/>
              <w:start w:w="82" w:type="dxa"/>
              <w:bottom w:w="82" w:type="dxa"/>
              <w:end w:w="82" w:type="dxa"/>
            </w:tcMar>
            <w:vAlign w:val="center"/>
          </w:tcPr>
          <w:p>
            <w:pPr>
              <w:spacing w:after="0" w:line="240" w:lineRule="auto"/>
            </w:pPr>
            <w:r>
              <w:rPr>
                <w:sz w:val="15"/>
              </w:rPr>
              <w:t>Prevent duplicate notifications and financial actions.</w:t>
            </w:r>
          </w:p>
        </w:tc>
      </w:tr>
      <w:tr>
        <w:tc>
          <w:tcPr>
            <w:tcW w:type="dxa" w:w="2016"/>
            <w:tcMar>
              <w:top w:w="82" w:type="dxa"/>
              <w:start w:w="82" w:type="dxa"/>
              <w:bottom w:w="82" w:type="dxa"/>
              <w:end w:w="82" w:type="dxa"/>
            </w:tcMar>
            <w:vAlign w:val="center"/>
            <w:shd w:fill="F6F8FA"/>
          </w:tcPr>
          <w:p>
            <w:pPr>
              <w:spacing w:after="0" w:line="240" w:lineRule="auto"/>
            </w:pPr>
            <w:r>
              <w:rPr>
                <w:sz w:val="15"/>
              </w:rPr>
              <w:t>CORE-030</w:t>
            </w:r>
          </w:p>
        </w:tc>
        <w:tc>
          <w:tcPr>
            <w:tcW w:type="dxa" w:w="8208"/>
            <w:tcMar>
              <w:top w:w="82" w:type="dxa"/>
              <w:start w:w="82" w:type="dxa"/>
              <w:bottom w:w="82" w:type="dxa"/>
              <w:end w:w="82" w:type="dxa"/>
            </w:tcMar>
            <w:vAlign w:val="center"/>
            <w:shd w:fill="F6F8FA"/>
          </w:tcPr>
          <w:p>
            <w:pPr>
              <w:spacing w:after="0" w:line="240" w:lineRule="auto"/>
            </w:pPr>
            <w:r>
              <w:rPr>
                <w:sz w:val="15"/>
              </w:rPr>
              <w:t>Give an explicit no-guess response when authoritative data is unavailable.</w:t>
            </w:r>
          </w:p>
        </w:tc>
      </w:tr>
    </w:tbl>
    <w:p>
      <w:pPr>
        <w:spacing w:after="20"/>
      </w:pPr>
    </w:p>
    <w:p>
      <w:r>
        <w:br w:type="page"/>
      </w:r>
    </w:p>
    <w:p>
      <w:pPr>
        <w:pStyle w:val="Heading1"/>
      </w:pPr>
      <w:r>
        <w:t>22. Non-Functional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160"/>
            <w:shd w:fill="17324D"/>
            <w:tcMar>
              <w:top w:w="82" w:type="dxa"/>
              <w:start w:w="82" w:type="dxa"/>
              <w:bottom w:w="82" w:type="dxa"/>
              <w:end w:w="82" w:type="dxa"/>
            </w:tcMar>
            <w:vAlign w:val="center"/>
          </w:tcPr>
          <w:p>
            <w:r>
              <w:rPr>
                <w:b/>
                <w:color w:val="FFFFFF"/>
                <w:sz w:val="15"/>
              </w:rPr>
              <w:t>Category</w:t>
            </w:r>
          </w:p>
        </w:tc>
        <w:tc>
          <w:tcPr>
            <w:tcW w:type="dxa" w:w="8064"/>
            <w:shd w:fill="17324D"/>
            <w:tcMar>
              <w:top w:w="82" w:type="dxa"/>
              <w:start w:w="82" w:type="dxa"/>
              <w:bottom w:w="82" w:type="dxa"/>
              <w:end w:w="82" w:type="dxa"/>
            </w:tcMar>
            <w:vAlign w:val="center"/>
          </w:tcPr>
          <w:p>
            <w:r>
              <w:rPr>
                <w:b/>
                <w:color w:val="FFFFFF"/>
                <w:sz w:val="15"/>
              </w:rPr>
              <w:t>Requirement</w:t>
            </w:r>
          </w:p>
        </w:tc>
      </w:tr>
      <w:tr>
        <w:tc>
          <w:tcPr>
            <w:tcW w:type="dxa" w:w="2160"/>
            <w:tcMar>
              <w:top w:w="82" w:type="dxa"/>
              <w:start w:w="82" w:type="dxa"/>
              <w:bottom w:w="82" w:type="dxa"/>
              <w:end w:w="82" w:type="dxa"/>
            </w:tcMar>
            <w:vAlign w:val="center"/>
          </w:tcPr>
          <w:p>
            <w:pPr>
              <w:spacing w:after="0" w:line="240" w:lineRule="auto"/>
            </w:pPr>
            <w:r>
              <w:rPr>
                <w:sz w:val="15"/>
              </w:rPr>
              <w:t>Availability</w:t>
            </w:r>
          </w:p>
        </w:tc>
        <w:tc>
          <w:tcPr>
            <w:tcW w:type="dxa" w:w="8064"/>
            <w:tcMar>
              <w:top w:w="82" w:type="dxa"/>
              <w:start w:w="82" w:type="dxa"/>
              <w:bottom w:w="82" w:type="dxa"/>
              <w:end w:w="82" w:type="dxa"/>
            </w:tcMar>
            <w:vAlign w:val="center"/>
          </w:tcPr>
          <w:p>
            <w:pPr>
              <w:spacing w:after="0" w:line="240" w:lineRule="auto"/>
            </w:pPr>
            <w:r>
              <w:rPr>
                <w:sz w:val="15"/>
              </w:rPr>
              <w:t>Configurable enterprise target; graceful channel and AI degradation.</w:t>
            </w:r>
          </w:p>
        </w:tc>
      </w:tr>
      <w:tr>
        <w:tc>
          <w:tcPr>
            <w:tcW w:type="dxa" w:w="2160"/>
            <w:tcMar>
              <w:top w:w="82" w:type="dxa"/>
              <w:start w:w="82" w:type="dxa"/>
              <w:bottom w:w="82" w:type="dxa"/>
              <w:end w:w="82" w:type="dxa"/>
            </w:tcMar>
            <w:vAlign w:val="center"/>
            <w:shd w:fill="F6F8FA"/>
          </w:tcPr>
          <w:p>
            <w:pPr>
              <w:spacing w:after="0" w:line="240" w:lineRule="auto"/>
            </w:pPr>
            <w:r>
              <w:rPr>
                <w:sz w:val="15"/>
              </w:rPr>
              <w:t>Performance</w:t>
            </w:r>
          </w:p>
        </w:tc>
        <w:tc>
          <w:tcPr>
            <w:tcW w:type="dxa" w:w="8064"/>
            <w:tcMar>
              <w:top w:w="82" w:type="dxa"/>
              <w:start w:w="82" w:type="dxa"/>
              <w:bottom w:w="82" w:type="dxa"/>
              <w:end w:w="82" w:type="dxa"/>
            </w:tcMar>
            <w:vAlign w:val="center"/>
            <w:shd w:fill="F6F8FA"/>
          </w:tcPr>
          <w:p>
            <w:pPr>
              <w:spacing w:after="0" w:line="240" w:lineRule="auto"/>
            </w:pPr>
            <w:r>
              <w:rPr>
                <w:sz w:val="15"/>
              </w:rPr>
              <w:t>Fast acknowledgement; asynchronous long-running work; indexed context retrieval.</w:t>
            </w:r>
          </w:p>
        </w:tc>
      </w:tr>
      <w:tr>
        <w:tc>
          <w:tcPr>
            <w:tcW w:type="dxa" w:w="2160"/>
            <w:tcMar>
              <w:top w:w="82" w:type="dxa"/>
              <w:start w:w="82" w:type="dxa"/>
              <w:bottom w:w="82" w:type="dxa"/>
              <w:end w:w="82" w:type="dxa"/>
            </w:tcMar>
            <w:vAlign w:val="center"/>
          </w:tcPr>
          <w:p>
            <w:pPr>
              <w:spacing w:after="0" w:line="240" w:lineRule="auto"/>
            </w:pPr>
            <w:r>
              <w:rPr>
                <w:sz w:val="15"/>
              </w:rPr>
              <w:t>Scale</w:t>
            </w:r>
          </w:p>
        </w:tc>
        <w:tc>
          <w:tcPr>
            <w:tcW w:type="dxa" w:w="8064"/>
            <w:tcMar>
              <w:top w:w="82" w:type="dxa"/>
              <w:start w:w="82" w:type="dxa"/>
              <w:bottom w:w="82" w:type="dxa"/>
              <w:end w:w="82" w:type="dxa"/>
            </w:tcMar>
            <w:vAlign w:val="center"/>
          </w:tcPr>
          <w:p>
            <w:pPr>
              <w:spacing w:after="0" w:line="240" w:lineRule="auto"/>
            </w:pPr>
            <w:r>
              <w:rPr>
                <w:sz w:val="15"/>
              </w:rPr>
              <w:t>Hundreds/thousands of daily events; horizontal workers and tenant partitioning.</w:t>
            </w:r>
          </w:p>
        </w:tc>
      </w:tr>
      <w:tr>
        <w:tc>
          <w:tcPr>
            <w:tcW w:type="dxa" w:w="2160"/>
            <w:tcMar>
              <w:top w:w="82" w:type="dxa"/>
              <w:start w:w="82" w:type="dxa"/>
              <w:bottom w:w="82" w:type="dxa"/>
              <w:end w:w="82" w:type="dxa"/>
            </w:tcMar>
            <w:vAlign w:val="center"/>
            <w:shd w:fill="F6F8FA"/>
          </w:tcPr>
          <w:p>
            <w:pPr>
              <w:spacing w:after="0" w:line="240" w:lineRule="auto"/>
            </w:pPr>
            <w:r>
              <w:rPr>
                <w:sz w:val="15"/>
              </w:rPr>
              <w:t>Security</w:t>
            </w:r>
          </w:p>
        </w:tc>
        <w:tc>
          <w:tcPr>
            <w:tcW w:type="dxa" w:w="8064"/>
            <w:tcMar>
              <w:top w:w="82" w:type="dxa"/>
              <w:start w:w="82" w:type="dxa"/>
              <w:bottom w:w="82" w:type="dxa"/>
              <w:end w:w="82" w:type="dxa"/>
            </w:tcMar>
            <w:vAlign w:val="center"/>
            <w:shd w:fill="F6F8FA"/>
          </w:tcPr>
          <w:p>
            <w:pPr>
              <w:spacing w:after="0" w:line="240" w:lineRule="auto"/>
            </w:pPr>
            <w:r>
              <w:rPr>
                <w:sz w:val="15"/>
              </w:rPr>
              <w:t>Enterprise SSO/OAuth, least privilege, encryption, audit and DLP.</w:t>
            </w:r>
          </w:p>
        </w:tc>
      </w:tr>
      <w:tr>
        <w:tc>
          <w:tcPr>
            <w:tcW w:type="dxa" w:w="2160"/>
            <w:tcMar>
              <w:top w:w="82" w:type="dxa"/>
              <w:start w:w="82" w:type="dxa"/>
              <w:bottom w:w="82" w:type="dxa"/>
              <w:end w:w="82" w:type="dxa"/>
            </w:tcMar>
            <w:vAlign w:val="center"/>
          </w:tcPr>
          <w:p>
            <w:pPr>
              <w:spacing w:after="0" w:line="240" w:lineRule="auto"/>
            </w:pPr>
            <w:r>
              <w:rPr>
                <w:sz w:val="15"/>
              </w:rPr>
              <w:t>Privacy</w:t>
            </w:r>
          </w:p>
        </w:tc>
        <w:tc>
          <w:tcPr>
            <w:tcW w:type="dxa" w:w="8064"/>
            <w:tcMar>
              <w:top w:w="82" w:type="dxa"/>
              <w:start w:w="82" w:type="dxa"/>
              <w:bottom w:w="82" w:type="dxa"/>
              <w:end w:w="82" w:type="dxa"/>
            </w:tcMar>
            <w:vAlign w:val="center"/>
          </w:tcPr>
          <w:p>
            <w:pPr>
              <w:spacing w:after="0" w:line="240" w:lineRule="auto"/>
            </w:pPr>
            <w:r>
              <w:rPr>
                <w:sz w:val="15"/>
              </w:rPr>
              <w:t>Minimum data, purpose limitation, retention and rights workflows.</w:t>
            </w:r>
          </w:p>
        </w:tc>
      </w:tr>
      <w:tr>
        <w:tc>
          <w:tcPr>
            <w:tcW w:type="dxa" w:w="2160"/>
            <w:tcMar>
              <w:top w:w="82" w:type="dxa"/>
              <w:start w:w="82" w:type="dxa"/>
              <w:bottom w:w="82" w:type="dxa"/>
              <w:end w:w="82" w:type="dxa"/>
            </w:tcMar>
            <w:vAlign w:val="center"/>
            <w:shd w:fill="F6F8FA"/>
          </w:tcPr>
          <w:p>
            <w:pPr>
              <w:spacing w:after="0" w:line="240" w:lineRule="auto"/>
            </w:pPr>
            <w:r>
              <w:rPr>
                <w:sz w:val="15"/>
              </w:rPr>
              <w:t>Reliability</w:t>
            </w:r>
          </w:p>
        </w:tc>
        <w:tc>
          <w:tcPr>
            <w:tcW w:type="dxa" w:w="8064"/>
            <w:tcMar>
              <w:top w:w="82" w:type="dxa"/>
              <w:start w:w="82" w:type="dxa"/>
              <w:bottom w:w="82" w:type="dxa"/>
              <w:end w:w="82" w:type="dxa"/>
            </w:tcMar>
            <w:vAlign w:val="center"/>
            <w:shd w:fill="F6F8FA"/>
          </w:tcPr>
          <w:p>
            <w:pPr>
              <w:spacing w:after="0" w:line="240" w:lineRule="auto"/>
            </w:pPr>
            <w:r>
              <w:rPr>
                <w:sz w:val="15"/>
              </w:rPr>
              <w:t>No silent loss; idempotent retries; reconciliation and failure console.</w:t>
            </w:r>
          </w:p>
        </w:tc>
      </w:tr>
      <w:tr>
        <w:tc>
          <w:tcPr>
            <w:tcW w:type="dxa" w:w="2160"/>
            <w:tcMar>
              <w:top w:w="82" w:type="dxa"/>
              <w:start w:w="82" w:type="dxa"/>
              <w:bottom w:w="82" w:type="dxa"/>
              <w:end w:w="82" w:type="dxa"/>
            </w:tcMar>
            <w:vAlign w:val="center"/>
          </w:tcPr>
          <w:p>
            <w:pPr>
              <w:spacing w:after="0" w:line="240" w:lineRule="auto"/>
            </w:pPr>
            <w:r>
              <w:rPr>
                <w:sz w:val="15"/>
              </w:rPr>
              <w:t>Explainability</w:t>
            </w:r>
          </w:p>
        </w:tc>
        <w:tc>
          <w:tcPr>
            <w:tcW w:type="dxa" w:w="8064"/>
            <w:tcMar>
              <w:top w:w="82" w:type="dxa"/>
              <w:start w:w="82" w:type="dxa"/>
              <w:bottom w:w="82" w:type="dxa"/>
              <w:end w:w="82" w:type="dxa"/>
            </w:tcMar>
            <w:vAlign w:val="center"/>
          </w:tcPr>
          <w:p>
            <w:pPr>
              <w:spacing w:after="0" w:line="240" w:lineRule="auto"/>
            </w:pPr>
            <w:r>
              <w:rPr>
                <w:sz w:val="15"/>
              </w:rPr>
              <w:t>AI output includes source context, confidence and reason summary.</w:t>
            </w:r>
          </w:p>
        </w:tc>
      </w:tr>
      <w:tr>
        <w:tc>
          <w:tcPr>
            <w:tcW w:type="dxa" w:w="2160"/>
            <w:tcMar>
              <w:top w:w="82" w:type="dxa"/>
              <w:start w:w="82" w:type="dxa"/>
              <w:bottom w:w="82" w:type="dxa"/>
              <w:end w:w="82" w:type="dxa"/>
            </w:tcMar>
            <w:vAlign w:val="center"/>
            <w:shd w:fill="F6F8FA"/>
          </w:tcPr>
          <w:p>
            <w:pPr>
              <w:spacing w:after="0" w:line="240" w:lineRule="auto"/>
            </w:pPr>
            <w:r>
              <w:rPr>
                <w:sz w:val="15"/>
              </w:rPr>
              <w:t>Configurability</w:t>
            </w:r>
          </w:p>
        </w:tc>
        <w:tc>
          <w:tcPr>
            <w:tcW w:type="dxa" w:w="8064"/>
            <w:tcMar>
              <w:top w:w="82" w:type="dxa"/>
              <w:start w:w="82" w:type="dxa"/>
              <w:bottom w:w="82" w:type="dxa"/>
              <w:end w:w="82" w:type="dxa"/>
            </w:tcMar>
            <w:vAlign w:val="center"/>
            <w:shd w:fill="F6F8FA"/>
          </w:tcPr>
          <w:p>
            <w:pPr>
              <w:spacing w:after="0" w:line="240" w:lineRule="auto"/>
            </w:pPr>
            <w:r>
              <w:rPr>
                <w:sz w:val="15"/>
              </w:rPr>
              <w:t>Services, rules, roles, evidence, templates and approvals editable.</w:t>
            </w:r>
          </w:p>
        </w:tc>
      </w:tr>
      <w:tr>
        <w:tc>
          <w:tcPr>
            <w:tcW w:type="dxa" w:w="2160"/>
            <w:tcMar>
              <w:top w:w="82" w:type="dxa"/>
              <w:start w:w="82" w:type="dxa"/>
              <w:bottom w:w="82" w:type="dxa"/>
              <w:end w:w="82" w:type="dxa"/>
            </w:tcMar>
            <w:vAlign w:val="center"/>
          </w:tcPr>
          <w:p>
            <w:pPr>
              <w:spacing w:after="0" w:line="240" w:lineRule="auto"/>
            </w:pPr>
            <w:r>
              <w:rPr>
                <w:sz w:val="15"/>
              </w:rPr>
              <w:t>Accessibility</w:t>
            </w:r>
          </w:p>
        </w:tc>
        <w:tc>
          <w:tcPr>
            <w:tcW w:type="dxa" w:w="8064"/>
            <w:tcMar>
              <w:top w:w="82" w:type="dxa"/>
              <w:start w:w="82" w:type="dxa"/>
              <w:bottom w:w="82" w:type="dxa"/>
              <w:end w:w="82" w:type="dxa"/>
            </w:tcMar>
            <w:vAlign w:val="center"/>
          </w:tcPr>
          <w:p>
            <w:pPr>
              <w:spacing w:after="0" w:line="240" w:lineRule="auto"/>
            </w:pPr>
            <w:r>
              <w:rPr>
                <w:sz w:val="15"/>
              </w:rPr>
              <w:t>Accessible messages and interfaces.</w:t>
            </w:r>
          </w:p>
        </w:tc>
      </w:tr>
      <w:tr>
        <w:tc>
          <w:tcPr>
            <w:tcW w:type="dxa" w:w="2160"/>
            <w:tcMar>
              <w:top w:w="82" w:type="dxa"/>
              <w:start w:w="82" w:type="dxa"/>
              <w:bottom w:w="82" w:type="dxa"/>
              <w:end w:w="82" w:type="dxa"/>
            </w:tcMar>
            <w:vAlign w:val="center"/>
            <w:shd w:fill="F6F8FA"/>
          </w:tcPr>
          <w:p>
            <w:pPr>
              <w:spacing w:after="0" w:line="240" w:lineRule="auto"/>
            </w:pPr>
            <w:r>
              <w:rPr>
                <w:sz w:val="15"/>
              </w:rPr>
              <w:t>Observability</w:t>
            </w:r>
          </w:p>
        </w:tc>
        <w:tc>
          <w:tcPr>
            <w:tcW w:type="dxa" w:w="8064"/>
            <w:tcMar>
              <w:top w:w="82" w:type="dxa"/>
              <w:start w:w="82" w:type="dxa"/>
              <w:bottom w:w="82" w:type="dxa"/>
              <w:end w:w="82" w:type="dxa"/>
            </w:tcMar>
            <w:vAlign w:val="center"/>
            <w:shd w:fill="F6F8FA"/>
          </w:tcPr>
          <w:p>
            <w:pPr>
              <w:spacing w:after="0" w:line="240" w:lineRule="auto"/>
            </w:pPr>
            <w:r>
              <w:rPr>
                <w:sz w:val="15"/>
              </w:rPr>
              <w:t>Operational, AI, integration and cost telemetry.</w:t>
            </w:r>
          </w:p>
        </w:tc>
      </w:tr>
      <w:tr>
        <w:tc>
          <w:tcPr>
            <w:tcW w:type="dxa" w:w="2160"/>
            <w:tcMar>
              <w:top w:w="82" w:type="dxa"/>
              <w:start w:w="82" w:type="dxa"/>
              <w:bottom w:w="82" w:type="dxa"/>
              <w:end w:w="82" w:type="dxa"/>
            </w:tcMar>
            <w:vAlign w:val="center"/>
          </w:tcPr>
          <w:p>
            <w:pPr>
              <w:spacing w:after="0" w:line="240" w:lineRule="auto"/>
            </w:pPr>
            <w:r>
              <w:rPr>
                <w:sz w:val="15"/>
              </w:rPr>
              <w:t>Portability</w:t>
            </w:r>
          </w:p>
        </w:tc>
        <w:tc>
          <w:tcPr>
            <w:tcW w:type="dxa" w:w="8064"/>
            <w:tcMar>
              <w:top w:w="82" w:type="dxa"/>
              <w:start w:w="82" w:type="dxa"/>
              <w:bottom w:w="82" w:type="dxa"/>
              <w:end w:w="82" w:type="dxa"/>
            </w:tcMar>
            <w:vAlign w:val="center"/>
          </w:tcPr>
          <w:p>
            <w:pPr>
              <w:spacing w:after="0" w:line="240" w:lineRule="auto"/>
            </w:pPr>
            <w:r>
              <w:rPr>
                <w:sz w:val="15"/>
              </w:rPr>
              <w:t>Replaceable LLM and connector abstractions.</w:t>
            </w:r>
          </w:p>
        </w:tc>
      </w:tr>
      <w:tr>
        <w:tc>
          <w:tcPr>
            <w:tcW w:type="dxa" w:w="2160"/>
            <w:tcMar>
              <w:top w:w="82" w:type="dxa"/>
              <w:start w:w="82" w:type="dxa"/>
              <w:bottom w:w="82" w:type="dxa"/>
              <w:end w:w="82" w:type="dxa"/>
            </w:tcMar>
            <w:vAlign w:val="center"/>
            <w:shd w:fill="F6F8FA"/>
          </w:tcPr>
          <w:p>
            <w:pPr>
              <w:spacing w:after="0" w:line="240" w:lineRule="auto"/>
            </w:pPr>
            <w:r>
              <w:rPr>
                <w:sz w:val="15"/>
              </w:rPr>
              <w:t>Maintainability</w:t>
            </w:r>
          </w:p>
        </w:tc>
        <w:tc>
          <w:tcPr>
            <w:tcW w:type="dxa" w:w="8064"/>
            <w:tcMar>
              <w:top w:w="82" w:type="dxa"/>
              <w:start w:w="82" w:type="dxa"/>
              <w:bottom w:w="82" w:type="dxa"/>
              <w:end w:w="82" w:type="dxa"/>
            </w:tcMar>
            <w:vAlign w:val="center"/>
            <w:shd w:fill="F6F8FA"/>
          </w:tcPr>
          <w:p>
            <w:pPr>
              <w:spacing w:after="0" w:line="240" w:lineRule="auto"/>
            </w:pPr>
            <w:r>
              <w:rPr>
                <w:sz w:val="15"/>
              </w:rPr>
              <w:t>Modular services, versioned APIs, tests and clear ownership.</w:t>
            </w:r>
          </w:p>
        </w:tc>
      </w:tr>
    </w:tbl>
    <w:p>
      <w:pPr>
        <w:spacing w:after="20"/>
      </w:pPr>
    </w:p>
    <w:p>
      <w:r>
        <w:br w:type="page"/>
      </w:r>
    </w:p>
    <w:p>
      <w:pPr>
        <w:pStyle w:val="Heading1"/>
      </w:pPr>
      <w:r>
        <w:t>23. Acceptance Test Pack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17324D"/>
            <w:tcMar>
              <w:top w:w="82" w:type="dxa"/>
              <w:start w:w="82" w:type="dxa"/>
              <w:bottom w:w="82" w:type="dxa"/>
              <w:end w:w="82" w:type="dxa"/>
            </w:tcMar>
            <w:vAlign w:val="center"/>
          </w:tcPr>
          <w:p>
            <w:r>
              <w:rPr>
                <w:b/>
                <w:color w:val="FFFFFF"/>
                <w:sz w:val="15"/>
              </w:rPr>
              <w:t>Test</w:t>
            </w:r>
          </w:p>
        </w:tc>
        <w:tc>
          <w:tcPr>
            <w:tcW w:type="dxa" w:w="3168"/>
            <w:shd w:fill="17324D"/>
            <w:tcMar>
              <w:top w:w="82" w:type="dxa"/>
              <w:start w:w="82" w:type="dxa"/>
              <w:bottom w:w="82" w:type="dxa"/>
              <w:end w:w="82" w:type="dxa"/>
            </w:tcMar>
            <w:vAlign w:val="center"/>
          </w:tcPr>
          <w:p>
            <w:r>
              <w:rPr>
                <w:b/>
                <w:color w:val="FFFFFF"/>
                <w:sz w:val="15"/>
              </w:rPr>
              <w:t>Scenario</w:t>
            </w:r>
          </w:p>
        </w:tc>
        <w:tc>
          <w:tcPr>
            <w:tcW w:type="dxa" w:w="5904"/>
            <w:shd w:fill="17324D"/>
            <w:tcMar>
              <w:top w:w="82" w:type="dxa"/>
              <w:start w:w="82" w:type="dxa"/>
              <w:bottom w:w="82" w:type="dxa"/>
              <w:end w:w="82" w:type="dxa"/>
            </w:tcMar>
            <w:vAlign w:val="center"/>
          </w:tcPr>
          <w:p>
            <w:r>
              <w:rPr>
                <w:b/>
                <w:color w:val="FFFFFF"/>
                <w:sz w:val="15"/>
              </w:rPr>
              <w:t>Pass condition</w:t>
            </w:r>
          </w:p>
        </w:tc>
      </w:tr>
      <w:tr>
        <w:tc>
          <w:tcPr>
            <w:tcW w:type="dxa" w:w="1152"/>
            <w:tcMar>
              <w:top w:w="82" w:type="dxa"/>
              <w:start w:w="82" w:type="dxa"/>
              <w:bottom w:w="82" w:type="dxa"/>
              <w:end w:w="82" w:type="dxa"/>
            </w:tcMar>
            <w:vAlign w:val="center"/>
          </w:tcPr>
          <w:p>
            <w:pPr>
              <w:spacing w:after="0" w:line="240" w:lineRule="auto"/>
            </w:pPr>
            <w:r>
              <w:rPr>
                <w:sz w:val="15"/>
              </w:rPr>
              <w:t>AT-01</w:t>
            </w:r>
          </w:p>
        </w:tc>
        <w:tc>
          <w:tcPr>
            <w:tcW w:type="dxa" w:w="3168"/>
            <w:tcMar>
              <w:top w:w="82" w:type="dxa"/>
              <w:start w:w="82" w:type="dxa"/>
              <w:bottom w:w="82" w:type="dxa"/>
              <w:end w:w="82" w:type="dxa"/>
            </w:tcMar>
            <w:vAlign w:val="center"/>
          </w:tcPr>
          <w:p>
            <w:pPr>
              <w:spacing w:after="0" w:line="240" w:lineRule="auto"/>
            </w:pPr>
            <w:r>
              <w:rPr>
                <w:sz w:val="15"/>
              </w:rPr>
              <w:t>Incomplete request</w:t>
            </w:r>
          </w:p>
        </w:tc>
        <w:tc>
          <w:tcPr>
            <w:tcW w:type="dxa" w:w="5904"/>
            <w:tcMar>
              <w:top w:w="82" w:type="dxa"/>
              <w:start w:w="82" w:type="dxa"/>
              <w:bottom w:w="82" w:type="dxa"/>
              <w:end w:w="82" w:type="dxa"/>
            </w:tcMar>
            <w:vAlign w:val="center"/>
          </w:tcPr>
          <w:p>
            <w:pPr>
              <w:spacing w:after="0" w:line="240" w:lineRule="auto"/>
            </w:pPr>
            <w:r>
              <w:rPr>
                <w:sz w:val="15"/>
              </w:rPr>
              <w:t>First response combines receipt, understood facts and all questions.</w:t>
            </w:r>
          </w:p>
        </w:tc>
      </w:tr>
      <w:tr>
        <w:tc>
          <w:tcPr>
            <w:tcW w:type="dxa" w:w="1152"/>
            <w:tcMar>
              <w:top w:w="82" w:type="dxa"/>
              <w:start w:w="82" w:type="dxa"/>
              <w:bottom w:w="82" w:type="dxa"/>
              <w:end w:w="82" w:type="dxa"/>
            </w:tcMar>
            <w:vAlign w:val="center"/>
            <w:shd w:fill="F6F8FA"/>
          </w:tcPr>
          <w:p>
            <w:pPr>
              <w:spacing w:after="0" w:line="240" w:lineRule="auto"/>
            </w:pPr>
            <w:r>
              <w:rPr>
                <w:sz w:val="15"/>
              </w:rPr>
              <w:t>AT-02</w:t>
            </w:r>
          </w:p>
        </w:tc>
        <w:tc>
          <w:tcPr>
            <w:tcW w:type="dxa" w:w="3168"/>
            <w:tcMar>
              <w:top w:w="82" w:type="dxa"/>
              <w:start w:w="82" w:type="dxa"/>
              <w:bottom w:w="82" w:type="dxa"/>
              <w:end w:w="82" w:type="dxa"/>
            </w:tcMar>
            <w:vAlign w:val="center"/>
            <w:shd w:fill="F6F8FA"/>
          </w:tcPr>
          <w:p>
            <w:pPr>
              <w:spacing w:after="0" w:line="240" w:lineRule="auto"/>
            </w:pPr>
            <w:r>
              <w:rPr>
                <w:sz w:val="15"/>
              </w:rPr>
              <w:t>Complete request</w:t>
            </w:r>
          </w:p>
        </w:tc>
        <w:tc>
          <w:tcPr>
            <w:tcW w:type="dxa" w:w="5904"/>
            <w:tcMar>
              <w:top w:w="82" w:type="dxa"/>
              <w:start w:w="82" w:type="dxa"/>
              <w:bottom w:w="82" w:type="dxa"/>
              <w:end w:w="82" w:type="dxa"/>
            </w:tcMar>
            <w:vAlign w:val="center"/>
            <w:shd w:fill="F6F8FA"/>
          </w:tcPr>
          <w:p>
            <w:pPr>
              <w:spacing w:after="0" w:line="240" w:lineRule="auto"/>
            </w:pPr>
            <w:r>
              <w:rPr>
                <w:sz w:val="15"/>
              </w:rPr>
              <w:t>One confirmation; no unnecessary clarification.</w:t>
            </w:r>
          </w:p>
        </w:tc>
      </w:tr>
      <w:tr>
        <w:tc>
          <w:tcPr>
            <w:tcW w:type="dxa" w:w="1152"/>
            <w:tcMar>
              <w:top w:w="82" w:type="dxa"/>
              <w:start w:w="82" w:type="dxa"/>
              <w:bottom w:w="82" w:type="dxa"/>
              <w:end w:w="82" w:type="dxa"/>
            </w:tcMar>
            <w:vAlign w:val="center"/>
          </w:tcPr>
          <w:p>
            <w:pPr>
              <w:spacing w:after="0" w:line="240" w:lineRule="auto"/>
            </w:pPr>
            <w:r>
              <w:rPr>
                <w:sz w:val="15"/>
              </w:rPr>
              <w:t>AT-03</w:t>
            </w:r>
          </w:p>
        </w:tc>
        <w:tc>
          <w:tcPr>
            <w:tcW w:type="dxa" w:w="3168"/>
            <w:tcMar>
              <w:top w:w="82" w:type="dxa"/>
              <w:start w:w="82" w:type="dxa"/>
              <w:bottom w:w="82" w:type="dxa"/>
              <w:end w:w="82" w:type="dxa"/>
            </w:tcMar>
            <w:vAlign w:val="center"/>
          </w:tcPr>
          <w:p>
            <w:pPr>
              <w:spacing w:after="0" w:line="240" w:lineRule="auto"/>
            </w:pPr>
            <w:r>
              <w:rPr>
                <w:sz w:val="15"/>
              </w:rPr>
              <w:t>Cross-department event</w:t>
            </w:r>
          </w:p>
        </w:tc>
        <w:tc>
          <w:tcPr>
            <w:tcW w:type="dxa" w:w="5904"/>
            <w:tcMar>
              <w:top w:w="82" w:type="dxa"/>
              <w:start w:w="82" w:type="dxa"/>
              <w:bottom w:w="82" w:type="dxa"/>
              <w:end w:w="82" w:type="dxa"/>
            </w:tcMar>
            <w:vAlign w:val="center"/>
          </w:tcPr>
          <w:p>
            <w:pPr>
              <w:spacing w:after="0" w:line="240" w:lineRule="auto"/>
            </w:pPr>
            <w:r>
              <w:rPr>
                <w:sz w:val="15"/>
              </w:rPr>
              <w:t>One parent outcome activates relevant departments/modules.</w:t>
            </w:r>
          </w:p>
        </w:tc>
      </w:tr>
      <w:tr>
        <w:tc>
          <w:tcPr>
            <w:tcW w:type="dxa" w:w="1152"/>
            <w:tcMar>
              <w:top w:w="82" w:type="dxa"/>
              <w:start w:w="82" w:type="dxa"/>
              <w:bottom w:w="82" w:type="dxa"/>
              <w:end w:w="82" w:type="dxa"/>
            </w:tcMar>
            <w:vAlign w:val="center"/>
            <w:shd w:fill="F6F8FA"/>
          </w:tcPr>
          <w:p>
            <w:pPr>
              <w:spacing w:after="0" w:line="240" w:lineRule="auto"/>
            </w:pPr>
            <w:r>
              <w:rPr>
                <w:sz w:val="15"/>
              </w:rPr>
              <w:t>AT-04</w:t>
            </w:r>
          </w:p>
        </w:tc>
        <w:tc>
          <w:tcPr>
            <w:tcW w:type="dxa" w:w="3168"/>
            <w:tcMar>
              <w:top w:w="82" w:type="dxa"/>
              <w:start w:w="82" w:type="dxa"/>
              <w:bottom w:w="82" w:type="dxa"/>
              <w:end w:w="82" w:type="dxa"/>
            </w:tcMar>
            <w:vAlign w:val="center"/>
            <w:shd w:fill="F6F8FA"/>
          </w:tcPr>
          <w:p>
            <w:pPr>
              <w:spacing w:after="0" w:line="240" w:lineRule="auto"/>
            </w:pPr>
            <w:r>
              <w:rPr>
                <w:sz w:val="15"/>
              </w:rPr>
              <w:t>Site-specific service</w:t>
            </w:r>
          </w:p>
        </w:tc>
        <w:tc>
          <w:tcPr>
            <w:tcW w:type="dxa" w:w="5904"/>
            <w:tcMar>
              <w:top w:w="82" w:type="dxa"/>
              <w:start w:w="82" w:type="dxa"/>
              <w:bottom w:w="82" w:type="dxa"/>
              <w:end w:w="82" w:type="dxa"/>
            </w:tcMar>
            <w:vAlign w:val="center"/>
            <w:shd w:fill="F6F8FA"/>
          </w:tcPr>
          <w:p>
            <w:pPr>
              <w:spacing w:after="0" w:line="240" w:lineRule="auto"/>
            </w:pPr>
            <w:r>
              <w:rPr>
                <w:sz w:val="15"/>
              </w:rPr>
              <w:t>Different sites return different chargeability correctly.</w:t>
            </w:r>
          </w:p>
        </w:tc>
      </w:tr>
      <w:tr>
        <w:tc>
          <w:tcPr>
            <w:tcW w:type="dxa" w:w="1152"/>
            <w:tcMar>
              <w:top w:w="82" w:type="dxa"/>
              <w:start w:w="82" w:type="dxa"/>
              <w:bottom w:w="82" w:type="dxa"/>
              <w:end w:w="82" w:type="dxa"/>
            </w:tcMar>
            <w:vAlign w:val="center"/>
          </w:tcPr>
          <w:p>
            <w:pPr>
              <w:spacing w:after="0" w:line="240" w:lineRule="auto"/>
            </w:pPr>
            <w:r>
              <w:rPr>
                <w:sz w:val="15"/>
              </w:rPr>
              <w:t>AT-05</w:t>
            </w:r>
          </w:p>
        </w:tc>
        <w:tc>
          <w:tcPr>
            <w:tcW w:type="dxa" w:w="3168"/>
            <w:tcMar>
              <w:top w:w="82" w:type="dxa"/>
              <w:start w:w="82" w:type="dxa"/>
              <w:bottom w:w="82" w:type="dxa"/>
              <w:end w:w="82" w:type="dxa"/>
            </w:tcMar>
            <w:vAlign w:val="center"/>
          </w:tcPr>
          <w:p>
            <w:pPr>
              <w:spacing w:after="0" w:line="240" w:lineRule="auto"/>
            </w:pPr>
            <w:r>
              <w:rPr>
                <w:sz w:val="15"/>
              </w:rPr>
              <w:t>Included service</w:t>
            </w:r>
          </w:p>
        </w:tc>
        <w:tc>
          <w:tcPr>
            <w:tcW w:type="dxa" w:w="5904"/>
            <w:tcMar>
              <w:top w:w="82" w:type="dxa"/>
              <w:start w:w="82" w:type="dxa"/>
              <w:bottom w:w="82" w:type="dxa"/>
              <w:end w:w="82" w:type="dxa"/>
            </w:tcMar>
            <w:vAlign w:val="center"/>
          </w:tcPr>
          <w:p>
            <w:pPr>
              <w:spacing w:after="0" w:line="240" w:lineRule="auto"/>
            </w:pPr>
            <w:r>
              <w:rPr>
                <w:sz w:val="15"/>
              </w:rPr>
              <w:t>No cost approval.</w:t>
            </w:r>
          </w:p>
        </w:tc>
      </w:tr>
      <w:tr>
        <w:tc>
          <w:tcPr>
            <w:tcW w:type="dxa" w:w="1152"/>
            <w:tcMar>
              <w:top w:w="82" w:type="dxa"/>
              <w:start w:w="82" w:type="dxa"/>
              <w:bottom w:w="82" w:type="dxa"/>
              <w:end w:w="82" w:type="dxa"/>
            </w:tcMar>
            <w:vAlign w:val="center"/>
            <w:shd w:fill="F6F8FA"/>
          </w:tcPr>
          <w:p>
            <w:pPr>
              <w:spacing w:after="0" w:line="240" w:lineRule="auto"/>
            </w:pPr>
            <w:r>
              <w:rPr>
                <w:sz w:val="15"/>
              </w:rPr>
              <w:t>AT-06</w:t>
            </w:r>
          </w:p>
        </w:tc>
        <w:tc>
          <w:tcPr>
            <w:tcW w:type="dxa" w:w="3168"/>
            <w:tcMar>
              <w:top w:w="82" w:type="dxa"/>
              <w:start w:w="82" w:type="dxa"/>
              <w:bottom w:w="82" w:type="dxa"/>
              <w:end w:w="82" w:type="dxa"/>
            </w:tcMar>
            <w:vAlign w:val="center"/>
            <w:shd w:fill="F6F8FA"/>
          </w:tcPr>
          <w:p>
            <w:pPr>
              <w:spacing w:after="0" w:line="240" w:lineRule="auto"/>
            </w:pPr>
            <w:r>
              <w:rPr>
                <w:sz w:val="15"/>
              </w:rPr>
              <w:t>Chargeable service</w:t>
            </w:r>
          </w:p>
        </w:tc>
        <w:tc>
          <w:tcPr>
            <w:tcW w:type="dxa" w:w="5904"/>
            <w:tcMar>
              <w:top w:w="82" w:type="dxa"/>
              <w:start w:w="82" w:type="dxa"/>
              <w:bottom w:w="82" w:type="dxa"/>
              <w:end w:w="82" w:type="dxa"/>
            </w:tcMar>
            <w:vAlign w:val="center"/>
            <w:shd w:fill="F6F8FA"/>
          </w:tcPr>
          <w:p>
            <w:pPr>
              <w:spacing w:after="0" w:line="240" w:lineRule="auto"/>
            </w:pPr>
            <w:r>
              <w:rPr>
                <w:sz w:val="15"/>
              </w:rPr>
              <w:t>Cost, approval and commitment controls created.</w:t>
            </w:r>
          </w:p>
        </w:tc>
      </w:tr>
      <w:tr>
        <w:tc>
          <w:tcPr>
            <w:tcW w:type="dxa" w:w="1152"/>
            <w:tcMar>
              <w:top w:w="82" w:type="dxa"/>
              <w:start w:w="82" w:type="dxa"/>
              <w:bottom w:w="82" w:type="dxa"/>
              <w:end w:w="82" w:type="dxa"/>
            </w:tcMar>
            <w:vAlign w:val="center"/>
          </w:tcPr>
          <w:p>
            <w:pPr>
              <w:spacing w:after="0" w:line="240" w:lineRule="auto"/>
            </w:pPr>
            <w:r>
              <w:rPr>
                <w:sz w:val="15"/>
              </w:rPr>
              <w:t>AT-07</w:t>
            </w:r>
          </w:p>
        </w:tc>
        <w:tc>
          <w:tcPr>
            <w:tcW w:type="dxa" w:w="3168"/>
            <w:tcMar>
              <w:top w:w="82" w:type="dxa"/>
              <w:start w:w="82" w:type="dxa"/>
              <w:bottom w:w="82" w:type="dxa"/>
              <w:end w:w="82" w:type="dxa"/>
            </w:tcMar>
            <w:vAlign w:val="center"/>
          </w:tcPr>
          <w:p>
            <w:pPr>
              <w:spacing w:after="0" w:line="240" w:lineRule="auto"/>
            </w:pPr>
            <w:r>
              <w:rPr>
                <w:sz w:val="15"/>
              </w:rPr>
              <w:t>Employee permission</w:t>
            </w:r>
          </w:p>
        </w:tc>
        <w:tc>
          <w:tcPr>
            <w:tcW w:type="dxa" w:w="5904"/>
            <w:tcMar>
              <w:top w:w="82" w:type="dxa"/>
              <w:start w:w="82" w:type="dxa"/>
              <w:bottom w:w="82" w:type="dxa"/>
              <w:end w:w="82" w:type="dxa"/>
            </w:tcMar>
            <w:vAlign w:val="center"/>
          </w:tcPr>
          <w:p>
            <w:pPr>
              <w:spacing w:after="0" w:line="240" w:lineRule="auto"/>
            </w:pPr>
            <w:r>
              <w:rPr>
                <w:sz w:val="15"/>
              </w:rPr>
              <w:t>Restricted information withheld.</w:t>
            </w:r>
          </w:p>
        </w:tc>
      </w:tr>
      <w:tr>
        <w:tc>
          <w:tcPr>
            <w:tcW w:type="dxa" w:w="1152"/>
            <w:tcMar>
              <w:top w:w="82" w:type="dxa"/>
              <w:start w:w="82" w:type="dxa"/>
              <w:bottom w:w="82" w:type="dxa"/>
              <w:end w:w="82" w:type="dxa"/>
            </w:tcMar>
            <w:vAlign w:val="center"/>
            <w:shd w:fill="F6F8FA"/>
          </w:tcPr>
          <w:p>
            <w:pPr>
              <w:spacing w:after="0" w:line="240" w:lineRule="auto"/>
            </w:pPr>
            <w:r>
              <w:rPr>
                <w:sz w:val="15"/>
              </w:rPr>
              <w:t>AT-08</w:t>
            </w:r>
          </w:p>
        </w:tc>
        <w:tc>
          <w:tcPr>
            <w:tcW w:type="dxa" w:w="3168"/>
            <w:tcMar>
              <w:top w:w="82" w:type="dxa"/>
              <w:start w:w="82" w:type="dxa"/>
              <w:bottom w:w="82" w:type="dxa"/>
              <w:end w:w="82" w:type="dxa"/>
            </w:tcMar>
            <w:vAlign w:val="center"/>
            <w:shd w:fill="F6F8FA"/>
          </w:tcPr>
          <w:p>
            <w:pPr>
              <w:spacing w:after="0" w:line="240" w:lineRule="auto"/>
            </w:pPr>
            <w:r>
              <w:rPr>
                <w:sz w:val="15"/>
              </w:rPr>
              <w:t>Resource conflict</w:t>
            </w:r>
          </w:p>
        </w:tc>
        <w:tc>
          <w:tcPr>
            <w:tcW w:type="dxa" w:w="5904"/>
            <w:tcMar>
              <w:top w:w="82" w:type="dxa"/>
              <w:start w:w="82" w:type="dxa"/>
              <w:bottom w:w="82" w:type="dxa"/>
              <w:end w:w="82" w:type="dxa"/>
            </w:tcMar>
            <w:vAlign w:val="center"/>
            <w:shd w:fill="F6F8FA"/>
          </w:tcPr>
          <w:p>
            <w:pPr>
              <w:spacing w:after="0" w:line="240" w:lineRule="auto"/>
            </w:pPr>
            <w:r>
              <w:rPr>
                <w:sz w:val="15"/>
              </w:rPr>
              <w:t>Only one reservation succeeds; alternative offered.</w:t>
            </w:r>
          </w:p>
        </w:tc>
      </w:tr>
      <w:tr>
        <w:tc>
          <w:tcPr>
            <w:tcW w:type="dxa" w:w="1152"/>
            <w:tcMar>
              <w:top w:w="82" w:type="dxa"/>
              <w:start w:w="82" w:type="dxa"/>
              <w:bottom w:w="82" w:type="dxa"/>
              <w:end w:w="82" w:type="dxa"/>
            </w:tcMar>
            <w:vAlign w:val="center"/>
          </w:tcPr>
          <w:p>
            <w:pPr>
              <w:spacing w:after="0" w:line="240" w:lineRule="auto"/>
            </w:pPr>
            <w:r>
              <w:rPr>
                <w:sz w:val="15"/>
              </w:rPr>
              <w:t>AT-09</w:t>
            </w:r>
          </w:p>
        </w:tc>
        <w:tc>
          <w:tcPr>
            <w:tcW w:type="dxa" w:w="3168"/>
            <w:tcMar>
              <w:top w:w="82" w:type="dxa"/>
              <w:start w:w="82" w:type="dxa"/>
              <w:bottom w:w="82" w:type="dxa"/>
              <w:end w:w="82" w:type="dxa"/>
            </w:tcMar>
            <w:vAlign w:val="center"/>
          </w:tcPr>
          <w:p>
            <w:pPr>
              <w:spacing w:after="0" w:line="240" w:lineRule="auto"/>
            </w:pPr>
            <w:r>
              <w:rPr>
                <w:sz w:val="15"/>
              </w:rPr>
              <w:t>AMC coverage</w:t>
            </w:r>
          </w:p>
        </w:tc>
        <w:tc>
          <w:tcPr>
            <w:tcW w:type="dxa" w:w="5904"/>
            <w:tcMar>
              <w:top w:w="82" w:type="dxa"/>
              <w:start w:w="82" w:type="dxa"/>
              <w:bottom w:w="82" w:type="dxa"/>
              <w:end w:w="82" w:type="dxa"/>
            </w:tcMar>
            <w:vAlign w:val="center"/>
          </w:tcPr>
          <w:p>
            <w:pPr>
              <w:spacing w:after="0" w:line="240" w:lineRule="auto"/>
            </w:pPr>
            <w:r>
              <w:rPr>
                <w:sz w:val="15"/>
              </w:rPr>
              <w:t>Covered vendor/SLA selected; no duplicate purchase.</w:t>
            </w:r>
          </w:p>
        </w:tc>
      </w:tr>
      <w:tr>
        <w:tc>
          <w:tcPr>
            <w:tcW w:type="dxa" w:w="1152"/>
            <w:tcMar>
              <w:top w:w="82" w:type="dxa"/>
              <w:start w:w="82" w:type="dxa"/>
              <w:bottom w:w="82" w:type="dxa"/>
              <w:end w:w="82" w:type="dxa"/>
            </w:tcMar>
            <w:vAlign w:val="center"/>
            <w:shd w:fill="F6F8FA"/>
          </w:tcPr>
          <w:p>
            <w:pPr>
              <w:spacing w:after="0" w:line="240" w:lineRule="auto"/>
            </w:pPr>
            <w:r>
              <w:rPr>
                <w:sz w:val="15"/>
              </w:rPr>
              <w:t>AT-10</w:t>
            </w:r>
          </w:p>
        </w:tc>
        <w:tc>
          <w:tcPr>
            <w:tcW w:type="dxa" w:w="3168"/>
            <w:tcMar>
              <w:top w:w="82" w:type="dxa"/>
              <w:start w:w="82" w:type="dxa"/>
              <w:bottom w:w="82" w:type="dxa"/>
              <w:end w:w="82" w:type="dxa"/>
            </w:tcMar>
            <w:vAlign w:val="center"/>
            <w:shd w:fill="F6F8FA"/>
          </w:tcPr>
          <w:p>
            <w:pPr>
              <w:spacing w:after="0" w:line="240" w:lineRule="auto"/>
            </w:pPr>
            <w:r>
              <w:rPr>
                <w:sz w:val="15"/>
              </w:rPr>
              <w:t>Safety phrase</w:t>
            </w:r>
          </w:p>
        </w:tc>
        <w:tc>
          <w:tcPr>
            <w:tcW w:type="dxa" w:w="5904"/>
            <w:tcMar>
              <w:top w:w="82" w:type="dxa"/>
              <w:start w:w="82" w:type="dxa"/>
              <w:bottom w:w="82" w:type="dxa"/>
              <w:end w:w="82" w:type="dxa"/>
            </w:tcMar>
            <w:vAlign w:val="center"/>
            <w:shd w:fill="F6F8FA"/>
          </w:tcPr>
          <w:p>
            <w:pPr>
              <w:spacing w:after="0" w:line="240" w:lineRule="auto"/>
            </w:pPr>
            <w:r>
              <w:rPr>
                <w:sz w:val="15"/>
              </w:rPr>
              <w:t>Deterministic urgent path works without AI.</w:t>
            </w:r>
          </w:p>
        </w:tc>
      </w:tr>
      <w:tr>
        <w:tc>
          <w:tcPr>
            <w:tcW w:type="dxa" w:w="1152"/>
            <w:tcMar>
              <w:top w:w="82" w:type="dxa"/>
              <w:start w:w="82" w:type="dxa"/>
              <w:bottom w:w="82" w:type="dxa"/>
              <w:end w:w="82" w:type="dxa"/>
            </w:tcMar>
            <w:vAlign w:val="center"/>
          </w:tcPr>
          <w:p>
            <w:pPr>
              <w:spacing w:after="0" w:line="240" w:lineRule="auto"/>
            </w:pPr>
            <w:r>
              <w:rPr>
                <w:sz w:val="15"/>
              </w:rPr>
              <w:t>AT-11</w:t>
            </w:r>
          </w:p>
        </w:tc>
        <w:tc>
          <w:tcPr>
            <w:tcW w:type="dxa" w:w="3168"/>
            <w:tcMar>
              <w:top w:w="82" w:type="dxa"/>
              <w:start w:w="82" w:type="dxa"/>
              <w:bottom w:w="82" w:type="dxa"/>
              <w:end w:w="82" w:type="dxa"/>
            </w:tcMar>
            <w:vAlign w:val="center"/>
          </w:tcPr>
          <w:p>
            <w:pPr>
              <w:spacing w:after="0" w:line="240" w:lineRule="auto"/>
            </w:pPr>
            <w:r>
              <w:rPr>
                <w:sz w:val="15"/>
              </w:rPr>
              <w:t>Low confidence</w:t>
            </w:r>
          </w:p>
        </w:tc>
        <w:tc>
          <w:tcPr>
            <w:tcW w:type="dxa" w:w="5904"/>
            <w:tcMar>
              <w:top w:w="82" w:type="dxa"/>
              <w:start w:w="82" w:type="dxa"/>
              <w:bottom w:w="82" w:type="dxa"/>
              <w:end w:w="82" w:type="dxa"/>
            </w:tcMar>
            <w:vAlign w:val="center"/>
          </w:tcPr>
          <w:p>
            <w:pPr>
              <w:spacing w:after="0" w:line="240" w:lineRule="auto"/>
            </w:pPr>
            <w:r>
              <w:rPr>
                <w:sz w:val="15"/>
              </w:rPr>
              <w:t>Human review or clarification; no invented answer.</w:t>
            </w:r>
          </w:p>
        </w:tc>
      </w:tr>
      <w:tr>
        <w:tc>
          <w:tcPr>
            <w:tcW w:type="dxa" w:w="1152"/>
            <w:tcMar>
              <w:top w:w="82" w:type="dxa"/>
              <w:start w:w="82" w:type="dxa"/>
              <w:bottom w:w="82" w:type="dxa"/>
              <w:end w:w="82" w:type="dxa"/>
            </w:tcMar>
            <w:vAlign w:val="center"/>
            <w:shd w:fill="F6F8FA"/>
          </w:tcPr>
          <w:p>
            <w:pPr>
              <w:spacing w:after="0" w:line="240" w:lineRule="auto"/>
            </w:pPr>
            <w:r>
              <w:rPr>
                <w:sz w:val="15"/>
              </w:rPr>
              <w:t>AT-12</w:t>
            </w:r>
          </w:p>
        </w:tc>
        <w:tc>
          <w:tcPr>
            <w:tcW w:type="dxa" w:w="3168"/>
            <w:tcMar>
              <w:top w:w="82" w:type="dxa"/>
              <w:start w:w="82" w:type="dxa"/>
              <w:bottom w:w="82" w:type="dxa"/>
              <w:end w:w="82" w:type="dxa"/>
            </w:tcMar>
            <w:vAlign w:val="center"/>
            <w:shd w:fill="F6F8FA"/>
          </w:tcPr>
          <w:p>
            <w:pPr>
              <w:spacing w:after="0" w:line="240" w:lineRule="auto"/>
            </w:pPr>
            <w:r>
              <w:rPr>
                <w:sz w:val="15"/>
              </w:rPr>
              <w:t>Approval overdue</w:t>
            </w:r>
          </w:p>
        </w:tc>
        <w:tc>
          <w:tcPr>
            <w:tcW w:type="dxa" w:w="5904"/>
            <w:tcMar>
              <w:top w:w="82" w:type="dxa"/>
              <w:start w:w="82" w:type="dxa"/>
              <w:bottom w:w="82" w:type="dxa"/>
              <w:end w:w="82" w:type="dxa"/>
            </w:tcMar>
            <w:vAlign w:val="center"/>
            <w:shd w:fill="F6F8FA"/>
          </w:tcPr>
          <w:p>
            <w:pPr>
              <w:spacing w:after="0" w:line="240" w:lineRule="auto"/>
            </w:pPr>
            <w:r>
              <w:rPr>
                <w:sz w:val="15"/>
              </w:rPr>
              <w:t>Reminder/escalation and At Risk status.</w:t>
            </w:r>
          </w:p>
        </w:tc>
      </w:tr>
      <w:tr>
        <w:tc>
          <w:tcPr>
            <w:tcW w:type="dxa" w:w="1152"/>
            <w:tcMar>
              <w:top w:w="82" w:type="dxa"/>
              <w:start w:w="82" w:type="dxa"/>
              <w:bottom w:w="82" w:type="dxa"/>
              <w:end w:w="82" w:type="dxa"/>
            </w:tcMar>
            <w:vAlign w:val="center"/>
          </w:tcPr>
          <w:p>
            <w:pPr>
              <w:spacing w:after="0" w:line="240" w:lineRule="auto"/>
            </w:pPr>
            <w:r>
              <w:rPr>
                <w:sz w:val="15"/>
              </w:rPr>
              <w:t>AT-13</w:t>
            </w:r>
          </w:p>
        </w:tc>
        <w:tc>
          <w:tcPr>
            <w:tcW w:type="dxa" w:w="3168"/>
            <w:tcMar>
              <w:top w:w="82" w:type="dxa"/>
              <w:start w:w="82" w:type="dxa"/>
              <w:bottom w:w="82" w:type="dxa"/>
              <w:end w:w="82" w:type="dxa"/>
            </w:tcMar>
            <w:vAlign w:val="center"/>
          </w:tcPr>
          <w:p>
            <w:pPr>
              <w:spacing w:after="0" w:line="240" w:lineRule="auto"/>
            </w:pPr>
            <w:r>
              <w:rPr>
                <w:sz w:val="15"/>
              </w:rPr>
              <w:t>Module failure</w:t>
            </w:r>
          </w:p>
        </w:tc>
        <w:tc>
          <w:tcPr>
            <w:tcW w:type="dxa" w:w="5904"/>
            <w:tcMar>
              <w:top w:w="82" w:type="dxa"/>
              <w:start w:w="82" w:type="dxa"/>
              <w:bottom w:w="82" w:type="dxa"/>
              <w:end w:w="82" w:type="dxa"/>
            </w:tcMar>
            <w:vAlign w:val="center"/>
          </w:tcPr>
          <w:p>
            <w:pPr>
              <w:spacing w:after="0" w:line="240" w:lineRule="auto"/>
            </w:pPr>
            <w:r>
              <w:rPr>
                <w:sz w:val="15"/>
              </w:rPr>
              <w:t>Independent tasks continue.</w:t>
            </w:r>
          </w:p>
        </w:tc>
      </w:tr>
      <w:tr>
        <w:tc>
          <w:tcPr>
            <w:tcW w:type="dxa" w:w="1152"/>
            <w:tcMar>
              <w:top w:w="82" w:type="dxa"/>
              <w:start w:w="82" w:type="dxa"/>
              <w:bottom w:w="82" w:type="dxa"/>
              <w:end w:w="82" w:type="dxa"/>
            </w:tcMar>
            <w:vAlign w:val="center"/>
            <w:shd w:fill="F6F8FA"/>
          </w:tcPr>
          <w:p>
            <w:pPr>
              <w:spacing w:after="0" w:line="240" w:lineRule="auto"/>
            </w:pPr>
            <w:r>
              <w:rPr>
                <w:sz w:val="15"/>
              </w:rPr>
              <w:t>AT-14</w:t>
            </w:r>
          </w:p>
        </w:tc>
        <w:tc>
          <w:tcPr>
            <w:tcW w:type="dxa" w:w="3168"/>
            <w:tcMar>
              <w:top w:w="82" w:type="dxa"/>
              <w:start w:w="82" w:type="dxa"/>
              <w:bottom w:w="82" w:type="dxa"/>
              <w:end w:w="82" w:type="dxa"/>
            </w:tcMar>
            <w:vAlign w:val="center"/>
            <w:shd w:fill="F6F8FA"/>
          </w:tcPr>
          <w:p>
            <w:pPr>
              <w:spacing w:after="0" w:line="240" w:lineRule="auto"/>
            </w:pPr>
            <w:r>
              <w:rPr>
                <w:sz w:val="15"/>
              </w:rPr>
              <w:t>Invoice match</w:t>
            </w:r>
          </w:p>
        </w:tc>
        <w:tc>
          <w:tcPr>
            <w:tcW w:type="dxa" w:w="5904"/>
            <w:tcMar>
              <w:top w:w="82" w:type="dxa"/>
              <w:start w:w="82" w:type="dxa"/>
              <w:bottom w:w="82" w:type="dxa"/>
              <w:end w:w="82" w:type="dxa"/>
            </w:tcMar>
            <w:vAlign w:val="center"/>
            <w:shd w:fill="F6F8FA"/>
          </w:tcPr>
          <w:p>
            <w:pPr>
              <w:spacing w:after="0" w:line="240" w:lineRule="auto"/>
            </w:pPr>
            <w:r>
              <w:rPr>
                <w:sz w:val="15"/>
              </w:rPr>
              <w:t>PO/receipt/contract evidence and exception retained.</w:t>
            </w:r>
          </w:p>
        </w:tc>
      </w:tr>
      <w:tr>
        <w:tc>
          <w:tcPr>
            <w:tcW w:type="dxa" w:w="1152"/>
            <w:tcMar>
              <w:top w:w="82" w:type="dxa"/>
              <w:start w:w="82" w:type="dxa"/>
              <w:bottom w:w="82" w:type="dxa"/>
              <w:end w:w="82" w:type="dxa"/>
            </w:tcMar>
            <w:vAlign w:val="center"/>
          </w:tcPr>
          <w:p>
            <w:pPr>
              <w:spacing w:after="0" w:line="240" w:lineRule="auto"/>
            </w:pPr>
            <w:r>
              <w:rPr>
                <w:sz w:val="15"/>
              </w:rPr>
              <w:t>AT-15</w:t>
            </w:r>
          </w:p>
        </w:tc>
        <w:tc>
          <w:tcPr>
            <w:tcW w:type="dxa" w:w="3168"/>
            <w:tcMar>
              <w:top w:w="82" w:type="dxa"/>
              <w:start w:w="82" w:type="dxa"/>
              <w:bottom w:w="82" w:type="dxa"/>
              <w:end w:w="82" w:type="dxa"/>
            </w:tcMar>
            <w:vAlign w:val="center"/>
          </w:tcPr>
          <w:p>
            <w:pPr>
              <w:spacing w:after="0" w:line="240" w:lineRule="auto"/>
            </w:pPr>
            <w:r>
              <w:rPr>
                <w:sz w:val="15"/>
              </w:rPr>
              <w:t>Bank change</w:t>
            </w:r>
          </w:p>
        </w:tc>
        <w:tc>
          <w:tcPr>
            <w:tcW w:type="dxa" w:w="5904"/>
            <w:tcMar>
              <w:top w:w="82" w:type="dxa"/>
              <w:start w:w="82" w:type="dxa"/>
              <w:bottom w:w="82" w:type="dxa"/>
              <w:end w:w="82" w:type="dxa"/>
            </w:tcMar>
            <w:vAlign w:val="center"/>
          </w:tcPr>
          <w:p>
            <w:pPr>
              <w:spacing w:after="0" w:line="240" w:lineRule="auto"/>
            </w:pPr>
            <w:r>
              <w:rPr>
                <w:sz w:val="15"/>
              </w:rPr>
              <w:t>Independent verification required.</w:t>
            </w:r>
          </w:p>
        </w:tc>
      </w:tr>
      <w:tr>
        <w:tc>
          <w:tcPr>
            <w:tcW w:type="dxa" w:w="1152"/>
            <w:tcMar>
              <w:top w:w="82" w:type="dxa"/>
              <w:start w:w="82" w:type="dxa"/>
              <w:bottom w:w="82" w:type="dxa"/>
              <w:end w:w="82" w:type="dxa"/>
            </w:tcMar>
            <w:vAlign w:val="center"/>
            <w:shd w:fill="F6F8FA"/>
          </w:tcPr>
          <w:p>
            <w:pPr>
              <w:spacing w:after="0" w:line="240" w:lineRule="auto"/>
            </w:pPr>
            <w:r>
              <w:rPr>
                <w:sz w:val="15"/>
              </w:rPr>
              <w:t>AT-16</w:t>
            </w:r>
          </w:p>
        </w:tc>
        <w:tc>
          <w:tcPr>
            <w:tcW w:type="dxa" w:w="3168"/>
            <w:tcMar>
              <w:top w:w="82" w:type="dxa"/>
              <w:start w:w="82" w:type="dxa"/>
              <w:bottom w:w="82" w:type="dxa"/>
              <w:end w:w="82" w:type="dxa"/>
            </w:tcMar>
            <w:vAlign w:val="center"/>
            <w:shd w:fill="F6F8FA"/>
          </w:tcPr>
          <w:p>
            <w:pPr>
              <w:spacing w:after="0" w:line="240" w:lineRule="auto"/>
            </w:pPr>
            <w:r>
              <w:rPr>
                <w:sz w:val="15"/>
              </w:rPr>
              <w:t>Operational close</w:t>
            </w:r>
          </w:p>
        </w:tc>
        <w:tc>
          <w:tcPr>
            <w:tcW w:type="dxa" w:w="5904"/>
            <w:tcMar>
              <w:top w:w="82" w:type="dxa"/>
              <w:start w:w="82" w:type="dxa"/>
              <w:bottom w:w="82" w:type="dxa"/>
              <w:end w:w="82" w:type="dxa"/>
            </w:tcMar>
            <w:vAlign w:val="center"/>
            <w:shd w:fill="F6F8FA"/>
          </w:tcPr>
          <w:p>
            <w:pPr>
              <w:spacing w:after="0" w:line="240" w:lineRule="auto"/>
            </w:pPr>
            <w:r>
              <w:rPr>
                <w:sz w:val="15"/>
              </w:rPr>
              <w:t>Financial outcome may remain open.</w:t>
            </w:r>
          </w:p>
        </w:tc>
      </w:tr>
      <w:tr>
        <w:tc>
          <w:tcPr>
            <w:tcW w:type="dxa" w:w="1152"/>
            <w:tcMar>
              <w:top w:w="82" w:type="dxa"/>
              <w:start w:w="82" w:type="dxa"/>
              <w:bottom w:w="82" w:type="dxa"/>
              <w:end w:w="82" w:type="dxa"/>
            </w:tcMar>
            <w:vAlign w:val="center"/>
          </w:tcPr>
          <w:p>
            <w:pPr>
              <w:spacing w:after="0" w:line="240" w:lineRule="auto"/>
            </w:pPr>
            <w:r>
              <w:rPr>
                <w:sz w:val="15"/>
              </w:rPr>
              <w:t>AT-17</w:t>
            </w:r>
          </w:p>
        </w:tc>
        <w:tc>
          <w:tcPr>
            <w:tcW w:type="dxa" w:w="3168"/>
            <w:tcMar>
              <w:top w:w="82" w:type="dxa"/>
              <w:start w:w="82" w:type="dxa"/>
              <w:bottom w:w="82" w:type="dxa"/>
              <w:end w:w="82" w:type="dxa"/>
            </w:tcMar>
            <w:vAlign w:val="center"/>
          </w:tcPr>
          <w:p>
            <w:pPr>
              <w:spacing w:after="0" w:line="240" w:lineRule="auto"/>
            </w:pPr>
            <w:r>
              <w:rPr>
                <w:sz w:val="15"/>
              </w:rPr>
              <w:t>No evidence</w:t>
            </w:r>
          </w:p>
        </w:tc>
        <w:tc>
          <w:tcPr>
            <w:tcW w:type="dxa" w:w="5904"/>
            <w:tcMar>
              <w:top w:w="82" w:type="dxa"/>
              <w:start w:w="82" w:type="dxa"/>
              <w:bottom w:w="82" w:type="dxa"/>
              <w:end w:w="82" w:type="dxa"/>
            </w:tcMar>
            <w:vAlign w:val="center"/>
          </w:tcPr>
          <w:p>
            <w:pPr>
              <w:spacing w:after="0" w:line="240" w:lineRule="auto"/>
            </w:pPr>
            <w:r>
              <w:rPr>
                <w:sz w:val="15"/>
              </w:rPr>
              <w:t>Verified closure prevented.</w:t>
            </w:r>
          </w:p>
        </w:tc>
      </w:tr>
      <w:tr>
        <w:tc>
          <w:tcPr>
            <w:tcW w:type="dxa" w:w="1152"/>
            <w:tcMar>
              <w:top w:w="82" w:type="dxa"/>
              <w:start w:w="82" w:type="dxa"/>
              <w:bottom w:w="82" w:type="dxa"/>
              <w:end w:w="82" w:type="dxa"/>
            </w:tcMar>
            <w:vAlign w:val="center"/>
            <w:shd w:fill="F6F8FA"/>
          </w:tcPr>
          <w:p>
            <w:pPr>
              <w:spacing w:after="0" w:line="240" w:lineRule="auto"/>
            </w:pPr>
            <w:r>
              <w:rPr>
                <w:sz w:val="15"/>
              </w:rPr>
              <w:t>AT-18</w:t>
            </w:r>
          </w:p>
        </w:tc>
        <w:tc>
          <w:tcPr>
            <w:tcW w:type="dxa" w:w="3168"/>
            <w:tcMar>
              <w:top w:w="82" w:type="dxa"/>
              <w:start w:w="82" w:type="dxa"/>
              <w:bottom w:w="82" w:type="dxa"/>
              <w:end w:w="82" w:type="dxa"/>
            </w:tcMar>
            <w:vAlign w:val="center"/>
            <w:shd w:fill="F6F8FA"/>
          </w:tcPr>
          <w:p>
            <w:pPr>
              <w:spacing w:after="0" w:line="240" w:lineRule="auto"/>
            </w:pPr>
            <w:r>
              <w:rPr>
                <w:sz w:val="15"/>
              </w:rPr>
              <w:t>AI unavailable</w:t>
            </w:r>
          </w:p>
        </w:tc>
        <w:tc>
          <w:tcPr>
            <w:tcW w:type="dxa" w:w="5904"/>
            <w:tcMar>
              <w:top w:w="82" w:type="dxa"/>
              <w:start w:w="82" w:type="dxa"/>
              <w:bottom w:w="82" w:type="dxa"/>
              <w:end w:w="82" w:type="dxa"/>
            </w:tcMar>
            <w:vAlign w:val="center"/>
            <w:shd w:fill="F6F8FA"/>
          </w:tcPr>
          <w:p>
            <w:pPr>
              <w:spacing w:after="0" w:line="240" w:lineRule="auto"/>
            </w:pPr>
            <w:r>
              <w:rPr>
                <w:sz w:val="15"/>
              </w:rPr>
              <w:t>Original event retained and manually processable.</w:t>
            </w:r>
          </w:p>
        </w:tc>
      </w:tr>
      <w:tr>
        <w:tc>
          <w:tcPr>
            <w:tcW w:type="dxa" w:w="1152"/>
            <w:tcMar>
              <w:top w:w="82" w:type="dxa"/>
              <w:start w:w="82" w:type="dxa"/>
              <w:bottom w:w="82" w:type="dxa"/>
              <w:end w:w="82" w:type="dxa"/>
            </w:tcMar>
            <w:vAlign w:val="center"/>
          </w:tcPr>
          <w:p>
            <w:pPr>
              <w:spacing w:after="0" w:line="240" w:lineRule="auto"/>
            </w:pPr>
            <w:r>
              <w:rPr>
                <w:sz w:val="15"/>
              </w:rPr>
              <w:t>AT-19</w:t>
            </w:r>
          </w:p>
        </w:tc>
        <w:tc>
          <w:tcPr>
            <w:tcW w:type="dxa" w:w="3168"/>
            <w:tcMar>
              <w:top w:w="82" w:type="dxa"/>
              <w:start w:w="82" w:type="dxa"/>
              <w:bottom w:w="82" w:type="dxa"/>
              <w:end w:w="82" w:type="dxa"/>
            </w:tcMar>
            <w:vAlign w:val="center"/>
          </w:tcPr>
          <w:p>
            <w:pPr>
              <w:spacing w:after="0" w:line="240" w:lineRule="auto"/>
            </w:pPr>
            <w:r>
              <w:rPr>
                <w:sz w:val="15"/>
              </w:rPr>
              <w:t>Duplicate/retry</w:t>
            </w:r>
          </w:p>
        </w:tc>
        <w:tc>
          <w:tcPr>
            <w:tcW w:type="dxa" w:w="5904"/>
            <w:tcMar>
              <w:top w:w="82" w:type="dxa"/>
              <w:start w:w="82" w:type="dxa"/>
              <w:bottom w:w="82" w:type="dxa"/>
              <w:end w:w="82" w:type="dxa"/>
            </w:tcMar>
            <w:vAlign w:val="center"/>
          </w:tcPr>
          <w:p>
            <w:pPr>
              <w:spacing w:after="0" w:line="240" w:lineRule="auto"/>
            </w:pPr>
            <w:r>
              <w:rPr>
                <w:sz w:val="15"/>
              </w:rPr>
              <w:t>No duplicate outcome, email, reservation or posting.</w:t>
            </w:r>
          </w:p>
        </w:tc>
      </w:tr>
      <w:tr>
        <w:tc>
          <w:tcPr>
            <w:tcW w:type="dxa" w:w="1152"/>
            <w:tcMar>
              <w:top w:w="82" w:type="dxa"/>
              <w:start w:w="82" w:type="dxa"/>
              <w:bottom w:w="82" w:type="dxa"/>
              <w:end w:w="82" w:type="dxa"/>
            </w:tcMar>
            <w:vAlign w:val="center"/>
            <w:shd w:fill="F6F8FA"/>
          </w:tcPr>
          <w:p>
            <w:pPr>
              <w:spacing w:after="0" w:line="240" w:lineRule="auto"/>
            </w:pPr>
            <w:r>
              <w:rPr>
                <w:sz w:val="15"/>
              </w:rPr>
              <w:t>AT-20</w:t>
            </w:r>
          </w:p>
        </w:tc>
        <w:tc>
          <w:tcPr>
            <w:tcW w:type="dxa" w:w="3168"/>
            <w:tcMar>
              <w:top w:w="82" w:type="dxa"/>
              <w:start w:w="82" w:type="dxa"/>
              <w:bottom w:w="82" w:type="dxa"/>
              <w:end w:w="82" w:type="dxa"/>
            </w:tcMar>
            <w:vAlign w:val="center"/>
            <w:shd w:fill="F6F8FA"/>
          </w:tcPr>
          <w:p>
            <w:pPr>
              <w:spacing w:after="0" w:line="240" w:lineRule="auto"/>
            </w:pPr>
            <w:r>
              <w:rPr>
                <w:sz w:val="15"/>
              </w:rPr>
              <w:t>Learning</w:t>
            </w:r>
          </w:p>
        </w:tc>
        <w:tc>
          <w:tcPr>
            <w:tcW w:type="dxa" w:w="5904"/>
            <w:tcMar>
              <w:top w:w="82" w:type="dxa"/>
              <w:start w:w="82" w:type="dxa"/>
              <w:bottom w:w="82" w:type="dxa"/>
              <w:end w:w="82" w:type="dxa"/>
            </w:tcMar>
            <w:vAlign w:val="center"/>
            <w:shd w:fill="F6F8FA"/>
          </w:tcPr>
          <w:p>
            <w:pPr>
              <w:spacing w:after="0" w:line="240" w:lineRule="auto"/>
            </w:pPr>
            <w:r>
              <w:rPr>
                <w:sz w:val="15"/>
              </w:rPr>
              <w:t>AI plan, human corrections and verified result stored.</w:t>
            </w:r>
          </w:p>
        </w:tc>
      </w:tr>
      <w:tr>
        <w:tc>
          <w:tcPr>
            <w:tcW w:type="dxa" w:w="1152"/>
            <w:tcMar>
              <w:top w:w="82" w:type="dxa"/>
              <w:start w:w="82" w:type="dxa"/>
              <w:bottom w:w="82" w:type="dxa"/>
              <w:end w:w="82" w:type="dxa"/>
            </w:tcMar>
            <w:vAlign w:val="center"/>
          </w:tcPr>
          <w:p>
            <w:pPr>
              <w:spacing w:after="0" w:line="240" w:lineRule="auto"/>
            </w:pPr>
            <w:r>
              <w:rPr>
                <w:sz w:val="15"/>
              </w:rPr>
              <w:t>AT-21</w:t>
            </w:r>
          </w:p>
        </w:tc>
        <w:tc>
          <w:tcPr>
            <w:tcW w:type="dxa" w:w="3168"/>
            <w:tcMar>
              <w:top w:w="82" w:type="dxa"/>
              <w:start w:w="82" w:type="dxa"/>
              <w:bottom w:w="82" w:type="dxa"/>
              <w:end w:w="82" w:type="dxa"/>
            </w:tcMar>
            <w:vAlign w:val="center"/>
          </w:tcPr>
          <w:p>
            <w:pPr>
              <w:spacing w:after="0" w:line="240" w:lineRule="auto"/>
            </w:pPr>
            <w:r>
              <w:rPr>
                <w:sz w:val="15"/>
              </w:rPr>
              <w:t>Policy update</w:t>
            </w:r>
          </w:p>
        </w:tc>
        <w:tc>
          <w:tcPr>
            <w:tcW w:type="dxa" w:w="5904"/>
            <w:tcMar>
              <w:top w:w="82" w:type="dxa"/>
              <w:start w:w="82" w:type="dxa"/>
              <w:bottom w:w="82" w:type="dxa"/>
              <w:end w:w="82" w:type="dxa"/>
            </w:tcMar>
            <w:vAlign w:val="center"/>
          </w:tcPr>
          <w:p>
            <w:pPr>
              <w:spacing w:after="0" w:line="240" w:lineRule="auto"/>
            </w:pPr>
            <w:r>
              <w:rPr>
                <w:sz w:val="15"/>
              </w:rPr>
              <w:t>New event uses effective policy version.</w:t>
            </w:r>
          </w:p>
        </w:tc>
      </w:tr>
      <w:tr>
        <w:tc>
          <w:tcPr>
            <w:tcW w:type="dxa" w:w="1152"/>
            <w:tcMar>
              <w:top w:w="82" w:type="dxa"/>
              <w:start w:w="82" w:type="dxa"/>
              <w:bottom w:w="82" w:type="dxa"/>
              <w:end w:w="82" w:type="dxa"/>
            </w:tcMar>
            <w:vAlign w:val="center"/>
            <w:shd w:fill="F6F8FA"/>
          </w:tcPr>
          <w:p>
            <w:pPr>
              <w:spacing w:after="0" w:line="240" w:lineRule="auto"/>
            </w:pPr>
            <w:r>
              <w:rPr>
                <w:sz w:val="15"/>
              </w:rPr>
              <w:t>AT-22</w:t>
            </w:r>
          </w:p>
        </w:tc>
        <w:tc>
          <w:tcPr>
            <w:tcW w:type="dxa" w:w="3168"/>
            <w:tcMar>
              <w:top w:w="82" w:type="dxa"/>
              <w:start w:w="82" w:type="dxa"/>
              <w:bottom w:w="82" w:type="dxa"/>
              <w:end w:w="82" w:type="dxa"/>
            </w:tcMar>
            <w:vAlign w:val="center"/>
            <w:shd w:fill="F6F8FA"/>
          </w:tcPr>
          <w:p>
            <w:pPr>
              <w:spacing w:after="0" w:line="240" w:lineRule="auto"/>
            </w:pPr>
            <w:r>
              <w:rPr>
                <w:sz w:val="15"/>
              </w:rPr>
              <w:t>Stale context</w:t>
            </w:r>
          </w:p>
        </w:tc>
        <w:tc>
          <w:tcPr>
            <w:tcW w:type="dxa" w:w="5904"/>
            <w:tcMar>
              <w:top w:w="82" w:type="dxa"/>
              <w:start w:w="82" w:type="dxa"/>
              <w:bottom w:w="82" w:type="dxa"/>
              <w:end w:w="82" w:type="dxa"/>
            </w:tcMar>
            <w:vAlign w:val="center"/>
            <w:shd w:fill="F6F8FA"/>
          </w:tcPr>
          <w:p>
            <w:pPr>
              <w:spacing w:after="0" w:line="240" w:lineRule="auto"/>
            </w:pPr>
            <w:r>
              <w:rPr>
                <w:sz w:val="15"/>
              </w:rPr>
              <w:t>AI states pending verification rather than guessing.</w:t>
            </w:r>
          </w:p>
        </w:tc>
      </w:tr>
      <w:tr>
        <w:tc>
          <w:tcPr>
            <w:tcW w:type="dxa" w:w="1152"/>
            <w:tcMar>
              <w:top w:w="82" w:type="dxa"/>
              <w:start w:w="82" w:type="dxa"/>
              <w:bottom w:w="82" w:type="dxa"/>
              <w:end w:w="82" w:type="dxa"/>
            </w:tcMar>
            <w:vAlign w:val="center"/>
          </w:tcPr>
          <w:p>
            <w:pPr>
              <w:spacing w:after="0" w:line="240" w:lineRule="auto"/>
            </w:pPr>
            <w:r>
              <w:rPr>
                <w:sz w:val="15"/>
              </w:rPr>
              <w:t>AT-23</w:t>
            </w:r>
          </w:p>
        </w:tc>
        <w:tc>
          <w:tcPr>
            <w:tcW w:type="dxa" w:w="3168"/>
            <w:tcMar>
              <w:top w:w="82" w:type="dxa"/>
              <w:start w:w="82" w:type="dxa"/>
              <w:bottom w:w="82" w:type="dxa"/>
              <w:end w:w="82" w:type="dxa"/>
            </w:tcMar>
            <w:vAlign w:val="center"/>
          </w:tcPr>
          <w:p>
            <w:pPr>
              <w:spacing w:after="0" w:line="240" w:lineRule="auto"/>
            </w:pPr>
            <w:r>
              <w:rPr>
                <w:sz w:val="15"/>
              </w:rPr>
              <w:t>100-event burst</w:t>
            </w:r>
          </w:p>
        </w:tc>
        <w:tc>
          <w:tcPr>
            <w:tcW w:type="dxa" w:w="5904"/>
            <w:tcMar>
              <w:top w:w="82" w:type="dxa"/>
              <w:start w:w="82" w:type="dxa"/>
              <w:bottom w:w="82" w:type="dxa"/>
              <w:end w:w="82" w:type="dxa"/>
            </w:tcMar>
            <w:vAlign w:val="center"/>
          </w:tcPr>
          <w:p>
            <w:pPr>
              <w:spacing w:after="0" w:line="240" w:lineRule="auto"/>
            </w:pPr>
            <w:r>
              <w:rPr>
                <w:sz w:val="15"/>
              </w:rPr>
              <w:t>No event loss or cross-case leakage.</w:t>
            </w:r>
          </w:p>
        </w:tc>
      </w:tr>
      <w:tr>
        <w:tc>
          <w:tcPr>
            <w:tcW w:type="dxa" w:w="1152"/>
            <w:tcMar>
              <w:top w:w="82" w:type="dxa"/>
              <w:start w:w="82" w:type="dxa"/>
              <w:bottom w:w="82" w:type="dxa"/>
              <w:end w:w="82" w:type="dxa"/>
            </w:tcMar>
            <w:vAlign w:val="center"/>
            <w:shd w:fill="F6F8FA"/>
          </w:tcPr>
          <w:p>
            <w:pPr>
              <w:spacing w:after="0" w:line="240" w:lineRule="auto"/>
            </w:pPr>
            <w:r>
              <w:rPr>
                <w:sz w:val="15"/>
              </w:rPr>
              <w:t>AT-24</w:t>
            </w:r>
          </w:p>
        </w:tc>
        <w:tc>
          <w:tcPr>
            <w:tcW w:type="dxa" w:w="3168"/>
            <w:tcMar>
              <w:top w:w="82" w:type="dxa"/>
              <w:start w:w="82" w:type="dxa"/>
              <w:bottom w:w="82" w:type="dxa"/>
              <w:end w:w="82" w:type="dxa"/>
            </w:tcMar>
            <w:vAlign w:val="center"/>
            <w:shd w:fill="F6F8FA"/>
          </w:tcPr>
          <w:p>
            <w:pPr>
              <w:spacing w:after="0" w:line="240" w:lineRule="auto"/>
            </w:pPr>
            <w:r>
              <w:rPr>
                <w:sz w:val="15"/>
              </w:rPr>
              <w:t>Channel neutrality</w:t>
            </w:r>
          </w:p>
        </w:tc>
        <w:tc>
          <w:tcPr>
            <w:tcW w:type="dxa" w:w="5904"/>
            <w:tcMar>
              <w:top w:w="82" w:type="dxa"/>
              <w:start w:w="82" w:type="dxa"/>
              <w:bottom w:w="82" w:type="dxa"/>
              <w:end w:w="82" w:type="dxa"/>
            </w:tcMar>
            <w:vAlign w:val="center"/>
            <w:shd w:fill="F6F8FA"/>
          </w:tcPr>
          <w:p>
            <w:pPr>
              <w:spacing w:after="0" w:line="240" w:lineRule="auto"/>
            </w:pPr>
            <w:r>
              <w:rPr>
                <w:sz w:val="15"/>
              </w:rPr>
              <w:t>Same business rules across email/Teams/QR.</w:t>
            </w:r>
          </w:p>
        </w:tc>
      </w:tr>
      <w:tr>
        <w:tc>
          <w:tcPr>
            <w:tcW w:type="dxa" w:w="1152"/>
            <w:tcMar>
              <w:top w:w="82" w:type="dxa"/>
              <w:start w:w="82" w:type="dxa"/>
              <w:bottom w:w="82" w:type="dxa"/>
              <w:end w:w="82" w:type="dxa"/>
            </w:tcMar>
            <w:vAlign w:val="center"/>
          </w:tcPr>
          <w:p>
            <w:pPr>
              <w:spacing w:after="0" w:line="240" w:lineRule="auto"/>
            </w:pPr>
            <w:r>
              <w:rPr>
                <w:sz w:val="15"/>
              </w:rPr>
              <w:t>AT-25</w:t>
            </w:r>
          </w:p>
        </w:tc>
        <w:tc>
          <w:tcPr>
            <w:tcW w:type="dxa" w:w="3168"/>
            <w:tcMar>
              <w:top w:w="82" w:type="dxa"/>
              <w:start w:w="82" w:type="dxa"/>
              <w:bottom w:w="82" w:type="dxa"/>
              <w:end w:w="82" w:type="dxa"/>
            </w:tcMar>
            <w:vAlign w:val="center"/>
          </w:tcPr>
          <w:p>
            <w:pPr>
              <w:spacing w:after="0" w:line="240" w:lineRule="auto"/>
            </w:pPr>
            <w:r>
              <w:rPr>
                <w:sz w:val="15"/>
              </w:rPr>
              <w:t>Automation metric</w:t>
            </w:r>
          </w:p>
        </w:tc>
        <w:tc>
          <w:tcPr>
            <w:tcW w:type="dxa" w:w="5904"/>
            <w:tcMar>
              <w:top w:w="82" w:type="dxa"/>
              <w:start w:w="82" w:type="dxa"/>
              <w:bottom w:w="82" w:type="dxa"/>
              <w:end w:w="82" w:type="dxa"/>
            </w:tcMar>
            <w:vAlign w:val="center"/>
          </w:tcPr>
          <w:p>
            <w:pPr>
              <w:spacing w:after="0" w:line="240" w:lineRule="auto"/>
            </w:pPr>
            <w:r>
              <w:rPr>
                <w:sz w:val="15"/>
              </w:rPr>
              <w:t>Excludes physical and consequential human tasks.</w:t>
            </w:r>
          </w:p>
        </w:tc>
      </w:tr>
    </w:tbl>
    <w:p>
      <w:pPr>
        <w:spacing w:after="20"/>
      </w:pPr>
    </w:p>
    <w:p>
      <w:r>
        <w:br w:type="page"/>
      </w:r>
    </w:p>
    <w:p>
      <w:pPr>
        <w:pStyle w:val="Heading1"/>
      </w:pPr>
      <w:r>
        <w:t>24. Developer Deliverables</w:t>
      </w:r>
    </w:p>
    <w:p>
      <w:pPr>
        <w:pStyle w:val="ListNumber"/>
      </w:pPr>
      <w:r>
        <w:t>Solution architecture, threat model and deployment topology.</w:t>
      </w:r>
    </w:p>
    <w:p>
      <w:pPr>
        <w:pStyle w:val="ListNumber"/>
      </w:pPr>
      <w:r>
        <w:t>Domain model, database schema, data dictionary and migrations.</w:t>
      </w:r>
    </w:p>
    <w:p>
      <w:pPr>
        <w:pStyle w:val="ListNumber"/>
      </w:pPr>
      <w:r>
        <w:t>Email/Event Intake Gateway with OAuth, threading and idempotency.</w:t>
      </w:r>
    </w:p>
    <w:p>
      <w:pPr>
        <w:pStyle w:val="ListNumber"/>
      </w:pPr>
      <w:r>
        <w:t>AI Gateway with structured schema, prompts, evaluation set, fallback and telemetry.</w:t>
      </w:r>
    </w:p>
    <w:p>
      <w:pPr>
        <w:pStyle w:val="ListNumber"/>
      </w:pPr>
      <w:r>
        <w:t>Enterprise Context Gateway and controlled function contracts.</w:t>
      </w:r>
    </w:p>
    <w:p>
      <w:pPr>
        <w:pStyle w:val="ListNumber"/>
      </w:pPr>
      <w:r>
        <w:t>Outcome, task, dependency, approval, resource, evidence and audit engines.</w:t>
      </w:r>
    </w:p>
    <w:p>
      <w:pPr>
        <w:pStyle w:val="ListNumber"/>
      </w:pPr>
      <w:r>
        <w:t>Rules, permission, service-catalogue and role-resolution configuration.</w:t>
      </w:r>
    </w:p>
    <w:p>
      <w:pPr>
        <w:pStyle w:val="ListNumber"/>
      </w:pPr>
      <w:r>
        <w:t>Five thin prototype modules: Helpdesk, Meeting/Event, Travel, Vendor Onboarding and Billing.</w:t>
      </w:r>
    </w:p>
    <w:p>
      <w:pPr>
        <w:pStyle w:val="ListNumber"/>
      </w:pPr>
      <w:r>
        <w:t>Department connector interfaces and mock/sandbox integrations.</w:t>
      </w:r>
    </w:p>
    <w:p>
      <w:pPr>
        <w:pStyle w:val="ListNumber"/>
      </w:pPr>
      <w:r>
        <w:t>Employee, operator, approver, vendor and governance interfaces.</w:t>
      </w:r>
    </w:p>
    <w:p>
      <w:pPr>
        <w:pStyle w:val="ListNumber"/>
      </w:pPr>
      <w:r>
        <w:t>Automated unit, workflow, security, load, failure and acceptance tests.</w:t>
      </w:r>
    </w:p>
    <w:p>
      <w:pPr>
        <w:pStyle w:val="ListNumber"/>
      </w:pPr>
      <w:r>
        <w:t>Seed fictional company/site/service/vendor/policy data.</w:t>
      </w:r>
    </w:p>
    <w:p>
      <w:pPr>
        <w:pStyle w:val="ListNumber"/>
      </w:pPr>
      <w:r>
        <w:t>Logging, monitoring, failure console and reconciliation jobs.</w:t>
      </w:r>
    </w:p>
    <w:p>
      <w:pPr>
        <w:pStyle w:val="ListNumber"/>
      </w:pPr>
      <w:r>
        <w:t>Deployment, administration, user, security and incident guides.</w:t>
      </w:r>
    </w:p>
    <w:p>
      <w:pPr>
        <w:pStyle w:val="ListNumber"/>
      </w:pPr>
      <w:r>
        <w:t>Source code, repository, cloud assets and credentials under product-owner control.</w:t>
      </w:r>
    </w:p>
    <w:p>
      <w:r>
        <w:br w:type="page"/>
      </w:r>
    </w:p>
    <w:p>
      <w:pPr>
        <w:pStyle w:val="Heading1"/>
      </w:pPr>
      <w:r>
        <w:t>25. Prototype and Delivery Roadmap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7324D"/>
            <w:tcMar>
              <w:top w:w="82" w:type="dxa"/>
              <w:start w:w="82" w:type="dxa"/>
              <w:bottom w:w="82" w:type="dxa"/>
              <w:end w:w="82" w:type="dxa"/>
            </w:tcMar>
            <w:vAlign w:val="center"/>
          </w:tcPr>
          <w:p>
            <w:r>
              <w:rPr>
                <w:b/>
                <w:color w:val="FFFFFF"/>
                <w:sz w:val="15"/>
              </w:rPr>
              <w:t>Phase</w:t>
            </w:r>
          </w:p>
        </w:tc>
        <w:tc>
          <w:tcPr>
            <w:tcW w:type="dxa" w:w="4752"/>
            <w:shd w:fill="17324D"/>
            <w:tcMar>
              <w:top w:w="82" w:type="dxa"/>
              <w:start w:w="82" w:type="dxa"/>
              <w:bottom w:w="82" w:type="dxa"/>
              <w:end w:w="82" w:type="dxa"/>
            </w:tcMar>
            <w:vAlign w:val="center"/>
          </w:tcPr>
          <w:p>
            <w:r>
              <w:rPr>
                <w:b/>
                <w:color w:val="FFFFFF"/>
                <w:sz w:val="15"/>
              </w:rPr>
              <w:t>Scope</w:t>
            </w:r>
          </w:p>
        </w:tc>
        <w:tc>
          <w:tcPr>
            <w:tcW w:type="dxa" w:w="3672"/>
            <w:shd w:fill="17324D"/>
            <w:tcMar>
              <w:top w:w="82" w:type="dxa"/>
              <w:start w:w="82" w:type="dxa"/>
              <w:bottom w:w="82" w:type="dxa"/>
              <w:end w:w="82" w:type="dxa"/>
            </w:tcMar>
            <w:vAlign w:val="center"/>
          </w:tcPr>
          <w:p>
            <w:r>
              <w:rPr>
                <w:b/>
                <w:color w:val="FFFFFF"/>
                <w:sz w:val="15"/>
              </w:rPr>
              <w:t>Exit evidence</w:t>
            </w:r>
          </w:p>
        </w:tc>
      </w:tr>
      <w:tr>
        <w:tc>
          <w:tcPr>
            <w:tcW w:type="dxa" w:w="1800"/>
            <w:tcMar>
              <w:top w:w="82" w:type="dxa"/>
              <w:start w:w="82" w:type="dxa"/>
              <w:bottom w:w="82" w:type="dxa"/>
              <w:end w:w="82" w:type="dxa"/>
            </w:tcMar>
            <w:vAlign w:val="center"/>
          </w:tcPr>
          <w:p>
            <w:pPr>
              <w:spacing w:after="0" w:line="240" w:lineRule="auto"/>
            </w:pPr>
            <w:r>
              <w:rPr>
                <w:sz w:val="15"/>
              </w:rPr>
              <w:t>0. Discovery and SRS</w:t>
            </w:r>
          </w:p>
        </w:tc>
        <w:tc>
          <w:tcPr>
            <w:tcW w:type="dxa" w:w="4752"/>
            <w:tcMar>
              <w:top w:w="82" w:type="dxa"/>
              <w:start w:w="82" w:type="dxa"/>
              <w:bottom w:w="82" w:type="dxa"/>
              <w:end w:w="82" w:type="dxa"/>
            </w:tcMar>
            <w:vAlign w:val="center"/>
          </w:tcPr>
          <w:p>
            <w:pPr>
              <w:spacing w:after="0" w:line="240" w:lineRule="auto"/>
            </w:pPr>
            <w:r>
              <w:rPr>
                <w:sz w:val="15"/>
              </w:rPr>
              <w:t>Masters, policies, roles, scenarios, integrations and controls</w:t>
            </w:r>
          </w:p>
        </w:tc>
        <w:tc>
          <w:tcPr>
            <w:tcW w:type="dxa" w:w="3672"/>
            <w:tcMar>
              <w:top w:w="82" w:type="dxa"/>
              <w:start w:w="82" w:type="dxa"/>
              <w:bottom w:w="82" w:type="dxa"/>
              <w:end w:w="82" w:type="dxa"/>
            </w:tcMar>
            <w:vAlign w:val="center"/>
          </w:tcPr>
          <w:p>
            <w:pPr>
              <w:spacing w:after="0" w:line="240" w:lineRule="auto"/>
            </w:pPr>
            <w:r>
              <w:rPr>
                <w:sz w:val="15"/>
              </w:rPr>
              <w:t>Approved SRS, sequence diagrams and acceptance pack</w:t>
            </w:r>
          </w:p>
        </w:tc>
      </w:tr>
      <w:tr>
        <w:tc>
          <w:tcPr>
            <w:tcW w:type="dxa" w:w="1800"/>
            <w:tcMar>
              <w:top w:w="82" w:type="dxa"/>
              <w:start w:w="82" w:type="dxa"/>
              <w:bottom w:w="82" w:type="dxa"/>
              <w:end w:w="82" w:type="dxa"/>
            </w:tcMar>
            <w:vAlign w:val="center"/>
            <w:shd w:fill="F6F8FA"/>
          </w:tcPr>
          <w:p>
            <w:pPr>
              <w:spacing w:after="0" w:line="240" w:lineRule="auto"/>
            </w:pPr>
            <w:r>
              <w:rPr>
                <w:sz w:val="15"/>
              </w:rPr>
              <w:t>1. Common core</w:t>
            </w:r>
          </w:p>
        </w:tc>
        <w:tc>
          <w:tcPr>
            <w:tcW w:type="dxa" w:w="4752"/>
            <w:tcMar>
              <w:top w:w="82" w:type="dxa"/>
              <w:start w:w="82" w:type="dxa"/>
              <w:bottom w:w="82" w:type="dxa"/>
              <w:end w:w="82" w:type="dxa"/>
            </w:tcMar>
            <w:vAlign w:val="center"/>
            <w:shd w:fill="F6F8FA"/>
          </w:tcPr>
          <w:p>
            <w:pPr>
              <w:spacing w:after="0" w:line="240" w:lineRule="auto"/>
            </w:pPr>
            <w:r>
              <w:rPr>
                <w:sz w:val="15"/>
              </w:rPr>
              <w:t>Email, AI, context, outcome, tasks, rules, communication and audit</w:t>
            </w:r>
          </w:p>
        </w:tc>
        <w:tc>
          <w:tcPr>
            <w:tcW w:type="dxa" w:w="3672"/>
            <w:tcMar>
              <w:top w:w="82" w:type="dxa"/>
              <w:start w:w="82" w:type="dxa"/>
              <w:bottom w:w="82" w:type="dxa"/>
              <w:end w:w="82" w:type="dxa"/>
            </w:tcMar>
            <w:vAlign w:val="center"/>
            <w:shd w:fill="F6F8FA"/>
          </w:tcPr>
          <w:p>
            <w:pPr>
              <w:spacing w:after="0" w:line="240" w:lineRule="auto"/>
            </w:pPr>
            <w:r>
              <w:rPr>
                <w:sz w:val="15"/>
              </w:rPr>
              <w:t>One complete meeting scenario</w:t>
            </w:r>
          </w:p>
        </w:tc>
      </w:tr>
      <w:tr>
        <w:tc>
          <w:tcPr>
            <w:tcW w:type="dxa" w:w="1800"/>
            <w:tcMar>
              <w:top w:w="82" w:type="dxa"/>
              <w:start w:w="82" w:type="dxa"/>
              <w:bottom w:w="82" w:type="dxa"/>
              <w:end w:w="82" w:type="dxa"/>
            </w:tcMar>
            <w:vAlign w:val="center"/>
          </w:tcPr>
          <w:p>
            <w:pPr>
              <w:spacing w:after="0" w:line="240" w:lineRule="auto"/>
            </w:pPr>
            <w:r>
              <w:rPr>
                <w:sz w:val="15"/>
              </w:rPr>
              <w:t>2. Prototype modules</w:t>
            </w:r>
          </w:p>
        </w:tc>
        <w:tc>
          <w:tcPr>
            <w:tcW w:type="dxa" w:w="4752"/>
            <w:tcMar>
              <w:top w:w="82" w:type="dxa"/>
              <w:start w:w="82" w:type="dxa"/>
              <w:bottom w:w="82" w:type="dxa"/>
              <w:end w:w="82" w:type="dxa"/>
            </w:tcMar>
            <w:vAlign w:val="center"/>
          </w:tcPr>
          <w:p>
            <w:pPr>
              <w:spacing w:after="0" w:line="240" w:lineRule="auto"/>
            </w:pPr>
            <w:r>
              <w:rPr>
                <w:sz w:val="15"/>
              </w:rPr>
              <w:t>Helpdesk, Event, Travel, Vendor Onboarding, Billing</w:t>
            </w:r>
          </w:p>
        </w:tc>
        <w:tc>
          <w:tcPr>
            <w:tcW w:type="dxa" w:w="3672"/>
            <w:tcMar>
              <w:top w:w="82" w:type="dxa"/>
              <w:start w:w="82" w:type="dxa"/>
              <w:bottom w:w="82" w:type="dxa"/>
              <w:end w:w="82" w:type="dxa"/>
            </w:tcMar>
            <w:vAlign w:val="center"/>
          </w:tcPr>
          <w:p>
            <w:pPr>
              <w:spacing w:after="0" w:line="240" w:lineRule="auto"/>
            </w:pPr>
            <w:r>
              <w:rPr>
                <w:sz w:val="15"/>
              </w:rPr>
              <w:t>Five end-to-end scenario demos</w:t>
            </w:r>
          </w:p>
        </w:tc>
      </w:tr>
      <w:tr>
        <w:tc>
          <w:tcPr>
            <w:tcW w:type="dxa" w:w="1800"/>
            <w:tcMar>
              <w:top w:w="82" w:type="dxa"/>
              <w:start w:w="82" w:type="dxa"/>
              <w:bottom w:w="82" w:type="dxa"/>
              <w:end w:w="82" w:type="dxa"/>
            </w:tcMar>
            <w:vAlign w:val="center"/>
            <w:shd w:fill="F6F8FA"/>
          </w:tcPr>
          <w:p>
            <w:pPr>
              <w:spacing w:after="0" w:line="240" w:lineRule="auto"/>
            </w:pPr>
            <w:r>
              <w:rPr>
                <w:sz w:val="15"/>
              </w:rPr>
              <w:t>3. Controlled pilot</w:t>
            </w:r>
          </w:p>
        </w:tc>
        <w:tc>
          <w:tcPr>
            <w:tcW w:type="dxa" w:w="4752"/>
            <w:tcMar>
              <w:top w:w="82" w:type="dxa"/>
              <w:start w:w="82" w:type="dxa"/>
              <w:bottom w:w="82" w:type="dxa"/>
              <w:end w:w="82" w:type="dxa"/>
            </w:tcMar>
            <w:vAlign w:val="center"/>
            <w:shd w:fill="F6F8FA"/>
          </w:tcPr>
          <w:p>
            <w:pPr>
              <w:spacing w:after="0" w:line="240" w:lineRule="auto"/>
            </w:pPr>
            <w:r>
              <w:rPr>
                <w:sz w:val="15"/>
              </w:rPr>
              <w:t>One organisation/site, real SSO and sandbox systems</w:t>
            </w:r>
          </w:p>
        </w:tc>
        <w:tc>
          <w:tcPr>
            <w:tcW w:type="dxa" w:w="3672"/>
            <w:tcMar>
              <w:top w:w="82" w:type="dxa"/>
              <w:start w:w="82" w:type="dxa"/>
              <w:bottom w:w="82" w:type="dxa"/>
              <w:end w:w="82" w:type="dxa"/>
            </w:tcMar>
            <w:vAlign w:val="center"/>
            <w:shd w:fill="F6F8FA"/>
          </w:tcPr>
          <w:p>
            <w:pPr>
              <w:spacing w:after="0" w:line="240" w:lineRule="auto"/>
            </w:pPr>
            <w:r>
              <w:rPr>
                <w:sz w:val="15"/>
              </w:rPr>
              <w:t>Measured accuracy, time saved and outcome quality</w:t>
            </w:r>
          </w:p>
        </w:tc>
      </w:tr>
      <w:tr>
        <w:tc>
          <w:tcPr>
            <w:tcW w:type="dxa" w:w="1800"/>
            <w:tcMar>
              <w:top w:w="82" w:type="dxa"/>
              <w:start w:w="82" w:type="dxa"/>
              <w:bottom w:w="82" w:type="dxa"/>
              <w:end w:w="82" w:type="dxa"/>
            </w:tcMar>
            <w:vAlign w:val="center"/>
          </w:tcPr>
          <w:p>
            <w:pPr>
              <w:spacing w:after="0" w:line="240" w:lineRule="auto"/>
            </w:pPr>
            <w:r>
              <w:rPr>
                <w:sz w:val="15"/>
              </w:rPr>
              <w:t>4. Production product</w:t>
            </w:r>
          </w:p>
        </w:tc>
        <w:tc>
          <w:tcPr>
            <w:tcW w:type="dxa" w:w="4752"/>
            <w:tcMar>
              <w:top w:w="82" w:type="dxa"/>
              <w:start w:w="82" w:type="dxa"/>
              <w:bottom w:w="82" w:type="dxa"/>
              <w:end w:w="82" w:type="dxa"/>
            </w:tcMar>
            <w:vAlign w:val="center"/>
          </w:tcPr>
          <w:p>
            <w:pPr>
              <w:spacing w:after="0" w:line="240" w:lineRule="auto"/>
            </w:pPr>
            <w:r>
              <w:rPr>
                <w:sz w:val="15"/>
              </w:rPr>
              <w:t>Multi-site, field/vendor portal, contracts, maintenance and inventory</w:t>
            </w:r>
          </w:p>
        </w:tc>
        <w:tc>
          <w:tcPr>
            <w:tcW w:type="dxa" w:w="3672"/>
            <w:tcMar>
              <w:top w:w="82" w:type="dxa"/>
              <w:start w:w="82" w:type="dxa"/>
              <w:bottom w:w="82" w:type="dxa"/>
              <w:end w:w="82" w:type="dxa"/>
            </w:tcMar>
            <w:vAlign w:val="center"/>
          </w:tcPr>
          <w:p>
            <w:pPr>
              <w:spacing w:after="0" w:line="240" w:lineRule="auto"/>
            </w:pPr>
            <w:r>
              <w:rPr>
                <w:sz w:val="15"/>
              </w:rPr>
              <w:t>SLA/security/scale readiness</w:t>
            </w:r>
          </w:p>
        </w:tc>
      </w:tr>
      <w:tr>
        <w:tc>
          <w:tcPr>
            <w:tcW w:type="dxa" w:w="1800"/>
            <w:tcMar>
              <w:top w:w="82" w:type="dxa"/>
              <w:start w:w="82" w:type="dxa"/>
              <w:bottom w:w="82" w:type="dxa"/>
              <w:end w:w="82" w:type="dxa"/>
            </w:tcMar>
            <w:vAlign w:val="center"/>
            <w:shd w:fill="F6F8FA"/>
          </w:tcPr>
          <w:p>
            <w:pPr>
              <w:spacing w:after="0" w:line="240" w:lineRule="auto"/>
            </w:pPr>
            <w:r>
              <w:rPr>
                <w:sz w:val="15"/>
              </w:rPr>
              <w:t>5. Enterprise platform</w:t>
            </w:r>
          </w:p>
        </w:tc>
        <w:tc>
          <w:tcPr>
            <w:tcW w:type="dxa" w:w="4752"/>
            <w:tcMar>
              <w:top w:w="82" w:type="dxa"/>
              <w:start w:w="82" w:type="dxa"/>
              <w:bottom w:w="82" w:type="dxa"/>
              <w:end w:w="82" w:type="dxa"/>
            </w:tcMar>
            <w:vAlign w:val="center"/>
            <w:shd w:fill="F6F8FA"/>
          </w:tcPr>
          <w:p>
            <w:pPr>
              <w:spacing w:after="0" w:line="240" w:lineRule="auto"/>
            </w:pPr>
            <w:r>
              <w:rPr>
                <w:sz w:val="15"/>
              </w:rPr>
              <w:t>More connectors, configurable patterns, SDK and industry packs</w:t>
            </w:r>
          </w:p>
        </w:tc>
        <w:tc>
          <w:tcPr>
            <w:tcW w:type="dxa" w:w="3672"/>
            <w:tcMar>
              <w:top w:w="82" w:type="dxa"/>
              <w:start w:w="82" w:type="dxa"/>
              <w:bottom w:w="82" w:type="dxa"/>
              <w:end w:w="82" w:type="dxa"/>
            </w:tcMar>
            <w:vAlign w:val="center"/>
            <w:shd w:fill="F6F8FA"/>
          </w:tcPr>
          <w:p>
            <w:pPr>
              <w:spacing w:after="0" w:line="240" w:lineRule="auto"/>
            </w:pPr>
            <w:r>
              <w:rPr>
                <w:sz w:val="15"/>
              </w:rPr>
              <w:t>Repeatable deployment and partner ecosystem</w:t>
            </w:r>
          </w:p>
        </w:tc>
      </w:tr>
    </w:tbl>
    <w:p>
      <w:pPr>
        <w:spacing w:after="20"/>
      </w:pPr>
    </w:p>
    <w:p>
      <w:r>
        <w:br w:type="page"/>
      </w:r>
    </w:p>
    <w:p>
      <w:pPr>
        <w:pStyle w:val="Heading1"/>
      </w:pPr>
      <w:r>
        <w:t>26. Development Checkpoints and Payment Gates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7324D"/>
            <w:tcMar>
              <w:top w:w="82" w:type="dxa"/>
              <w:start w:w="82" w:type="dxa"/>
              <w:bottom w:w="82" w:type="dxa"/>
              <w:end w:w="82" w:type="dxa"/>
            </w:tcMar>
            <w:vAlign w:val="center"/>
          </w:tcPr>
          <w:p>
            <w:r>
              <w:rPr>
                <w:b/>
                <w:color w:val="FFFFFF"/>
                <w:sz w:val="15"/>
              </w:rPr>
              <w:t>Gate</w:t>
            </w:r>
          </w:p>
        </w:tc>
        <w:tc>
          <w:tcPr>
            <w:tcW w:type="dxa" w:w="8208"/>
            <w:shd w:fill="17324D"/>
            <w:tcMar>
              <w:top w:w="82" w:type="dxa"/>
              <w:start w:w="82" w:type="dxa"/>
              <w:bottom w:w="82" w:type="dxa"/>
              <w:end w:w="82" w:type="dxa"/>
            </w:tcMar>
            <w:vAlign w:val="center"/>
          </w:tcPr>
          <w:p>
            <w:r>
              <w:rPr>
                <w:b/>
                <w:color w:val="FFFFFF"/>
                <w:sz w:val="15"/>
              </w:rPr>
              <w:t>Developer must demonstrate</w:t>
            </w:r>
          </w:p>
        </w:tc>
      </w:tr>
      <w:tr>
        <w:tc>
          <w:tcPr>
            <w:tcW w:type="dxa" w:w="2016"/>
            <w:tcMar>
              <w:top w:w="82" w:type="dxa"/>
              <w:start w:w="82" w:type="dxa"/>
              <w:bottom w:w="82" w:type="dxa"/>
              <w:end w:w="82" w:type="dxa"/>
            </w:tcMar>
            <w:vAlign w:val="center"/>
          </w:tcPr>
          <w:p>
            <w:pPr>
              <w:spacing w:after="0" w:line="240" w:lineRule="auto"/>
            </w:pPr>
            <w:r>
              <w:rPr>
                <w:sz w:val="15"/>
              </w:rPr>
              <w:t>G1 Architecture</w:t>
            </w:r>
          </w:p>
        </w:tc>
        <w:tc>
          <w:tcPr>
            <w:tcW w:type="dxa" w:w="8208"/>
            <w:tcMar>
              <w:top w:w="82" w:type="dxa"/>
              <w:start w:w="82" w:type="dxa"/>
              <w:bottom w:w="82" w:type="dxa"/>
              <w:end w:w="82" w:type="dxa"/>
            </w:tcMar>
            <w:vAlign w:val="center"/>
          </w:tcPr>
          <w:p>
            <w:pPr>
              <w:spacing w:after="0" w:line="240" w:lineRule="auto"/>
            </w:pPr>
            <w:r>
              <w:rPr>
                <w:sz w:val="15"/>
              </w:rPr>
              <w:t>Explain parent outcomes, module activation, context, authority, billing, failure and learning.</w:t>
            </w:r>
          </w:p>
        </w:tc>
      </w:tr>
      <w:tr>
        <w:tc>
          <w:tcPr>
            <w:tcW w:type="dxa" w:w="2016"/>
            <w:tcMar>
              <w:top w:w="82" w:type="dxa"/>
              <w:start w:w="82" w:type="dxa"/>
              <w:bottom w:w="82" w:type="dxa"/>
              <w:end w:w="82" w:type="dxa"/>
            </w:tcMar>
            <w:vAlign w:val="center"/>
            <w:shd w:fill="F6F8FA"/>
          </w:tcPr>
          <w:p>
            <w:pPr>
              <w:spacing w:after="0" w:line="240" w:lineRule="auto"/>
            </w:pPr>
            <w:r>
              <w:rPr>
                <w:sz w:val="15"/>
              </w:rPr>
              <w:t>G2 Data model</w:t>
            </w:r>
          </w:p>
        </w:tc>
        <w:tc>
          <w:tcPr>
            <w:tcW w:type="dxa" w:w="8208"/>
            <w:tcMar>
              <w:top w:w="82" w:type="dxa"/>
              <w:start w:w="82" w:type="dxa"/>
              <w:bottom w:w="82" w:type="dxa"/>
              <w:end w:w="82" w:type="dxa"/>
            </w:tcMar>
            <w:vAlign w:val="center"/>
            <w:shd w:fill="F6F8FA"/>
          </w:tcPr>
          <w:p>
            <w:pPr>
              <w:spacing w:after="0" w:line="240" w:lineRule="auto"/>
            </w:pPr>
            <w:r>
              <w:rPr>
                <w:sz w:val="15"/>
              </w:rPr>
              <w:t>Separate Event, Outcome, Requirement, Task, Dependency, Approval, Evidence, Cost and Invoice objects.</w:t>
            </w:r>
          </w:p>
        </w:tc>
      </w:tr>
      <w:tr>
        <w:tc>
          <w:tcPr>
            <w:tcW w:type="dxa" w:w="2016"/>
            <w:tcMar>
              <w:top w:w="82" w:type="dxa"/>
              <w:start w:w="82" w:type="dxa"/>
              <w:bottom w:w="82" w:type="dxa"/>
              <w:end w:w="82" w:type="dxa"/>
            </w:tcMar>
            <w:vAlign w:val="center"/>
          </w:tcPr>
          <w:p>
            <w:pPr>
              <w:spacing w:after="0" w:line="240" w:lineRule="auto"/>
            </w:pPr>
            <w:r>
              <w:rPr>
                <w:sz w:val="15"/>
              </w:rPr>
              <w:t>G3 First scenario</w:t>
            </w:r>
          </w:p>
        </w:tc>
        <w:tc>
          <w:tcPr>
            <w:tcW w:type="dxa" w:w="8208"/>
            <w:tcMar>
              <w:top w:w="82" w:type="dxa"/>
              <w:start w:w="82" w:type="dxa"/>
              <w:bottom w:w="82" w:type="dxa"/>
              <w:end w:w="82" w:type="dxa"/>
            </w:tcMar>
            <w:vAlign w:val="center"/>
          </w:tcPr>
          <w:p>
            <w:pPr>
              <w:spacing w:after="0" w:line="240" w:lineRule="auto"/>
            </w:pPr>
            <w:r>
              <w:rPr>
                <w:sz w:val="15"/>
              </w:rPr>
              <w:t>One email becomes complete event, approval, readiness, service entry and closure.</w:t>
            </w:r>
          </w:p>
        </w:tc>
      </w:tr>
      <w:tr>
        <w:tc>
          <w:tcPr>
            <w:tcW w:type="dxa" w:w="2016"/>
            <w:tcMar>
              <w:top w:w="82" w:type="dxa"/>
              <w:start w:w="82" w:type="dxa"/>
              <w:bottom w:w="82" w:type="dxa"/>
              <w:end w:w="82" w:type="dxa"/>
            </w:tcMar>
            <w:vAlign w:val="center"/>
            <w:shd w:fill="F6F8FA"/>
          </w:tcPr>
          <w:p>
            <w:pPr>
              <w:spacing w:after="0" w:line="240" w:lineRule="auto"/>
            </w:pPr>
            <w:r>
              <w:rPr>
                <w:sz w:val="15"/>
              </w:rPr>
              <w:t>G4 Failure tests</w:t>
            </w:r>
          </w:p>
        </w:tc>
        <w:tc>
          <w:tcPr>
            <w:tcW w:type="dxa" w:w="8208"/>
            <w:tcMar>
              <w:top w:w="82" w:type="dxa"/>
              <w:start w:w="82" w:type="dxa"/>
              <w:bottom w:w="82" w:type="dxa"/>
              <w:end w:w="82" w:type="dxa"/>
            </w:tcMar>
            <w:vAlign w:val="center"/>
            <w:shd w:fill="F6F8FA"/>
          </w:tcPr>
          <w:p>
            <w:pPr>
              <w:spacing w:after="0" w:line="240" w:lineRule="auto"/>
            </w:pPr>
            <w:r>
              <w:rPr>
                <w:sz w:val="15"/>
              </w:rPr>
              <w:t>AI failure, duplicate, missing data, overdue approval, unavailable vendor and invoice mismatch.</w:t>
            </w:r>
          </w:p>
        </w:tc>
      </w:tr>
      <w:tr>
        <w:tc>
          <w:tcPr>
            <w:tcW w:type="dxa" w:w="2016"/>
            <w:tcMar>
              <w:top w:w="82" w:type="dxa"/>
              <w:start w:w="82" w:type="dxa"/>
              <w:bottom w:w="82" w:type="dxa"/>
              <w:end w:w="82" w:type="dxa"/>
            </w:tcMar>
            <w:vAlign w:val="center"/>
          </w:tcPr>
          <w:p>
            <w:pPr>
              <w:spacing w:after="0" w:line="240" w:lineRule="auto"/>
            </w:pPr>
            <w:r>
              <w:rPr>
                <w:sz w:val="15"/>
              </w:rPr>
              <w:t>G5 Learning record</w:t>
            </w:r>
          </w:p>
        </w:tc>
        <w:tc>
          <w:tcPr>
            <w:tcW w:type="dxa" w:w="8208"/>
            <w:tcMar>
              <w:top w:w="82" w:type="dxa"/>
              <w:start w:w="82" w:type="dxa"/>
              <w:bottom w:w="82" w:type="dxa"/>
              <w:end w:w="82" w:type="dxa"/>
            </w:tcMar>
            <w:vAlign w:val="center"/>
          </w:tcPr>
          <w:p>
            <w:pPr>
              <w:spacing w:after="0" w:line="240" w:lineRule="auto"/>
            </w:pPr>
            <w:r>
              <w:rPr>
                <w:sz w:val="15"/>
              </w:rPr>
              <w:t>Original plan, corrections, execution, cost, evidence and verified outcome.</w:t>
            </w:r>
          </w:p>
        </w:tc>
      </w:tr>
      <w:tr>
        <w:tc>
          <w:tcPr>
            <w:tcW w:type="dxa" w:w="2016"/>
            <w:tcMar>
              <w:top w:w="82" w:type="dxa"/>
              <w:start w:w="82" w:type="dxa"/>
              <w:bottom w:w="82" w:type="dxa"/>
              <w:end w:w="82" w:type="dxa"/>
            </w:tcMar>
            <w:vAlign w:val="center"/>
            <w:shd w:fill="F6F8FA"/>
          </w:tcPr>
          <w:p>
            <w:pPr>
              <w:spacing w:after="0" w:line="240" w:lineRule="auto"/>
            </w:pPr>
            <w:r>
              <w:rPr>
                <w:sz w:val="15"/>
              </w:rPr>
              <w:t>G6 Handover</w:t>
            </w:r>
          </w:p>
        </w:tc>
        <w:tc>
          <w:tcPr>
            <w:tcW w:type="dxa" w:w="8208"/>
            <w:tcMar>
              <w:top w:w="82" w:type="dxa"/>
              <w:start w:w="82" w:type="dxa"/>
              <w:bottom w:w="82" w:type="dxa"/>
              <w:end w:w="82" w:type="dxa"/>
            </w:tcMar>
            <w:vAlign w:val="center"/>
            <w:shd w:fill="F6F8FA"/>
          </w:tcPr>
          <w:p>
            <w:pPr>
              <w:spacing w:after="0" w:line="240" w:lineRule="auto"/>
            </w:pPr>
            <w:r>
              <w:rPr>
                <w:sz w:val="15"/>
              </w:rPr>
              <w:t>Source, deployment, credentials, documentation and reproducible build.</w:t>
            </w:r>
          </w:p>
        </w:tc>
      </w:tr>
    </w:tbl>
    <w:p>
      <w:pPr>
        <w:spacing w:after="20"/>
      </w:pPr>
    </w:p>
    <w:tbl>
      <w:tblPr>
        <w:tblW w:type="auto" w:w="0"/>
        <w:jc w:val="center"/>
        <w:tblLook w:firstColumn="1" w:firstRow="1" w:lastColumn="0" w:lastRow="0" w:noHBand="0" w:noVBand="1" w:val="04A0"/>
      </w:tblPr>
      <w:tblGrid>
        <w:gridCol w:w="5141"/>
        <w:gridCol w:w="5141"/>
      </w:tblGrid>
      <w:tr>
        <w:tc>
          <w:tcPr>
            <w:tcW w:type="dxa" w:w="202"/>
            <w:shd w:fill="D9782D"/>
          </w:tcPr>
          <w:p/>
        </w:tc>
        <w:tc>
          <w:tcPr>
            <w:tcW w:type="dxa" w:w="5141"/>
            <w:shd w:fill="E9F3F5"/>
            <w:tcMar>
              <w:top w:w="120" w:type="dxa"/>
              <w:start w:w="120" w:type="dxa"/>
              <w:bottom w:w="120" w:type="dxa"/>
              <w:end w:w="120" w:type="dxa"/>
            </w:tcMar>
          </w:tcPr>
          <w:p>
            <w:r>
              <w:rPr>
                <w:b/>
                <w:color w:val="17324D"/>
                <w:sz w:val="19"/>
              </w:rPr>
              <w:t>Commercial recommendation</w:t>
              <w:br/>
            </w:r>
            <w:r>
              <w:rPr>
                <w:sz w:val="17"/>
              </w:rPr>
              <w:t>Tie developer payments to accepted gates and behavioural acceptance tests, not to screen completion or percentage of code written.</w:t>
            </w:r>
          </w:p>
        </w:tc>
      </w:tr>
    </w:tbl>
    <w:p>
      <w:pPr>
        <w:spacing w:after="20"/>
      </w:pPr>
    </w:p>
    <w:p>
      <w:r>
        <w:br w:type="page"/>
      </w:r>
    </w:p>
    <w:p>
      <w:pPr>
        <w:pStyle w:val="Heading1"/>
      </w:pPr>
      <w:r>
        <w:t>27. Prohibited Implementation Patterns</w:t>
      </w:r>
    </w:p>
    <w:p>
      <w:pPr>
        <w:pStyle w:val="ListBullet"/>
      </w:pPr>
      <w:r>
        <w:t>A single generic Tickets table containing all state.</w:t>
      </w:r>
    </w:p>
    <w:p>
      <w:pPr>
        <w:pStyle w:val="ListBullet"/>
      </w:pPr>
      <w:r>
        <w:t>Email classification followed only by assignment and closure.</w:t>
      </w:r>
    </w:p>
    <w:p>
      <w:pPr>
        <w:pStyle w:val="ListBullet"/>
      </w:pPr>
      <w:r>
        <w:t>One hard-coded workflow per scenario.</w:t>
      </w:r>
    </w:p>
    <w:p>
      <w:pPr>
        <w:pStyle w:val="ListBullet"/>
      </w:pPr>
      <w:r>
        <w:t>AI directly updating unrestricted databases or APIs.</w:t>
      </w:r>
    </w:p>
    <w:p>
      <w:pPr>
        <w:pStyle w:val="ListBullet"/>
      </w:pPr>
      <w:r>
        <w:t>AI inventing actual owners, approvers, rates or company facts.</w:t>
      </w:r>
    </w:p>
    <w:p>
      <w:pPr>
        <w:pStyle w:val="ListBullet"/>
      </w:pPr>
      <w:r>
        <w:t>All modules activated for every request.</w:t>
      </w:r>
    </w:p>
    <w:p>
      <w:pPr>
        <w:pStyle w:val="ListBullet"/>
      </w:pPr>
      <w:r>
        <w:t>Entire outcome blocked by one optional missing item.</w:t>
      </w:r>
    </w:p>
    <w:p>
      <w:pPr>
        <w:pStyle w:val="ListBullet"/>
      </w:pPr>
      <w:r>
        <w:t>Financial commitment before approval.</w:t>
      </w:r>
    </w:p>
    <w:p>
      <w:pPr>
        <w:pStyle w:val="ListBullet"/>
      </w:pPr>
      <w:r>
        <w:t>Non-response reported as successful resolution.</w:t>
      </w:r>
    </w:p>
    <w:p>
      <w:pPr>
        <w:pStyle w:val="ListBullet"/>
      </w:pPr>
      <w:r>
        <w:t>Closure without evidence.</w:t>
      </w:r>
    </w:p>
    <w:p>
      <w:pPr>
        <w:pStyle w:val="ListBullet"/>
      </w:pPr>
      <w:r>
        <w:t>Automatic vendor sanction, legal decision, hiring decision or payment approval.</w:t>
      </w:r>
    </w:p>
    <w:p>
      <w:pPr>
        <w:pStyle w:val="ListBullet"/>
      </w:pPr>
      <w:r>
        <w:t>Learning from unverified history as truth.</w:t>
      </w:r>
    </w:p>
    <w:p>
      <w:pPr>
        <w:pStyle w:val="ListBullet"/>
      </w:pPr>
      <w:r>
        <w:t>Silent event loss or duplicate email/action after retry.</w:t>
      </w:r>
    </w:p>
    <w:p>
      <w:pPr>
        <w:pStyle w:val="ListBullet"/>
      </w:pPr>
      <w:r>
        <w:t>A mass CC chain or an email for every task update.</w:t>
      </w:r>
    </w:p>
    <w:p>
      <w:r>
        <w:br w:type="page"/>
      </w:r>
    </w:p>
    <w:p>
      <w:pPr>
        <w:pStyle w:val="Heading1"/>
      </w:pPr>
      <w:r>
        <w:t>28. Final Developer Instruction</w:t>
      </w:r>
    </w:p>
    <w:tbl>
      <w:tblPr>
        <w:tblW w:type="auto" w:w="0"/>
        <w:jc w:val="center"/>
        <w:tblLook w:firstColumn="1" w:firstRow="1" w:lastColumn="0" w:lastRow="0" w:noHBand="0" w:noVBand="1" w:val="04A0"/>
      </w:tblPr>
      <w:tblGrid>
        <w:gridCol w:w="5141"/>
        <w:gridCol w:w="5141"/>
      </w:tblGrid>
      <w:tr>
        <w:tc>
          <w:tcPr>
            <w:tcW w:type="dxa" w:w="202"/>
            <w:shd w:fill="167D8D"/>
          </w:tcPr>
          <w:p/>
        </w:tc>
        <w:tc>
          <w:tcPr>
            <w:tcW w:type="dxa" w:w="5141"/>
            <w:shd w:fill="E9F3F5"/>
            <w:tcMar>
              <w:top w:w="120" w:type="dxa"/>
              <w:start w:w="120" w:type="dxa"/>
              <w:bottom w:w="120" w:type="dxa"/>
              <w:end w:w="120" w:type="dxa"/>
            </w:tcMar>
          </w:tcPr>
          <w:p>
            <w:r>
              <w:rPr>
                <w:b/>
                <w:color w:val="17324D"/>
                <w:sz w:val="19"/>
              </w:rPr>
              <w:t>Build instruction</w:t>
              <w:br/>
            </w:r>
            <w:r>
              <w:rPr>
                <w:sz w:val="17"/>
              </w:rPr>
              <w:t>Build AdminServices as an enterprise Virtual Administration and Facilities Assistant on a shared Outcome Orchestration Core. It must receive natural-language requests, consult authoritative organisation-wide context, gather missing information in one communication, dynamically compose a governed plan, activate only relevant modules, coordinate departments and vendors, automate eligible repetitive administration, retain human authority for consequential decisions, verify evidence, track commercial settlement, and improve only from verified outcomes.</w:t>
            </w:r>
          </w:p>
        </w:tc>
      </w:tr>
    </w:tbl>
    <w:p>
      <w:pPr>
        <w:spacing w:after="20"/>
      </w:pPr>
    </w:p>
    <w:tbl>
      <w:tblPr>
        <w:tblW w:type="auto" w:w="0"/>
        <w:jc w:val="center"/>
        <w:tblLook w:firstColumn="1" w:firstRow="1" w:lastColumn="0" w:lastRow="0" w:noHBand="0" w:noVBand="1" w:val="04A0"/>
      </w:tblPr>
      <w:tblGrid>
        <w:gridCol w:w="5141"/>
        <w:gridCol w:w="5141"/>
      </w:tblGrid>
      <w:tr>
        <w:tc>
          <w:tcPr>
            <w:tcW w:type="dxa" w:w="202"/>
            <w:shd w:fill="A94442"/>
          </w:tcPr>
          <w:p/>
        </w:tc>
        <w:tc>
          <w:tcPr>
            <w:tcW w:type="dxa" w:w="5141"/>
            <w:shd w:fill="E9F3F5"/>
            <w:tcMar>
              <w:top w:w="120" w:type="dxa"/>
              <w:start w:w="120" w:type="dxa"/>
              <w:bottom w:w="120" w:type="dxa"/>
              <w:end w:w="120" w:type="dxa"/>
            </w:tcMar>
          </w:tcPr>
          <w:p>
            <w:r>
              <w:rPr>
                <w:b/>
                <w:color w:val="17324D"/>
                <w:sz w:val="19"/>
              </w:rPr>
              <w:t>Acceptance definition</w:t>
              <w:br/>
            </w:r>
            <w:r>
              <w:rPr>
                <w:sz w:val="17"/>
              </w:rPr>
              <w:t>A polished mailbox, chatbot or ticket dashboard is not the product. The product is accepted only when one real-world request becomes a complete, auditable, cross-functional operational outcome with correct data, permissions, rules, tasks, dependencies, resources, cost, approvals, communications, evidence and both operational and financial closure.</w:t>
            </w:r>
          </w:p>
        </w:tc>
      </w:tr>
    </w:tbl>
    <w:p>
      <w:pPr>
        <w:spacing w:after="2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89"/>
        <w:sz w:val="16"/>
      </w:rPr>
      <w:t>Prepared for Kapil Mantri | Developer Blueprint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89"/>
        <w:sz w:val="16"/>
      </w:rPr>
      <w:t>AdminServices | Enterprise AI Outcome Orchestration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67D8D"/>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AdminServices Enterprise AI Outcome Orchestration Developer Blueprint</dc:title>
  <dc:subject>Detailed architecture and requirements for a cross-organisational virtual Administration and Facilities assistant</dc:subject>
  <dc:creator>Kapil Mantri</dc:creator>
  <keywords/>
  <dc:description>generated by python-docx</dc:description>
  <lastModifiedBy>Kapil Mantri</lastModifiedBy>
  <revision>1</revision>
  <dcterms:created xsi:type="dcterms:W3CDTF">2026-10-01T05:47:53.8776043Z</dcterms:created>
  <dcterms:modified xsi:type="dcterms:W3CDTF">2026-10-01T05:47:53.8776043Z</dcterms:modified>
  <category/>
</coreProperties>
</file>