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7324D"/>
          <w:sz w:val="64"/>
        </w:rPr>
        <w:t>ADMINSERVICES</w:t>
      </w:r>
    </w:p>
    <w:p>
      <w:pPr>
        <w:jc w:val="center"/>
      </w:pPr>
      <w:r>
        <w:rPr>
          <w:b/>
          <w:color w:val="167D8D"/>
          <w:sz w:val="42"/>
        </w:rPr>
        <w:t>Enterprise AI Outcome Orchestration Platform</w:t>
      </w:r>
    </w:p>
    <w:p>
      <w:pPr>
        <w:jc w:val="center"/>
      </w:pPr>
      <w:r>
        <w:rPr>
          <w:b/>
          <w:color w:val="5B6870"/>
          <w:sz w:val="30"/>
        </w:rPr>
        <w:t>Expanded Developer and Client Verification Blueprint</w:t>
      </w:r>
    </w:p>
    <w:p>
      <w:pPr>
        <w:jc w:val="center"/>
      </w:pPr>
      <w:r>
        <w:rPr>
          <w:sz w:val="21"/>
        </w:rPr>
        <w:t>Current implementation baseline + complete target-state requirements</w:t>
      </w:r>
    </w:p>
    <w:p>
      <w:r>
        <w:br/>
      </w:r>
    </w:p>
    <w:tbl>
      <w:tblPr>
        <w:tblW w:type="auto" w:w="0"/>
        <w:jc w:val="center"/>
        <w:tblLook w:firstColumn="1" w:firstRow="1" w:lastColumn="0" w:lastRow="0" w:noHBand="0" w:noVBand="1" w:val="04A0"/>
      </w:tblPr>
      <w:tblGrid>
        <w:gridCol w:w="5155"/>
        <w:gridCol w:w="5155"/>
      </w:tblGrid>
      <w:tr>
        <w:tc>
          <w:tcPr>
            <w:tcW w:type="dxa" w:w="5155"/>
            <w:shd w:fill="E9F3F5"/>
            <w:tcMar>
              <w:top w:w="82" w:type="dxa"/>
              <w:start w:w="82" w:type="dxa"/>
              <w:bottom w:w="82" w:type="dxa"/>
              <w:end w:w="82" w:type="dxa"/>
            </w:tcMar>
          </w:tcPr>
          <w:p>
            <w:r>
              <w:rPr>
                <w:b/>
                <w:color w:val="17324D"/>
              </w:rPr>
              <w:t>Prepared for</w:t>
            </w:r>
          </w:p>
        </w:tc>
        <w:tc>
          <w:tcPr>
            <w:tcW w:type="dxa" w:w="5155"/>
            <w:tcMar>
              <w:top w:w="82" w:type="dxa"/>
              <w:start w:w="82" w:type="dxa"/>
              <w:bottom w:w="82" w:type="dxa"/>
              <w:end w:w="82" w:type="dxa"/>
            </w:tcMar>
          </w:tcPr>
          <w:p>
            <w:r>
              <w:t>Kapil Mantri</w:t>
            </w:r>
          </w:p>
        </w:tc>
      </w:tr>
      <w:tr>
        <w:tc>
          <w:tcPr>
            <w:tcW w:type="dxa" w:w="5155"/>
            <w:shd w:fill="E9F3F5"/>
            <w:tcMar>
              <w:top w:w="82" w:type="dxa"/>
              <w:start w:w="82" w:type="dxa"/>
              <w:bottom w:w="82" w:type="dxa"/>
              <w:end w:w="82" w:type="dxa"/>
            </w:tcMar>
          </w:tcPr>
          <w:p>
            <w:r>
              <w:rPr>
                <w:b/>
                <w:color w:val="17324D"/>
              </w:rPr>
              <w:t>Supersedes</w:t>
            </w:r>
          </w:p>
        </w:tc>
        <w:tc>
          <w:tcPr>
            <w:tcW w:type="dxa" w:w="5155"/>
            <w:tcMar>
              <w:top w:w="82" w:type="dxa"/>
              <w:start w:w="82" w:type="dxa"/>
              <w:bottom w:w="82" w:type="dxa"/>
              <w:end w:w="82" w:type="dxa"/>
            </w:tcMar>
          </w:tcPr>
          <w:p>
            <w:r>
              <w:t>AdminServices — Client Verification Pack</w:t>
            </w:r>
          </w:p>
        </w:tc>
      </w:tr>
      <w:tr>
        <w:tc>
          <w:tcPr>
            <w:tcW w:type="dxa" w:w="5155"/>
            <w:shd w:fill="E9F3F5"/>
            <w:tcMar>
              <w:top w:w="82" w:type="dxa"/>
              <w:start w:w="82" w:type="dxa"/>
              <w:bottom w:w="82" w:type="dxa"/>
              <w:end w:w="82" w:type="dxa"/>
            </w:tcMar>
          </w:tcPr>
          <w:p>
            <w:r>
              <w:rPr>
                <w:b/>
                <w:color w:val="17324D"/>
              </w:rPr>
              <w:t>Purpose</w:t>
            </w:r>
          </w:p>
        </w:tc>
        <w:tc>
          <w:tcPr>
            <w:tcW w:type="dxa" w:w="5155"/>
            <w:tcMar>
              <w:top w:w="82" w:type="dxa"/>
              <w:start w:w="82" w:type="dxa"/>
              <w:bottom w:w="82" w:type="dxa"/>
              <w:end w:w="82" w:type="dxa"/>
            </w:tcMar>
          </w:tcPr>
          <w:p>
            <w:r>
              <w:t>One document covering working baseline, target architecture, full modules and developer acceptance</w:t>
            </w:r>
          </w:p>
        </w:tc>
      </w:tr>
      <w:tr>
        <w:tc>
          <w:tcPr>
            <w:tcW w:type="dxa" w:w="5155"/>
            <w:shd w:fill="E9F3F5"/>
            <w:tcMar>
              <w:top w:w="82" w:type="dxa"/>
              <w:start w:w="82" w:type="dxa"/>
              <w:bottom w:w="82" w:type="dxa"/>
              <w:end w:w="82" w:type="dxa"/>
            </w:tcMar>
          </w:tcPr>
          <w:p>
            <w:r>
              <w:rPr>
                <w:b/>
                <w:color w:val="17324D"/>
              </w:rPr>
              <w:t>Initial operation</w:t>
            </w:r>
          </w:p>
        </w:tc>
        <w:tc>
          <w:tcPr>
            <w:tcW w:type="dxa" w:w="5155"/>
            <w:tcMar>
              <w:top w:w="82" w:type="dxa"/>
              <w:start w:w="82" w:type="dxa"/>
              <w:bottom w:w="82" w:type="dxa"/>
              <w:end w:w="82" w:type="dxa"/>
            </w:tcMar>
          </w:tcPr>
          <w:p>
            <w:r>
              <w:t>Email-first; channel-neutral platform core</w:t>
            </w:r>
          </w:p>
        </w:tc>
      </w:tr>
      <w:tr>
        <w:tc>
          <w:tcPr>
            <w:tcW w:type="dxa" w:w="5155"/>
            <w:shd w:fill="E9F3F5"/>
            <w:tcMar>
              <w:top w:w="82" w:type="dxa"/>
              <w:start w:w="82" w:type="dxa"/>
              <w:bottom w:w="82" w:type="dxa"/>
              <w:end w:w="82" w:type="dxa"/>
            </w:tcMar>
          </w:tcPr>
          <w:p>
            <w:r>
              <w:rPr>
                <w:b/>
                <w:color w:val="17324D"/>
              </w:rPr>
              <w:t>Target scale</w:t>
            </w:r>
          </w:p>
        </w:tc>
        <w:tc>
          <w:tcPr>
            <w:tcW w:type="dxa" w:w="5155"/>
            <w:tcMar>
              <w:top w:w="82" w:type="dxa"/>
              <w:start w:w="82" w:type="dxa"/>
              <w:bottom w:w="82" w:type="dxa"/>
              <w:end w:w="82" w:type="dxa"/>
            </w:tcMar>
          </w:tcPr>
          <w:p>
            <w:r>
              <w:t>Multi-entity, multi-location enterprise</w:t>
            </w:r>
          </w:p>
        </w:tc>
      </w:tr>
      <w:tr>
        <w:tc>
          <w:tcPr>
            <w:tcW w:type="dxa" w:w="5155"/>
            <w:shd w:fill="E9F3F5"/>
            <w:tcMar>
              <w:top w:w="82" w:type="dxa"/>
              <w:start w:w="82" w:type="dxa"/>
              <w:bottom w:w="82" w:type="dxa"/>
              <w:end w:w="82" w:type="dxa"/>
            </w:tcMar>
          </w:tcPr>
          <w:p>
            <w:r>
              <w:rPr>
                <w:b/>
                <w:color w:val="17324D"/>
              </w:rPr>
              <w:t>Automation target</w:t>
            </w:r>
          </w:p>
        </w:tc>
        <w:tc>
          <w:tcPr>
            <w:tcW w:type="dxa" w:w="5155"/>
            <w:tcMar>
              <w:top w:w="82" w:type="dxa"/>
              <w:start w:w="82" w:type="dxa"/>
              <w:bottom w:w="82" w:type="dxa"/>
              <w:end w:w="82" w:type="dxa"/>
            </w:tcMar>
          </w:tcPr>
          <w:p>
            <w:r>
              <w:t>80%+ of eligible repetitive administrative coordination</w:t>
            </w:r>
          </w:p>
        </w:tc>
      </w:tr>
      <w:tr>
        <w:tc>
          <w:tcPr>
            <w:tcW w:type="dxa" w:w="5155"/>
            <w:shd w:fill="E9F3F5"/>
            <w:tcMar>
              <w:top w:w="82" w:type="dxa"/>
              <w:start w:w="82" w:type="dxa"/>
              <w:bottom w:w="82" w:type="dxa"/>
              <w:end w:w="82" w:type="dxa"/>
            </w:tcMar>
          </w:tcPr>
          <w:p>
            <w:r>
              <w:rPr>
                <w:b/>
                <w:color w:val="17324D"/>
              </w:rPr>
              <w:t>Version</w:t>
            </w:r>
          </w:p>
        </w:tc>
        <w:tc>
          <w:tcPr>
            <w:tcW w:type="dxa" w:w="5155"/>
            <w:tcMar>
              <w:top w:w="82" w:type="dxa"/>
              <w:start w:w="82" w:type="dxa"/>
              <w:bottom w:w="82" w:type="dxa"/>
              <w:end w:w="82" w:type="dxa"/>
            </w:tcMar>
          </w:tcPr>
          <w:p>
            <w:r>
              <w:t>2.0 | 12 October 2026</w:t>
            </w:r>
          </w:p>
        </w:tc>
      </w:tr>
    </w:tbl>
    <w:tbl>
      <w:tblPr>
        <w:tblW w:type="auto" w:w="0"/>
        <w:jc w:val="center"/>
        <w:tblLook w:firstColumn="1" w:firstRow="1" w:lastColumn="0" w:lastRow="0" w:noHBand="0" w:noVBand="1" w:val="04A0"/>
      </w:tblPr>
      <w:tblGrid>
        <w:gridCol w:w="5155"/>
        <w:gridCol w:w="5155"/>
      </w:tblGrid>
      <w:tr>
        <w:tc>
          <w:tcPr>
            <w:tcW w:type="dxa" w:w="202"/>
            <w:shd w:fill="2E7D5A"/>
          </w:tcPr>
          <w:p/>
        </w:tc>
        <w:tc>
          <w:tcPr>
            <w:tcW w:type="dxa" w:w="5155"/>
            <w:shd w:fill="E9F3F5"/>
            <w:tcMar>
              <w:top w:w="120" w:type="dxa"/>
              <w:start w:w="120" w:type="dxa"/>
              <w:bottom w:w="120" w:type="dxa"/>
              <w:end w:w="120" w:type="dxa"/>
            </w:tcMar>
          </w:tcPr>
          <w:p>
            <w:r>
              <w:rPr>
                <w:b/>
                <w:color w:val="17324D"/>
                <w:sz w:val="19"/>
              </w:rPr>
              <w:t>Document status</w:t>
              <w:br/>
            </w:r>
            <w:r>
              <w:rPr>
                <w:sz w:val="17"/>
              </w:rPr>
              <w:t>This document preserves the verified prototype capabilities while adding the missing enterprise foundation, modules, controls, integrations, AI governance, billing, scale and acceptance requirements. Items are labelled CURRENT, TARGET or TRANSITION so the developer cannot confuse planned scope with already implemented functionality.</w:t>
            </w:r>
          </w:p>
        </w:tc>
      </w:tr>
    </w:tbl>
    <w:p>
      <w:pPr>
        <w:spacing w:after="20"/>
      </w:pPr>
    </w:p>
    <w:tbl>
      <w:tblPr>
        <w:tblW w:type="auto" w:w="0"/>
        <w:jc w:val="center"/>
        <w:tblLook w:firstColumn="1" w:firstRow="1" w:lastColumn="0" w:lastRow="0" w:noHBand="0" w:noVBand="1" w:val="04A0"/>
      </w:tblPr>
      <w:tblGrid>
        <w:gridCol w:w="5155"/>
        <w:gridCol w:w="5155"/>
      </w:tblGrid>
      <w:tr>
        <w:tc>
          <w:tcPr>
            <w:tcW w:type="dxa" w:w="202"/>
            <w:shd w:fill="A94442"/>
          </w:tcPr>
          <w:p/>
        </w:tc>
        <w:tc>
          <w:tcPr>
            <w:tcW w:type="dxa" w:w="5155"/>
            <w:shd w:fill="E9F3F5"/>
            <w:tcMar>
              <w:top w:w="120" w:type="dxa"/>
              <w:start w:w="120" w:type="dxa"/>
              <w:bottom w:w="120" w:type="dxa"/>
              <w:end w:w="120" w:type="dxa"/>
            </w:tcMar>
          </w:tcPr>
          <w:p>
            <w:r>
              <w:rPr>
                <w:b/>
                <w:color w:val="17324D"/>
                <w:sz w:val="19"/>
              </w:rPr>
              <w:t>Product boundary</w:t>
              <w:br/>
            </w:r>
            <w:r>
              <w:rPr>
                <w:sz w:val="17"/>
              </w:rPr>
              <w:t>A chatbot, inbox classifier, isolated ticket application or group of hard-coded workflows is not the required product. The required product is one operational platform with an AI layer that consults authoritative platform data before any company-specific answer or action.</w:t>
            </w:r>
          </w:p>
        </w:tc>
      </w:tr>
    </w:tbl>
    <w:p>
      <w:pPr>
        <w:spacing w:after="20"/>
      </w:pPr>
    </w:p>
    <w:p>
      <w:r>
        <w:br w:type="page"/>
      </w:r>
    </w:p>
    <w:p>
      <w:pPr>
        <w:pStyle w:val="Heading1"/>
      </w:pPr>
      <w:r>
        <w:t>1. Executive Overview</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952"/>
            <w:shd w:fill="17324D"/>
            <w:tcMar>
              <w:top w:w="82" w:type="dxa"/>
              <w:start w:w="82" w:type="dxa"/>
              <w:bottom w:w="82" w:type="dxa"/>
              <w:end w:w="82" w:type="dxa"/>
            </w:tcMar>
            <w:vAlign w:val="center"/>
          </w:tcPr>
          <w:p>
            <w:r>
              <w:rPr>
                <w:b/>
                <w:color w:val="FFFFFF"/>
                <w:sz w:val="15"/>
              </w:rPr>
              <w:t>Question</w:t>
            </w:r>
          </w:p>
        </w:tc>
        <w:tc>
          <w:tcPr>
            <w:tcW w:type="dxa" w:w="7272"/>
            <w:shd w:fill="17324D"/>
            <w:tcMar>
              <w:top w:w="82" w:type="dxa"/>
              <w:start w:w="82" w:type="dxa"/>
              <w:bottom w:w="82" w:type="dxa"/>
              <w:end w:w="82" w:type="dxa"/>
            </w:tcMar>
            <w:vAlign w:val="center"/>
          </w:tcPr>
          <w:p>
            <w:r>
              <w:rPr>
                <w:b/>
                <w:color w:val="FFFFFF"/>
                <w:sz w:val="15"/>
              </w:rPr>
              <w:t>Answer</w:t>
            </w:r>
          </w:p>
        </w:tc>
      </w:tr>
      <w:tr>
        <w:tc>
          <w:tcPr>
            <w:tcW w:type="dxa" w:w="2952"/>
            <w:tcMar>
              <w:top w:w="82" w:type="dxa"/>
              <w:start w:w="82" w:type="dxa"/>
              <w:bottom w:w="82" w:type="dxa"/>
              <w:end w:w="82" w:type="dxa"/>
            </w:tcMar>
            <w:vAlign w:val="center"/>
          </w:tcPr>
          <w:p>
            <w:pPr>
              <w:spacing w:after="0" w:line="240" w:lineRule="auto"/>
            </w:pPr>
            <w:r>
              <w:rPr>
                <w:sz w:val="15"/>
              </w:rPr>
              <w:t>What is it?</w:t>
            </w:r>
          </w:p>
        </w:tc>
        <w:tc>
          <w:tcPr>
            <w:tcW w:type="dxa" w:w="7272"/>
            <w:tcMar>
              <w:top w:w="82" w:type="dxa"/>
              <w:start w:w="82" w:type="dxa"/>
              <w:bottom w:w="82" w:type="dxa"/>
              <w:end w:w="82" w:type="dxa"/>
            </w:tcMar>
            <w:vAlign w:val="center"/>
          </w:tcPr>
          <w:p>
            <w:pPr>
              <w:spacing w:after="0" w:line="240" w:lineRule="auto"/>
            </w:pPr>
            <w:r>
              <w:rPr>
                <w:sz w:val="15"/>
              </w:rPr>
              <w:t>An enterprise Virtual Administration and Facilities Assistant built on one operational platform and one governed AI orchestration layer.</w:t>
            </w:r>
          </w:p>
        </w:tc>
      </w:tr>
      <w:tr>
        <w:tc>
          <w:tcPr>
            <w:tcW w:type="dxa" w:w="2952"/>
            <w:tcMar>
              <w:top w:w="82" w:type="dxa"/>
              <w:start w:w="82" w:type="dxa"/>
              <w:bottom w:w="82" w:type="dxa"/>
              <w:end w:w="82" w:type="dxa"/>
            </w:tcMar>
            <w:vAlign w:val="center"/>
            <w:shd w:fill="F6F8FA"/>
          </w:tcPr>
          <w:p>
            <w:pPr>
              <w:spacing w:after="0" w:line="240" w:lineRule="auto"/>
            </w:pPr>
            <w:r>
              <w:rPr>
                <w:sz w:val="15"/>
              </w:rPr>
              <w:t>Who uses it?</w:t>
            </w:r>
          </w:p>
        </w:tc>
        <w:tc>
          <w:tcPr>
            <w:tcW w:type="dxa" w:w="7272"/>
            <w:tcMar>
              <w:top w:w="82" w:type="dxa"/>
              <w:start w:w="82" w:type="dxa"/>
              <w:bottom w:w="82" w:type="dxa"/>
              <w:end w:w="82" w:type="dxa"/>
            </w:tcMar>
            <w:vAlign w:val="center"/>
            <w:shd w:fill="F6F8FA"/>
          </w:tcPr>
          <w:p>
            <w:pPr>
              <w:spacing w:after="0" w:line="240" w:lineRule="auto"/>
            </w:pPr>
            <w:r>
              <w:rPr>
                <w:sz w:val="15"/>
              </w:rPr>
              <w:t>Employees, managers, Administration, Facilities, HR, IT, Security, Procurement, Finance, Legal, Compliance, Sales, Marketing, vendors and management.</w:t>
            </w:r>
          </w:p>
        </w:tc>
      </w:tr>
      <w:tr>
        <w:tc>
          <w:tcPr>
            <w:tcW w:type="dxa" w:w="2952"/>
            <w:tcMar>
              <w:top w:w="82" w:type="dxa"/>
              <w:start w:w="82" w:type="dxa"/>
              <w:bottom w:w="82" w:type="dxa"/>
              <w:end w:w="82" w:type="dxa"/>
            </w:tcMar>
            <w:vAlign w:val="center"/>
          </w:tcPr>
          <w:p>
            <w:pPr>
              <w:spacing w:after="0" w:line="240" w:lineRule="auto"/>
            </w:pPr>
            <w:r>
              <w:rPr>
                <w:sz w:val="15"/>
              </w:rPr>
              <w:t>How does work enter?</w:t>
            </w:r>
          </w:p>
        </w:tc>
        <w:tc>
          <w:tcPr>
            <w:tcW w:type="dxa" w:w="7272"/>
            <w:tcMar>
              <w:top w:w="82" w:type="dxa"/>
              <w:start w:w="82" w:type="dxa"/>
              <w:bottom w:w="82" w:type="dxa"/>
              <w:end w:w="82" w:type="dxa"/>
            </w:tcMar>
            <w:vAlign w:val="center"/>
          </w:tcPr>
          <w:p>
            <w:pPr>
              <w:spacing w:after="0" w:line="240" w:lineRule="auto"/>
            </w:pPr>
            <w:r>
              <w:rPr>
                <w:sz w:val="15"/>
              </w:rPr>
              <w:t>Dedicated email initially; later Teams, portal, mobile, QR, voice, API and BMS/IoT.</w:t>
            </w:r>
          </w:p>
        </w:tc>
      </w:tr>
      <w:tr>
        <w:tc>
          <w:tcPr>
            <w:tcW w:type="dxa" w:w="2952"/>
            <w:tcMar>
              <w:top w:w="82" w:type="dxa"/>
              <w:start w:w="82" w:type="dxa"/>
              <w:bottom w:w="82" w:type="dxa"/>
              <w:end w:w="82" w:type="dxa"/>
            </w:tcMar>
            <w:vAlign w:val="center"/>
            <w:shd w:fill="F6F8FA"/>
          </w:tcPr>
          <w:p>
            <w:pPr>
              <w:spacing w:after="0" w:line="240" w:lineRule="auto"/>
            </w:pPr>
            <w:r>
              <w:rPr>
                <w:sz w:val="15"/>
              </w:rPr>
              <w:t>What is “done”?</w:t>
            </w:r>
          </w:p>
        </w:tc>
        <w:tc>
          <w:tcPr>
            <w:tcW w:type="dxa" w:w="7272"/>
            <w:tcMar>
              <w:top w:w="82" w:type="dxa"/>
              <w:start w:w="82" w:type="dxa"/>
              <w:bottom w:w="82" w:type="dxa"/>
              <w:end w:w="82" w:type="dxa"/>
            </w:tcMar>
            <w:vAlign w:val="center"/>
            <w:shd w:fill="F6F8FA"/>
          </w:tcPr>
          <w:p>
            <w:pPr>
              <w:spacing w:after="0" w:line="240" w:lineRule="auto"/>
            </w:pPr>
            <w:r>
              <w:rPr>
                <w:sz w:val="15"/>
              </w:rPr>
              <w:t>Request understood, missing facts collected, plan validated, modules/tasks executed, evidence verified, operational outcome closed and financial settlement tracked.</w:t>
            </w:r>
          </w:p>
        </w:tc>
      </w:tr>
      <w:tr>
        <w:tc>
          <w:tcPr>
            <w:tcW w:type="dxa" w:w="2952"/>
            <w:tcMar>
              <w:top w:w="82" w:type="dxa"/>
              <w:start w:w="82" w:type="dxa"/>
              <w:bottom w:w="82" w:type="dxa"/>
              <w:end w:w="82" w:type="dxa"/>
            </w:tcMar>
            <w:vAlign w:val="center"/>
          </w:tcPr>
          <w:p>
            <w:pPr>
              <w:spacing w:after="0" w:line="240" w:lineRule="auto"/>
            </w:pPr>
            <w:r>
              <w:rPr>
                <w:sz w:val="15"/>
              </w:rPr>
              <w:t>What does AI do?</w:t>
            </w:r>
          </w:p>
        </w:tc>
        <w:tc>
          <w:tcPr>
            <w:tcW w:type="dxa" w:w="7272"/>
            <w:tcMar>
              <w:top w:w="82" w:type="dxa"/>
              <w:start w:w="82" w:type="dxa"/>
              <w:bottom w:w="82" w:type="dxa"/>
              <w:end w:w="82" w:type="dxa"/>
            </w:tcMar>
            <w:vAlign w:val="center"/>
          </w:tcPr>
          <w:p>
            <w:pPr>
              <w:spacing w:after="0" w:line="240" w:lineRule="auto"/>
            </w:pPr>
            <w:r>
              <w:rPr>
                <w:sz w:val="15"/>
              </w:rPr>
              <w:t>Interpret language, retrieve controlled context, identify missing information, propose a plan, draft communications and explain exceptions.</w:t>
            </w:r>
          </w:p>
        </w:tc>
      </w:tr>
      <w:tr>
        <w:tc>
          <w:tcPr>
            <w:tcW w:type="dxa" w:w="2952"/>
            <w:tcMar>
              <w:top w:w="82" w:type="dxa"/>
              <w:start w:w="82" w:type="dxa"/>
              <w:bottom w:w="82" w:type="dxa"/>
              <w:end w:w="82" w:type="dxa"/>
            </w:tcMar>
            <w:vAlign w:val="center"/>
            <w:shd w:fill="F6F8FA"/>
          </w:tcPr>
          <w:p>
            <w:pPr>
              <w:spacing w:after="0" w:line="240" w:lineRule="auto"/>
            </w:pPr>
            <w:r>
              <w:rPr>
                <w:sz w:val="15"/>
              </w:rPr>
              <w:t>What does the platform do?</w:t>
            </w:r>
          </w:p>
        </w:tc>
        <w:tc>
          <w:tcPr>
            <w:tcW w:type="dxa" w:w="7272"/>
            <w:tcMar>
              <w:top w:w="82" w:type="dxa"/>
              <w:start w:w="82" w:type="dxa"/>
              <w:bottom w:w="82" w:type="dxa"/>
              <w:end w:w="82" w:type="dxa"/>
            </w:tcMar>
            <w:vAlign w:val="center"/>
            <w:shd w:fill="F6F8FA"/>
          </w:tcPr>
          <w:p>
            <w:pPr>
              <w:spacing w:after="0" w:line="240" w:lineRule="auto"/>
            </w:pPr>
            <w:r>
              <w:rPr>
                <w:sz w:val="15"/>
              </w:rPr>
              <w:t>Apply rules, resolve owners/approvers, reserve resources, create tasks, route approvals, track SLA, verify evidence, match invoices and audit.</w:t>
            </w:r>
          </w:p>
        </w:tc>
      </w:tr>
      <w:tr>
        <w:tc>
          <w:tcPr>
            <w:tcW w:type="dxa" w:w="2952"/>
            <w:tcMar>
              <w:top w:w="82" w:type="dxa"/>
              <w:start w:w="82" w:type="dxa"/>
              <w:bottom w:w="82" w:type="dxa"/>
              <w:end w:w="82" w:type="dxa"/>
            </w:tcMar>
            <w:vAlign w:val="center"/>
          </w:tcPr>
          <w:p>
            <w:pPr>
              <w:spacing w:after="0" w:line="240" w:lineRule="auto"/>
            </w:pPr>
            <w:r>
              <w:rPr>
                <w:sz w:val="15"/>
              </w:rPr>
              <w:t>What do humans do?</w:t>
            </w:r>
          </w:p>
        </w:tc>
        <w:tc>
          <w:tcPr>
            <w:tcW w:type="dxa" w:w="7272"/>
            <w:tcMar>
              <w:top w:w="82" w:type="dxa"/>
              <w:start w:w="82" w:type="dxa"/>
              <w:bottom w:w="82" w:type="dxa"/>
              <w:end w:w="82" w:type="dxa"/>
            </w:tcMar>
            <w:vAlign w:val="center"/>
          </w:tcPr>
          <w:p>
            <w:pPr>
              <w:spacing w:after="0" w:line="240" w:lineRule="auto"/>
            </w:pPr>
            <w:r>
              <w:rPr>
                <w:sz w:val="15"/>
              </w:rPr>
              <w:t>Physical work and accountable decisions involving money, safety, legal/compliance, people, vendor selection, investigation and payment.</w:t>
            </w:r>
          </w:p>
        </w:tc>
      </w:tr>
      <w:tr>
        <w:tc>
          <w:tcPr>
            <w:tcW w:type="dxa" w:w="2952"/>
            <w:tcMar>
              <w:top w:w="82" w:type="dxa"/>
              <w:start w:w="82" w:type="dxa"/>
              <w:bottom w:w="82" w:type="dxa"/>
              <w:end w:w="82" w:type="dxa"/>
            </w:tcMar>
            <w:vAlign w:val="center"/>
            <w:shd w:fill="F6F8FA"/>
          </w:tcPr>
          <w:p>
            <w:pPr>
              <w:spacing w:after="0" w:line="240" w:lineRule="auto"/>
            </w:pPr>
            <w:r>
              <w:rPr>
                <w:sz w:val="15"/>
              </w:rPr>
              <w:t>Automation objective</w:t>
            </w:r>
          </w:p>
        </w:tc>
        <w:tc>
          <w:tcPr>
            <w:tcW w:type="dxa" w:w="7272"/>
            <w:tcMar>
              <w:top w:w="82" w:type="dxa"/>
              <w:start w:w="82" w:type="dxa"/>
              <w:bottom w:w="82" w:type="dxa"/>
              <w:end w:w="82" w:type="dxa"/>
            </w:tcMar>
            <w:vAlign w:val="center"/>
            <w:shd w:fill="F6F8FA"/>
          </w:tcPr>
          <w:p>
            <w:pPr>
              <w:spacing w:after="0" w:line="240" w:lineRule="auto"/>
            </w:pPr>
            <w:r>
              <w:rPr>
                <w:sz w:val="15"/>
              </w:rPr>
              <w:t>80%+ of eligible repetitive administration after verified data, integrations and operational maturity.</w:t>
            </w:r>
          </w:p>
        </w:tc>
      </w:tr>
    </w:tbl>
    <w:p>
      <w:pPr>
        <w:spacing w:after="20"/>
      </w:pPr>
    </w:p>
    <w:p>
      <w:r>
        <w:br w:type="page"/>
      </w:r>
    </w:p>
    <w:p>
      <w:pPr>
        <w:pStyle w:val="Heading1"/>
      </w:pPr>
      <w:r>
        <w:t>2. Scope Status: Current, Transition and Target</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584"/>
            <w:shd w:fill="17324D"/>
            <w:tcMar>
              <w:top w:w="82" w:type="dxa"/>
              <w:start w:w="82" w:type="dxa"/>
              <w:bottom w:w="82" w:type="dxa"/>
              <w:end w:w="82" w:type="dxa"/>
            </w:tcMar>
            <w:vAlign w:val="center"/>
          </w:tcPr>
          <w:p>
            <w:r>
              <w:rPr>
                <w:b/>
                <w:color w:val="FFFFFF"/>
                <w:sz w:val="15"/>
              </w:rPr>
              <w:t>Status</w:t>
            </w:r>
          </w:p>
        </w:tc>
        <w:tc>
          <w:tcPr>
            <w:tcW w:type="dxa" w:w="3240"/>
            <w:shd w:fill="17324D"/>
            <w:tcMar>
              <w:top w:w="82" w:type="dxa"/>
              <w:start w:w="82" w:type="dxa"/>
              <w:bottom w:w="82" w:type="dxa"/>
              <w:end w:w="82" w:type="dxa"/>
            </w:tcMar>
            <w:vAlign w:val="center"/>
          </w:tcPr>
          <w:p>
            <w:r>
              <w:rPr>
                <w:b/>
                <w:color w:val="FFFFFF"/>
                <w:sz w:val="15"/>
              </w:rPr>
              <w:t>Meaning</w:t>
            </w:r>
          </w:p>
        </w:tc>
        <w:tc>
          <w:tcPr>
            <w:tcW w:type="dxa" w:w="5400"/>
            <w:shd w:fill="17324D"/>
            <w:tcMar>
              <w:top w:w="82" w:type="dxa"/>
              <w:start w:w="82" w:type="dxa"/>
              <w:bottom w:w="82" w:type="dxa"/>
              <w:end w:w="82" w:type="dxa"/>
            </w:tcMar>
            <w:vAlign w:val="center"/>
          </w:tcPr>
          <w:p>
            <w:r>
              <w:rPr>
                <w:b/>
                <w:color w:val="FFFFFF"/>
                <w:sz w:val="15"/>
              </w:rPr>
              <w:t>Examples</w:t>
            </w:r>
          </w:p>
        </w:tc>
      </w:tr>
      <w:tr>
        <w:tc>
          <w:tcPr>
            <w:tcW w:type="dxa" w:w="1584"/>
            <w:tcMar>
              <w:top w:w="82" w:type="dxa"/>
              <w:start w:w="82" w:type="dxa"/>
              <w:bottom w:w="82" w:type="dxa"/>
              <w:end w:w="82" w:type="dxa"/>
            </w:tcMar>
            <w:vAlign w:val="center"/>
          </w:tcPr>
          <w:p>
            <w:pPr>
              <w:spacing w:after="0" w:line="240" w:lineRule="auto"/>
            </w:pPr>
            <w:r>
              <w:rPr>
                <w:sz w:val="15"/>
              </w:rPr>
              <w:t>CURRENT</w:t>
            </w:r>
          </w:p>
        </w:tc>
        <w:tc>
          <w:tcPr>
            <w:tcW w:type="dxa" w:w="3240"/>
            <w:tcMar>
              <w:top w:w="82" w:type="dxa"/>
              <w:start w:w="82" w:type="dxa"/>
              <w:bottom w:w="82" w:type="dxa"/>
              <w:end w:w="82" w:type="dxa"/>
            </w:tcMar>
            <w:vAlign w:val="center"/>
          </w:tcPr>
          <w:p>
            <w:pPr>
              <w:spacing w:after="0" w:line="240" w:lineRule="auto"/>
            </w:pPr>
            <w:r>
              <w:rPr>
                <w:sz w:val="15"/>
              </w:rPr>
              <w:t>Capability described as working in the existing prototype</w:t>
            </w:r>
          </w:p>
        </w:tc>
        <w:tc>
          <w:tcPr>
            <w:tcW w:type="dxa" w:w="5400"/>
            <w:tcMar>
              <w:top w:w="82" w:type="dxa"/>
              <w:start w:w="82" w:type="dxa"/>
              <w:bottom w:w="82" w:type="dxa"/>
              <w:end w:w="82" w:type="dxa"/>
            </w:tcMar>
            <w:vAlign w:val="center"/>
          </w:tcPr>
          <w:p>
            <w:pPr>
              <w:spacing w:after="0" w:line="240" w:lineRule="auto"/>
            </w:pPr>
            <w:r>
              <w:rPr>
                <w:sz w:val="15"/>
              </w:rPr>
              <w:t>Raw email intake, basic cases, work orders, approvals, SLA sweeps, ledger, basic visitor/stock/travel and vendor invite-registration.</w:t>
            </w:r>
          </w:p>
        </w:tc>
      </w:tr>
      <w:tr>
        <w:tc>
          <w:tcPr>
            <w:tcW w:type="dxa" w:w="1584"/>
            <w:tcMar>
              <w:top w:w="82" w:type="dxa"/>
              <w:start w:w="82" w:type="dxa"/>
              <w:bottom w:w="82" w:type="dxa"/>
              <w:end w:w="82" w:type="dxa"/>
            </w:tcMar>
            <w:vAlign w:val="center"/>
            <w:shd w:fill="F6F8FA"/>
          </w:tcPr>
          <w:p>
            <w:pPr>
              <w:spacing w:after="0" w:line="240" w:lineRule="auto"/>
            </w:pPr>
            <w:r>
              <w:rPr>
                <w:sz w:val="15"/>
              </w:rPr>
              <w:t>TRANSITION</w:t>
            </w:r>
          </w:p>
        </w:tc>
        <w:tc>
          <w:tcPr>
            <w:tcW w:type="dxa" w:w="3240"/>
            <w:tcMar>
              <w:top w:w="82" w:type="dxa"/>
              <w:start w:w="82" w:type="dxa"/>
              <w:bottom w:w="82" w:type="dxa"/>
              <w:end w:w="82" w:type="dxa"/>
            </w:tcMar>
            <w:vAlign w:val="center"/>
            <w:shd w:fill="F6F8FA"/>
          </w:tcPr>
          <w:p>
            <w:pPr>
              <w:spacing w:after="0" w:line="240" w:lineRule="auto"/>
            </w:pPr>
            <w:r>
              <w:rPr>
                <w:sz w:val="15"/>
              </w:rPr>
              <w:t>Existing capability that must be refactored into the common architecture</w:t>
            </w:r>
          </w:p>
        </w:tc>
        <w:tc>
          <w:tcPr>
            <w:tcW w:type="dxa" w:w="5400"/>
            <w:tcMar>
              <w:top w:w="82" w:type="dxa"/>
              <w:start w:w="82" w:type="dxa"/>
              <w:bottom w:w="82" w:type="dxa"/>
              <w:end w:w="82" w:type="dxa"/>
            </w:tcMar>
            <w:vAlign w:val="center"/>
            <w:shd w:fill="F6F8FA"/>
          </w:tcPr>
          <w:p>
            <w:pPr>
              <w:spacing w:after="0" w:line="240" w:lineRule="auto"/>
            </w:pPr>
            <w:r>
              <w:rPr>
                <w:sz w:val="15"/>
              </w:rPr>
              <w:t>Meeting/invoice legacy orchestrator, case model, spend recording, vendor scoring and single-tenant assumptions.</w:t>
            </w:r>
          </w:p>
        </w:tc>
      </w:tr>
      <w:tr>
        <w:tc>
          <w:tcPr>
            <w:tcW w:type="dxa" w:w="1584"/>
            <w:tcMar>
              <w:top w:w="82" w:type="dxa"/>
              <w:start w:w="82" w:type="dxa"/>
              <w:bottom w:w="82" w:type="dxa"/>
              <w:end w:w="82" w:type="dxa"/>
            </w:tcMar>
            <w:vAlign w:val="center"/>
          </w:tcPr>
          <w:p>
            <w:pPr>
              <w:spacing w:after="0" w:line="240" w:lineRule="auto"/>
            </w:pPr>
            <w:r>
              <w:rPr>
                <w:sz w:val="15"/>
              </w:rPr>
              <w:t>TARGET</w:t>
            </w:r>
          </w:p>
        </w:tc>
        <w:tc>
          <w:tcPr>
            <w:tcW w:type="dxa" w:w="3240"/>
            <w:tcMar>
              <w:top w:w="82" w:type="dxa"/>
              <w:start w:w="82" w:type="dxa"/>
              <w:bottom w:w="82" w:type="dxa"/>
              <w:end w:w="82" w:type="dxa"/>
            </w:tcMar>
            <w:vAlign w:val="center"/>
          </w:tcPr>
          <w:p>
            <w:pPr>
              <w:spacing w:after="0" w:line="240" w:lineRule="auto"/>
            </w:pPr>
            <w:r>
              <w:rPr>
                <w:sz w:val="15"/>
              </w:rPr>
              <w:t>Required complete platform capability not yet proven by the prototype</w:t>
            </w:r>
          </w:p>
        </w:tc>
        <w:tc>
          <w:tcPr>
            <w:tcW w:type="dxa" w:w="5400"/>
            <w:tcMar>
              <w:top w:w="82" w:type="dxa"/>
              <w:start w:w="82" w:type="dxa"/>
              <w:bottom w:w="82" w:type="dxa"/>
              <w:end w:w="82" w:type="dxa"/>
            </w:tcMar>
            <w:vAlign w:val="center"/>
          </w:tcPr>
          <w:p>
            <w:pPr>
              <w:spacing w:after="0" w:line="240" w:lineRule="auto"/>
            </w:pPr>
            <w:r>
              <w:rPr>
                <w:sz w:val="15"/>
              </w:rPr>
              <w:t>Canonical masters, Context Gateway, control engines, full modules, procure-to-pay, asset/AMC, multi-entity scale and governed learning.</w:t>
            </w:r>
          </w:p>
        </w:tc>
      </w:tr>
    </w:tbl>
    <w:p>
      <w:pPr>
        <w:spacing w:after="20"/>
      </w:pPr>
    </w:p>
    <w:p>
      <w:pPr>
        <w:pStyle w:val="Heading2"/>
      </w:pPr>
      <w:r>
        <w:t>2.1 Mandatory migration principle</w:t>
      </w:r>
    </w:p>
    <w:tbl>
      <w:tblPr>
        <w:tblW w:type="auto" w:w="0"/>
        <w:jc w:val="center"/>
        <w:tblLook w:firstColumn="1" w:firstRow="1" w:lastColumn="0" w:lastRow="0" w:noHBand="0" w:noVBand="1" w:val="04A0"/>
      </w:tblPr>
      <w:tblGrid>
        <w:gridCol w:w="5155"/>
        <w:gridCol w:w="5155"/>
      </w:tblGrid>
      <w:tr>
        <w:tc>
          <w:tcPr>
            <w:tcW w:type="dxa" w:w="202"/>
            <w:shd w:fill="D9782D"/>
          </w:tcPr>
          <w:p/>
        </w:tc>
        <w:tc>
          <w:tcPr>
            <w:tcW w:type="dxa" w:w="5155"/>
            <w:shd w:fill="E9F3F5"/>
            <w:tcMar>
              <w:top w:w="120" w:type="dxa"/>
              <w:start w:w="120" w:type="dxa"/>
              <w:bottom w:w="120" w:type="dxa"/>
              <w:end w:w="120" w:type="dxa"/>
            </w:tcMar>
          </w:tcPr>
          <w:p>
            <w:r>
              <w:rPr>
                <w:b/>
                <w:color w:val="17324D"/>
                <w:sz w:val="19"/>
              </w:rPr>
              <w:t>One spine</w:t>
              <w:br/>
            </w:r>
            <w:r>
              <w:rPr>
                <w:sz w:val="17"/>
              </w:rPr>
              <w:t>Meeting rooms, invoices, travel, visitors, vendors, Facilities complaints and future modules must enter one Event Intake Gateway and use one Context Gateway, Outcome Engine, Task Engine, Communication Engine, Evidence Service and Audit model.</w:t>
            </w:r>
          </w:p>
        </w:tc>
      </w:tr>
    </w:tbl>
    <w:p>
      <w:pPr>
        <w:spacing w:after="20"/>
      </w:pPr>
    </w:p>
    <w:p>
      <w:r>
        <w:br w:type="page"/>
      </w:r>
    </w:p>
    <w:p>
      <w:pPr>
        <w:pStyle w:val="Heading1"/>
      </w:pPr>
      <w:r>
        <w:t>3. Actors and Authority</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160"/>
            <w:shd w:fill="17324D"/>
            <w:tcMar>
              <w:top w:w="82" w:type="dxa"/>
              <w:start w:w="82" w:type="dxa"/>
              <w:bottom w:w="82" w:type="dxa"/>
              <w:end w:w="82" w:type="dxa"/>
            </w:tcMar>
            <w:vAlign w:val="center"/>
          </w:tcPr>
          <w:p>
            <w:r>
              <w:rPr>
                <w:b/>
                <w:color w:val="FFFFFF"/>
                <w:sz w:val="15"/>
              </w:rPr>
              <w:t>Actor</w:t>
            </w:r>
          </w:p>
        </w:tc>
        <w:tc>
          <w:tcPr>
            <w:tcW w:type="dxa" w:w="3168"/>
            <w:shd w:fill="17324D"/>
            <w:tcMar>
              <w:top w:w="82" w:type="dxa"/>
              <w:start w:w="82" w:type="dxa"/>
              <w:bottom w:w="82" w:type="dxa"/>
              <w:end w:w="82" w:type="dxa"/>
            </w:tcMar>
            <w:vAlign w:val="center"/>
          </w:tcPr>
          <w:p>
            <w:r>
              <w:rPr>
                <w:b/>
                <w:color w:val="FFFFFF"/>
                <w:sz w:val="15"/>
              </w:rPr>
              <w:t>Interaction</w:t>
            </w:r>
          </w:p>
        </w:tc>
        <w:tc>
          <w:tcPr>
            <w:tcW w:type="dxa" w:w="4896"/>
            <w:shd w:fill="17324D"/>
            <w:tcMar>
              <w:top w:w="82" w:type="dxa"/>
              <w:start w:w="82" w:type="dxa"/>
              <w:bottom w:w="82" w:type="dxa"/>
              <w:end w:w="82" w:type="dxa"/>
            </w:tcMar>
            <w:vAlign w:val="center"/>
          </w:tcPr>
          <w:p>
            <w:r>
              <w:rPr>
                <w:b/>
                <w:color w:val="FFFFFF"/>
                <w:sz w:val="15"/>
              </w:rPr>
              <w:t>Authority / boundary</w:t>
            </w:r>
          </w:p>
        </w:tc>
      </w:tr>
      <w:tr>
        <w:tc>
          <w:tcPr>
            <w:tcW w:type="dxa" w:w="2160"/>
            <w:tcMar>
              <w:top w:w="82" w:type="dxa"/>
              <w:start w:w="82" w:type="dxa"/>
              <w:bottom w:w="82" w:type="dxa"/>
              <w:end w:w="82" w:type="dxa"/>
            </w:tcMar>
            <w:vAlign w:val="center"/>
          </w:tcPr>
          <w:p>
            <w:pPr>
              <w:spacing w:after="0" w:line="240" w:lineRule="auto"/>
            </w:pPr>
            <w:r>
              <w:rPr>
                <w:sz w:val="15"/>
              </w:rPr>
              <w:t>Employee</w:t>
            </w:r>
          </w:p>
        </w:tc>
        <w:tc>
          <w:tcPr>
            <w:tcW w:type="dxa" w:w="3168"/>
            <w:tcMar>
              <w:top w:w="82" w:type="dxa"/>
              <w:start w:w="82" w:type="dxa"/>
              <w:bottom w:w="82" w:type="dxa"/>
              <w:end w:w="82" w:type="dxa"/>
            </w:tcMar>
            <w:vAlign w:val="center"/>
          </w:tcPr>
          <w:p>
            <w:pPr>
              <w:spacing w:after="0" w:line="240" w:lineRule="auto"/>
            </w:pPr>
            <w:r>
              <w:rPr>
                <w:sz w:val="15"/>
              </w:rPr>
              <w:t>Email/portal/Teams/QR</w:t>
            </w:r>
          </w:p>
        </w:tc>
        <w:tc>
          <w:tcPr>
            <w:tcW w:type="dxa" w:w="4896"/>
            <w:tcMar>
              <w:top w:w="82" w:type="dxa"/>
              <w:start w:w="82" w:type="dxa"/>
              <w:bottom w:w="82" w:type="dxa"/>
              <w:end w:w="82" w:type="dxa"/>
            </w:tcMar>
            <w:vAlign w:val="center"/>
          </w:tcPr>
          <w:p>
            <w:pPr>
              <w:spacing w:after="0" w:line="240" w:lineRule="auto"/>
            </w:pPr>
            <w:r>
              <w:rPr>
                <w:sz w:val="15"/>
              </w:rPr>
              <w:t>Submit, reply, view own status, accept/reject completion and give feedback.</w:t>
            </w:r>
          </w:p>
        </w:tc>
      </w:tr>
      <w:tr>
        <w:tc>
          <w:tcPr>
            <w:tcW w:type="dxa" w:w="2160"/>
            <w:tcMar>
              <w:top w:w="82" w:type="dxa"/>
              <w:start w:w="82" w:type="dxa"/>
              <w:bottom w:w="82" w:type="dxa"/>
              <w:end w:w="82" w:type="dxa"/>
            </w:tcMar>
            <w:vAlign w:val="center"/>
            <w:shd w:fill="F6F8FA"/>
          </w:tcPr>
          <w:p>
            <w:pPr>
              <w:spacing w:after="0" w:line="240" w:lineRule="auto"/>
            </w:pPr>
            <w:r>
              <w:rPr>
                <w:sz w:val="15"/>
              </w:rPr>
              <w:t>Manager/Sponsor</w:t>
            </w:r>
          </w:p>
        </w:tc>
        <w:tc>
          <w:tcPr>
            <w:tcW w:type="dxa" w:w="3168"/>
            <w:tcMar>
              <w:top w:w="82" w:type="dxa"/>
              <w:start w:w="82" w:type="dxa"/>
              <w:bottom w:w="82" w:type="dxa"/>
              <w:end w:w="82" w:type="dxa"/>
            </w:tcMar>
            <w:vAlign w:val="center"/>
            <w:shd w:fill="F6F8FA"/>
          </w:tcPr>
          <w:p>
            <w:pPr>
              <w:spacing w:after="0" w:line="240" w:lineRule="auto"/>
            </w:pPr>
            <w:r>
              <w:rPr>
                <w:sz w:val="15"/>
              </w:rPr>
              <w:t>Email/portal/approval</w:t>
            </w:r>
          </w:p>
        </w:tc>
        <w:tc>
          <w:tcPr>
            <w:tcW w:type="dxa" w:w="4896"/>
            <w:tcMar>
              <w:top w:w="82" w:type="dxa"/>
              <w:start w:w="82" w:type="dxa"/>
              <w:bottom w:w="82" w:type="dxa"/>
              <w:end w:w="82" w:type="dxa"/>
            </w:tcMar>
            <w:vAlign w:val="center"/>
            <w:shd w:fill="F6F8FA"/>
          </w:tcPr>
          <w:p>
            <w:pPr>
              <w:spacing w:after="0" w:line="240" w:lineRule="auto"/>
            </w:pPr>
            <w:r>
              <w:rPr>
                <w:sz w:val="15"/>
              </w:rPr>
              <w:t>Clarify business need and approve within authority.</w:t>
            </w:r>
          </w:p>
        </w:tc>
      </w:tr>
      <w:tr>
        <w:tc>
          <w:tcPr>
            <w:tcW w:type="dxa" w:w="2160"/>
            <w:tcMar>
              <w:top w:w="82" w:type="dxa"/>
              <w:start w:w="82" w:type="dxa"/>
              <w:bottom w:w="82" w:type="dxa"/>
              <w:end w:w="82" w:type="dxa"/>
            </w:tcMar>
            <w:vAlign w:val="center"/>
          </w:tcPr>
          <w:p>
            <w:pPr>
              <w:spacing w:after="0" w:line="240" w:lineRule="auto"/>
            </w:pPr>
            <w:r>
              <w:rPr>
                <w:sz w:val="15"/>
              </w:rPr>
              <w:t>Operations/Admin</w:t>
            </w:r>
          </w:p>
        </w:tc>
        <w:tc>
          <w:tcPr>
            <w:tcW w:type="dxa" w:w="3168"/>
            <w:tcMar>
              <w:top w:w="82" w:type="dxa"/>
              <w:start w:w="82" w:type="dxa"/>
              <w:bottom w:w="82" w:type="dxa"/>
              <w:end w:w="82" w:type="dxa"/>
            </w:tcMar>
            <w:vAlign w:val="center"/>
          </w:tcPr>
          <w:p>
            <w:pPr>
              <w:spacing w:after="0" w:line="240" w:lineRule="auto"/>
            </w:pPr>
            <w:r>
              <w:rPr>
                <w:sz w:val="15"/>
              </w:rPr>
              <w:t>Console and mailbox</w:t>
            </w:r>
          </w:p>
        </w:tc>
        <w:tc>
          <w:tcPr>
            <w:tcW w:type="dxa" w:w="4896"/>
            <w:tcMar>
              <w:top w:w="82" w:type="dxa"/>
              <w:start w:w="82" w:type="dxa"/>
              <w:bottom w:w="82" w:type="dxa"/>
              <w:end w:w="82" w:type="dxa"/>
            </w:tcMar>
            <w:vAlign w:val="center"/>
          </w:tcPr>
          <w:p>
            <w:pPr>
              <w:spacing w:after="0" w:line="240" w:lineRule="auto"/>
            </w:pPr>
            <w:r>
              <w:rPr>
                <w:sz w:val="15"/>
              </w:rPr>
              <w:t>Coordinate outcomes, review AI, manage exceptions, masters and suppliers.</w:t>
            </w:r>
          </w:p>
        </w:tc>
      </w:tr>
      <w:tr>
        <w:tc>
          <w:tcPr>
            <w:tcW w:type="dxa" w:w="2160"/>
            <w:tcMar>
              <w:top w:w="82" w:type="dxa"/>
              <w:start w:w="82" w:type="dxa"/>
              <w:bottom w:w="82" w:type="dxa"/>
              <w:end w:w="82" w:type="dxa"/>
            </w:tcMar>
            <w:vAlign w:val="center"/>
            <w:shd w:fill="F6F8FA"/>
          </w:tcPr>
          <w:p>
            <w:pPr>
              <w:spacing w:after="0" w:line="240" w:lineRule="auto"/>
            </w:pPr>
            <w:r>
              <w:rPr>
                <w:sz w:val="15"/>
              </w:rPr>
              <w:t>Facilities/IT/Security/Other team</w:t>
            </w:r>
          </w:p>
        </w:tc>
        <w:tc>
          <w:tcPr>
            <w:tcW w:type="dxa" w:w="3168"/>
            <w:tcMar>
              <w:top w:w="82" w:type="dxa"/>
              <w:start w:w="82" w:type="dxa"/>
              <w:bottom w:w="82" w:type="dxa"/>
              <w:end w:w="82" w:type="dxa"/>
            </w:tcMar>
            <w:vAlign w:val="center"/>
            <w:shd w:fill="F6F8FA"/>
          </w:tcPr>
          <w:p>
            <w:pPr>
              <w:spacing w:after="0" w:line="240" w:lineRule="auto"/>
            </w:pPr>
            <w:r>
              <w:rPr>
                <w:sz w:val="15"/>
              </w:rPr>
              <w:t>Task workspace and controlled email replies</w:t>
            </w:r>
          </w:p>
        </w:tc>
        <w:tc>
          <w:tcPr>
            <w:tcW w:type="dxa" w:w="4896"/>
            <w:tcMar>
              <w:top w:w="82" w:type="dxa"/>
              <w:start w:w="82" w:type="dxa"/>
              <w:bottom w:w="82" w:type="dxa"/>
              <w:end w:w="82" w:type="dxa"/>
            </w:tcMar>
            <w:vAlign w:val="center"/>
            <w:shd w:fill="F6F8FA"/>
          </w:tcPr>
          <w:p>
            <w:pPr>
              <w:spacing w:after="0" w:line="240" w:lineRule="auto"/>
            </w:pPr>
            <w:r>
              <w:rPr>
                <w:sz w:val="15"/>
              </w:rPr>
              <w:t>Accept, execute, update and provide evidence for assigned tasks.</w:t>
            </w:r>
          </w:p>
        </w:tc>
      </w:tr>
      <w:tr>
        <w:tc>
          <w:tcPr>
            <w:tcW w:type="dxa" w:w="2160"/>
            <w:tcMar>
              <w:top w:w="82" w:type="dxa"/>
              <w:start w:w="82" w:type="dxa"/>
              <w:bottom w:w="82" w:type="dxa"/>
              <w:end w:w="82" w:type="dxa"/>
            </w:tcMar>
            <w:vAlign w:val="center"/>
          </w:tcPr>
          <w:p>
            <w:pPr>
              <w:spacing w:after="0" w:line="240" w:lineRule="auto"/>
            </w:pPr>
            <w:r>
              <w:rPr>
                <w:sz w:val="15"/>
              </w:rPr>
              <w:t>Approver</w:t>
            </w:r>
          </w:p>
        </w:tc>
        <w:tc>
          <w:tcPr>
            <w:tcW w:type="dxa" w:w="3168"/>
            <w:tcMar>
              <w:top w:w="82" w:type="dxa"/>
              <w:start w:w="82" w:type="dxa"/>
              <w:bottom w:w="82" w:type="dxa"/>
              <w:end w:w="82" w:type="dxa"/>
            </w:tcMar>
            <w:vAlign w:val="center"/>
          </w:tcPr>
          <w:p>
            <w:pPr>
              <w:spacing w:after="0" w:line="240" w:lineRule="auto"/>
            </w:pPr>
            <w:r>
              <w:rPr>
                <w:sz w:val="15"/>
              </w:rPr>
              <w:t>Approval inbox/link/card</w:t>
            </w:r>
          </w:p>
        </w:tc>
        <w:tc>
          <w:tcPr>
            <w:tcW w:type="dxa" w:w="4896"/>
            <w:tcMar>
              <w:top w:w="82" w:type="dxa"/>
              <w:start w:w="82" w:type="dxa"/>
              <w:bottom w:w="82" w:type="dxa"/>
              <w:end w:w="82" w:type="dxa"/>
            </w:tcMar>
            <w:vAlign w:val="center"/>
          </w:tcPr>
          <w:p>
            <w:pPr>
              <w:spacing w:after="0" w:line="240" w:lineRule="auto"/>
            </w:pPr>
            <w:r>
              <w:rPr>
                <w:sz w:val="15"/>
              </w:rPr>
              <w:t>Approve/reject within effective delegation.</w:t>
            </w:r>
          </w:p>
        </w:tc>
      </w:tr>
      <w:tr>
        <w:tc>
          <w:tcPr>
            <w:tcW w:type="dxa" w:w="2160"/>
            <w:tcMar>
              <w:top w:w="82" w:type="dxa"/>
              <w:start w:w="82" w:type="dxa"/>
              <w:bottom w:w="82" w:type="dxa"/>
              <w:end w:w="82" w:type="dxa"/>
            </w:tcMar>
            <w:vAlign w:val="center"/>
            <w:shd w:fill="F6F8FA"/>
          </w:tcPr>
          <w:p>
            <w:pPr>
              <w:spacing w:after="0" w:line="240" w:lineRule="auto"/>
            </w:pPr>
            <w:r>
              <w:rPr>
                <w:sz w:val="15"/>
              </w:rPr>
              <w:t>Vendor</w:t>
            </w:r>
          </w:p>
        </w:tc>
        <w:tc>
          <w:tcPr>
            <w:tcW w:type="dxa" w:w="3168"/>
            <w:tcMar>
              <w:top w:w="82" w:type="dxa"/>
              <w:start w:w="82" w:type="dxa"/>
              <w:bottom w:w="82" w:type="dxa"/>
              <w:end w:w="82" w:type="dxa"/>
            </w:tcMar>
            <w:vAlign w:val="center"/>
            <w:shd w:fill="F6F8FA"/>
          </w:tcPr>
          <w:p>
            <w:pPr>
              <w:spacing w:after="0" w:line="240" w:lineRule="auto"/>
            </w:pPr>
            <w:r>
              <w:rPr>
                <w:sz w:val="15"/>
              </w:rPr>
              <w:t>Secure portal/link and assigned communication</w:t>
            </w:r>
          </w:p>
        </w:tc>
        <w:tc>
          <w:tcPr>
            <w:tcW w:type="dxa" w:w="4896"/>
            <w:tcMar>
              <w:top w:w="82" w:type="dxa"/>
              <w:start w:w="82" w:type="dxa"/>
              <w:bottom w:w="82" w:type="dxa"/>
              <w:end w:w="82" w:type="dxa"/>
            </w:tcMar>
            <w:vAlign w:val="center"/>
            <w:shd w:fill="F6F8FA"/>
          </w:tcPr>
          <w:p>
            <w:pPr>
              <w:spacing w:after="0" w:line="240" w:lineRule="auto"/>
            </w:pPr>
            <w:r>
              <w:rPr>
                <w:sz w:val="15"/>
              </w:rPr>
              <w:t>Register, quote, accept work, submit evidence and invoice; no unrestricted console access.</w:t>
            </w:r>
          </w:p>
        </w:tc>
      </w:tr>
      <w:tr>
        <w:tc>
          <w:tcPr>
            <w:tcW w:type="dxa" w:w="2160"/>
            <w:tcMar>
              <w:top w:w="82" w:type="dxa"/>
              <w:start w:w="82" w:type="dxa"/>
              <w:bottom w:w="82" w:type="dxa"/>
              <w:end w:w="82" w:type="dxa"/>
            </w:tcMar>
            <w:vAlign w:val="center"/>
          </w:tcPr>
          <w:p>
            <w:pPr>
              <w:spacing w:after="0" w:line="240" w:lineRule="auto"/>
            </w:pPr>
            <w:r>
              <w:rPr>
                <w:sz w:val="15"/>
              </w:rPr>
              <w:t>AI</w:t>
            </w:r>
          </w:p>
        </w:tc>
        <w:tc>
          <w:tcPr>
            <w:tcW w:type="dxa" w:w="3168"/>
            <w:tcMar>
              <w:top w:w="82" w:type="dxa"/>
              <w:start w:w="82" w:type="dxa"/>
              <w:bottom w:w="82" w:type="dxa"/>
              <w:end w:w="82" w:type="dxa"/>
            </w:tcMar>
            <w:vAlign w:val="center"/>
          </w:tcPr>
          <w:p>
            <w:pPr>
              <w:spacing w:after="0" w:line="240" w:lineRule="auto"/>
            </w:pPr>
            <w:r>
              <w:rPr>
                <w:sz w:val="15"/>
              </w:rPr>
              <w:t>Governed interpretation layer</w:t>
            </w:r>
          </w:p>
        </w:tc>
        <w:tc>
          <w:tcPr>
            <w:tcW w:type="dxa" w:w="4896"/>
            <w:tcMar>
              <w:top w:w="82" w:type="dxa"/>
              <w:start w:w="82" w:type="dxa"/>
              <w:bottom w:w="82" w:type="dxa"/>
              <w:end w:w="82" w:type="dxa"/>
            </w:tcMar>
            <w:vAlign w:val="center"/>
          </w:tcPr>
          <w:p>
            <w:pPr>
              <w:spacing w:after="0" w:line="240" w:lineRule="auto"/>
            </w:pPr>
            <w:r>
              <w:rPr>
                <w:sz w:val="15"/>
              </w:rPr>
              <w:t>Recommend and draft only; no authority.</w:t>
            </w:r>
          </w:p>
        </w:tc>
      </w:tr>
      <w:tr>
        <w:tc>
          <w:tcPr>
            <w:tcW w:type="dxa" w:w="2160"/>
            <w:tcMar>
              <w:top w:w="82" w:type="dxa"/>
              <w:start w:w="82" w:type="dxa"/>
              <w:bottom w:w="82" w:type="dxa"/>
              <w:end w:w="82" w:type="dxa"/>
            </w:tcMar>
            <w:vAlign w:val="center"/>
            <w:shd w:fill="F6F8FA"/>
          </w:tcPr>
          <w:p>
            <w:pPr>
              <w:spacing w:after="0" w:line="240" w:lineRule="auto"/>
            </w:pPr>
            <w:r>
              <w:rPr>
                <w:sz w:val="15"/>
              </w:rPr>
              <w:t>Platform</w:t>
            </w:r>
          </w:p>
        </w:tc>
        <w:tc>
          <w:tcPr>
            <w:tcW w:type="dxa" w:w="3168"/>
            <w:tcMar>
              <w:top w:w="82" w:type="dxa"/>
              <w:start w:w="82" w:type="dxa"/>
              <w:bottom w:w="82" w:type="dxa"/>
              <w:end w:w="82" w:type="dxa"/>
            </w:tcMar>
            <w:vAlign w:val="center"/>
            <w:shd w:fill="F6F8FA"/>
          </w:tcPr>
          <w:p>
            <w:pPr>
              <w:spacing w:after="0" w:line="240" w:lineRule="auto"/>
            </w:pPr>
            <w:r>
              <w:rPr>
                <w:sz w:val="15"/>
              </w:rPr>
              <w:t>Control/execution layer</w:t>
            </w:r>
          </w:p>
        </w:tc>
        <w:tc>
          <w:tcPr>
            <w:tcW w:type="dxa" w:w="4896"/>
            <w:tcMar>
              <w:top w:w="82" w:type="dxa"/>
              <w:start w:w="82" w:type="dxa"/>
              <w:bottom w:w="82" w:type="dxa"/>
              <w:end w:w="82" w:type="dxa"/>
            </w:tcMar>
            <w:vAlign w:val="center"/>
            <w:shd w:fill="F6F8FA"/>
          </w:tcPr>
          <w:p>
            <w:pPr>
              <w:spacing w:after="0" w:line="240" w:lineRule="auto"/>
            </w:pPr>
            <w:r>
              <w:rPr>
                <w:sz w:val="15"/>
              </w:rPr>
              <w:t>Execute deterministic and approved actions; preserve audit.</w:t>
            </w:r>
          </w:p>
        </w:tc>
      </w:tr>
      <w:tr>
        <w:tc>
          <w:tcPr>
            <w:tcW w:type="dxa" w:w="2160"/>
            <w:tcMar>
              <w:top w:w="82" w:type="dxa"/>
              <w:start w:w="82" w:type="dxa"/>
              <w:bottom w:w="82" w:type="dxa"/>
              <w:end w:w="82" w:type="dxa"/>
            </w:tcMar>
            <w:vAlign w:val="center"/>
          </w:tcPr>
          <w:p>
            <w:pPr>
              <w:spacing w:after="0" w:line="240" w:lineRule="auto"/>
            </w:pPr>
            <w:r>
              <w:rPr>
                <w:sz w:val="15"/>
              </w:rPr>
              <w:t>System Administrator</w:t>
            </w:r>
          </w:p>
        </w:tc>
        <w:tc>
          <w:tcPr>
            <w:tcW w:type="dxa" w:w="3168"/>
            <w:tcMar>
              <w:top w:w="82" w:type="dxa"/>
              <w:start w:w="82" w:type="dxa"/>
              <w:bottom w:w="82" w:type="dxa"/>
              <w:end w:w="82" w:type="dxa"/>
            </w:tcMar>
            <w:vAlign w:val="center"/>
          </w:tcPr>
          <w:p>
            <w:pPr>
              <w:spacing w:after="0" w:line="240" w:lineRule="auto"/>
            </w:pPr>
            <w:r>
              <w:rPr>
                <w:sz w:val="15"/>
              </w:rPr>
              <w:t>Admin console</w:t>
            </w:r>
          </w:p>
        </w:tc>
        <w:tc>
          <w:tcPr>
            <w:tcW w:type="dxa" w:w="4896"/>
            <w:tcMar>
              <w:top w:w="82" w:type="dxa"/>
              <w:start w:w="82" w:type="dxa"/>
              <w:bottom w:w="82" w:type="dxa"/>
              <w:end w:w="82" w:type="dxa"/>
            </w:tcMar>
            <w:vAlign w:val="center"/>
          </w:tcPr>
          <w:p>
            <w:pPr>
              <w:spacing w:after="0" w:line="240" w:lineRule="auto"/>
            </w:pPr>
            <w:r>
              <w:rPr>
                <w:sz w:val="15"/>
              </w:rPr>
              <w:t>Configure roles, rules, integrations, templates and failures under maker-checker where required.</w:t>
            </w:r>
          </w:p>
        </w:tc>
      </w:tr>
    </w:tbl>
    <w:p>
      <w:pPr>
        <w:spacing w:after="20"/>
      </w:pPr>
    </w:p>
    <w:p>
      <w:r>
        <w:br w:type="page"/>
      </w:r>
    </w:p>
    <w:p>
      <w:pPr>
        <w:pStyle w:val="Heading1"/>
      </w:pPr>
      <w:r>
        <w:t>4. Enterprise Onboarding and Foundation</w:t>
      </w:r>
    </w:p>
    <w:p>
      <w:pPr>
        <w:pStyle w:val="Heading2"/>
      </w:pPr>
      <w:r>
        <w:t>4.1 Technical boot</w:t>
      </w:r>
    </w:p>
    <w:p>
      <w:pPr>
        <w:pStyle w:val="ListBullet"/>
      </w:pPr>
      <w:r>
        <w:t>Environment, secret vault, database, object storage, identity, mail provider and public URLs</w:t>
      </w:r>
    </w:p>
    <w:p>
      <w:pPr>
        <w:pStyle w:val="ListBullet"/>
      </w:pPr>
      <w:r>
        <w:t>Separate development, test, UAT, production and DR environments</w:t>
      </w:r>
    </w:p>
    <w:p>
      <w:pPr>
        <w:pStyle w:val="ListBullet"/>
      </w:pPr>
      <w:r>
        <w:t>Weak-secret and default-password prevention</w:t>
      </w:r>
    </w:p>
    <w:p>
      <w:pPr>
        <w:pStyle w:val="ListBullet"/>
      </w:pPr>
      <w:r>
        <w:t>Infrastructure-as-code and reproducible deployment</w:t>
      </w:r>
    </w:p>
    <w:p>
      <w:pPr>
        <w:pStyle w:val="ListBullet"/>
      </w:pPr>
      <w:r>
        <w:t>Backup, monitoring, queue and failure console</w:t>
      </w:r>
    </w:p>
    <w:p>
      <w:pPr>
        <w:pStyle w:val="Heading2"/>
      </w:pPr>
      <w:r>
        <w:t>4.2 Company onboarding</w:t>
      </w:r>
    </w:p>
    <w:p>
      <w:pPr>
        <w:pStyle w:val="ListNumber"/>
      </w:pPr>
      <w:r>
        <w:t>Create tenant/customer and legal entities.</w:t>
      </w:r>
    </w:p>
    <w:p>
      <w:pPr>
        <w:pStyle w:val="ListNumber"/>
      </w:pPr>
      <w:r>
        <w:t>Configure organisation, departments, cost centres and approval hierarchy.</w:t>
      </w:r>
    </w:p>
    <w:p>
      <w:pPr>
        <w:pStyle w:val="ListNumber"/>
      </w:pPr>
      <w:r>
        <w:t>Load locations, buildings, floors, rooms, seats, parking and calendars.</w:t>
      </w:r>
    </w:p>
    <w:p>
      <w:pPr>
        <w:pStyle w:val="ListNumber"/>
      </w:pPr>
      <w:r>
        <w:t>Load service catalogue, site-service delivery models, SLAs and owners.</w:t>
      </w:r>
    </w:p>
    <w:p>
      <w:pPr>
        <w:pStyle w:val="ListNumber"/>
      </w:pPr>
      <w:r>
        <w:t>Synchronise employees and roles from HRMS/identity.</w:t>
      </w:r>
    </w:p>
    <w:p>
      <w:pPr>
        <w:pStyle w:val="ListNumber"/>
      </w:pPr>
      <w:r>
        <w:t>Invite or migrate vendors and contracts.</w:t>
      </w:r>
    </w:p>
    <w:p>
      <w:pPr>
        <w:pStyle w:val="ListNumber"/>
      </w:pPr>
      <w:r>
        <w:t>Configure policies, rates, budgets, evidence and communications.</w:t>
      </w:r>
    </w:p>
    <w:p>
      <w:pPr>
        <w:pStyle w:val="ListNumber"/>
      </w:pPr>
      <w:r>
        <w:t>Validate integrations and seed knowledge.</w:t>
      </w:r>
    </w:p>
    <w:p>
      <w:pPr>
        <w:pStyle w:val="ListNumber"/>
      </w:pPr>
      <w:r>
        <w:t>Run proof scenarios before employee launch.</w:t>
      </w:r>
    </w:p>
    <w:p>
      <w:pPr>
        <w:pStyle w:val="Heading2"/>
      </w:pPr>
      <w:r>
        <w:t>4.3 Source-of-truth rule</w:t>
      </w:r>
    </w:p>
    <w:tbl>
      <w:tblPr>
        <w:tblW w:type="auto" w:w="0"/>
        <w:jc w:val="center"/>
        <w:tblLook w:firstColumn="1" w:firstRow="1" w:lastColumn="0" w:lastRow="0" w:noHBand="0" w:noVBand="1" w:val="04A0"/>
      </w:tblPr>
      <w:tblGrid>
        <w:gridCol w:w="5155"/>
        <w:gridCol w:w="5155"/>
      </w:tblGrid>
      <w:tr>
        <w:tc>
          <w:tcPr>
            <w:tcW w:type="dxa" w:w="202"/>
            <w:shd w:fill="D9782D"/>
          </w:tcPr>
          <w:p/>
        </w:tc>
        <w:tc>
          <w:tcPr>
            <w:tcW w:type="dxa" w:w="5155"/>
            <w:shd w:fill="E9F3F5"/>
            <w:tcMar>
              <w:top w:w="120" w:type="dxa"/>
              <w:start w:w="120" w:type="dxa"/>
              <w:bottom w:w="120" w:type="dxa"/>
              <w:end w:w="120" w:type="dxa"/>
            </w:tcMar>
          </w:tcPr>
          <w:p>
            <w:r>
              <w:rPr>
                <w:b/>
                <w:color w:val="17324D"/>
                <w:sz w:val="19"/>
              </w:rPr>
              <w:t>Do not duplicate</w:t>
              <w:br/>
            </w:r>
            <w:r>
              <w:rPr>
                <w:sz w:val="17"/>
              </w:rPr>
              <w:t>Where HRMS, ERP, CRM, ITSM, access, travel or other systems own a master or transaction, AdminServices synchronises through controlled connectors and keeps transaction snapshots only where needed for evidence or historical interpretation.</w:t>
            </w:r>
          </w:p>
        </w:tc>
      </w:tr>
    </w:tbl>
    <w:p>
      <w:pPr>
        <w:spacing w:after="20"/>
      </w:pPr>
    </w:p>
    <w:p>
      <w:r>
        <w:br w:type="page"/>
      </w:r>
    </w:p>
    <w:p>
      <w:pPr>
        <w:pStyle w:val="Heading1"/>
      </w:pPr>
      <w:r>
        <w:t>5. Unified Architecture</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CHANNELS</w:t>
            </w:r>
            <w:r>
              <w:br/>
            </w:r>
            <w:r>
              <w:rPr>
                <w:rFonts w:ascii="Consolas" w:hAnsi="Consolas"/>
                <w:color w:val="26343B"/>
                <w:sz w:val="14"/>
              </w:rPr>
              <w:t>Email | Teams | Portal | Mobile | QR | Voice | API | IoT/BMS</w:t>
            </w:r>
            <w:r>
              <w:br/>
            </w:r>
            <w:r>
              <w:rPr>
                <w:rFonts w:ascii="Consolas" w:hAnsi="Consolas"/>
                <w:color w:val="26343B"/>
                <w:sz w:val="14"/>
              </w:rPr>
              <w:t xml:space="preserve">                              |</w:t>
            </w:r>
            <w:r>
              <w:br/>
            </w:r>
            <w:r>
              <w:rPr>
                <w:rFonts w:ascii="Consolas" w:hAnsi="Consolas"/>
                <w:color w:val="26343B"/>
                <w:sz w:val="14"/>
              </w:rPr>
              <w:t>EVENT INTAKE</w:t>
            </w:r>
            <w:r>
              <w:br/>
            </w:r>
            <w:r>
              <w:rPr>
                <w:rFonts w:ascii="Consolas" w:hAnsi="Consolas"/>
                <w:color w:val="26343B"/>
                <w:sz w:val="14"/>
              </w:rPr>
              <w:t>Raw event store | Threading | Attachments | Idempotency | Security</w:t>
            </w:r>
            <w:r>
              <w:br/>
            </w:r>
            <w:r>
              <w:rPr>
                <w:rFonts w:ascii="Consolas" w:hAnsi="Consolas"/>
                <w:color w:val="26343B"/>
                <w:sz w:val="14"/>
              </w:rPr>
              <w:t xml:space="preserve">                              |</w:t>
            </w:r>
            <w:r>
              <w:br/>
            </w:r>
            <w:r>
              <w:rPr>
                <w:rFonts w:ascii="Consolas" w:hAnsi="Consolas"/>
                <w:color w:val="26343B"/>
                <w:sz w:val="14"/>
              </w:rPr>
              <w:t>AI GATEWAY</w:t>
            </w:r>
            <w:r>
              <w:br/>
            </w:r>
            <w:r>
              <w:rPr>
                <w:rFonts w:ascii="Consolas" w:hAnsi="Consolas"/>
                <w:color w:val="26343B"/>
                <w:sz w:val="14"/>
              </w:rPr>
              <w:t>Structured interpretation | Redaction | Confidence | Model fallback</w:t>
            </w:r>
            <w:r>
              <w:br/>
            </w:r>
            <w:r>
              <w:rPr>
                <w:rFonts w:ascii="Consolas" w:hAnsi="Consolas"/>
                <w:color w:val="26343B"/>
                <w:sz w:val="14"/>
              </w:rPr>
              <w:t xml:space="preserve">                              |</w:t>
            </w:r>
            <w:r>
              <w:br/>
            </w:r>
            <w:r>
              <w:rPr>
                <w:rFonts w:ascii="Consolas" w:hAnsi="Consolas"/>
                <w:color w:val="26343B"/>
                <w:sz w:val="14"/>
              </w:rPr>
              <w:t>ENTERPRISE CONTEXT GATEWAY</w:t>
            </w:r>
            <w:r>
              <w:br/>
            </w:r>
            <w:r>
              <w:rPr>
                <w:rFonts w:ascii="Consolas" w:hAnsi="Consolas"/>
                <w:color w:val="26343B"/>
                <w:sz w:val="14"/>
              </w:rPr>
              <w:t>Organisation | People | Sites | Services | Assets | Vendors | Policies | Transactions</w:t>
            </w:r>
            <w:r>
              <w:br/>
            </w:r>
            <w:r>
              <w:rPr>
                <w:rFonts w:ascii="Consolas" w:hAnsi="Consolas"/>
                <w:color w:val="26343B"/>
                <w:sz w:val="14"/>
              </w:rPr>
              <w:t xml:space="preserve">                              |</w:t>
            </w:r>
            <w:r>
              <w:br/>
            </w:r>
            <w:r>
              <w:rPr>
                <w:rFonts w:ascii="Consolas" w:hAnsi="Consolas"/>
                <w:color w:val="26343B"/>
                <w:sz w:val="14"/>
              </w:rPr>
              <w:t>CONTROL &amp; ORCHESTRATION</w:t>
            </w:r>
            <w:r>
              <w:br/>
            </w:r>
            <w:r>
              <w:rPr>
                <w:rFonts w:ascii="Consolas" w:hAnsi="Consolas"/>
                <w:color w:val="26343B"/>
                <w:sz w:val="14"/>
              </w:rPr>
              <w:t>Outcome | Workflow | Approval | Policy | SLA | Rate | Budget | Resource | Evidence</w:t>
            </w:r>
            <w:r>
              <w:br/>
            </w:r>
            <w:r>
              <w:rPr>
                <w:rFonts w:ascii="Consolas" w:hAnsi="Consolas"/>
                <w:color w:val="26343B"/>
                <w:sz w:val="14"/>
              </w:rPr>
              <w:t xml:space="preserve">                              |</w:t>
            </w:r>
            <w:r>
              <w:br/>
            </w:r>
            <w:r>
              <w:rPr>
                <w:rFonts w:ascii="Consolas" w:hAnsi="Consolas"/>
                <w:color w:val="26343B"/>
                <w:sz w:val="14"/>
              </w:rPr>
              <w:t>BUSINESS MODULES</w:t>
            </w:r>
            <w:r>
              <w:br/>
            </w:r>
            <w:r>
              <w:rPr>
                <w:rFonts w:ascii="Consolas" w:hAnsi="Consolas"/>
                <w:color w:val="26343B"/>
                <w:sz w:val="14"/>
              </w:rPr>
              <w:t>Facilities | Administration | Vendor | Procurement | Billing | ESG | Projects</w:t>
            </w:r>
            <w:r>
              <w:br/>
            </w:r>
            <w:r>
              <w:rPr>
                <w:rFonts w:ascii="Consolas" w:hAnsi="Consolas"/>
                <w:color w:val="26343B"/>
                <w:sz w:val="14"/>
              </w:rPr>
              <w:t xml:space="preserve">                              |</w:t>
            </w:r>
            <w:r>
              <w:br/>
            </w:r>
            <w:r>
              <w:rPr>
                <w:rFonts w:ascii="Consolas" w:hAnsi="Consolas"/>
                <w:color w:val="26343B"/>
                <w:sz w:val="14"/>
              </w:rPr>
              <w:t>ENTERPRISE CONNECTORS</w:t>
            </w:r>
            <w:r>
              <w:br/>
            </w:r>
            <w:r>
              <w:rPr>
                <w:rFonts w:ascii="Consolas" w:hAnsi="Consolas"/>
                <w:color w:val="26343B"/>
                <w:sz w:val="14"/>
              </w:rPr>
              <w:t>HRMS | ERP | CRM | ITSM | Access | BMS | TMC | Legal | Compliance</w:t>
            </w:r>
            <w:r>
              <w:br/>
            </w:r>
            <w:r>
              <w:rPr>
                <w:rFonts w:ascii="Consolas" w:hAnsi="Consolas"/>
                <w:color w:val="26343B"/>
                <w:sz w:val="14"/>
              </w:rPr>
              <w:t xml:space="preserve">                              |</w:t>
            </w:r>
            <w:r>
              <w:br/>
            </w:r>
            <w:r>
              <w:rPr>
                <w:rFonts w:ascii="Consolas" w:hAnsi="Consolas"/>
                <w:color w:val="26343B"/>
                <w:sz w:val="14"/>
              </w:rPr>
              <w:t>COMMUNICATION | AUDIT | ANALYTICS | LEARNING | FAILURE RECOVERY</w:t>
            </w:r>
          </w:p>
        </w:tc>
      </w:tr>
    </w:tbl>
    <w:p>
      <w:pPr>
        <w:spacing w:after="20"/>
      </w:pPr>
    </w:p>
    <w:p>
      <w:pPr>
        <w:pStyle w:val="Heading2"/>
      </w:pPr>
      <w:r>
        <w:t>5.1 Component responsibilities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232"/>
            <w:shd w:fill="17324D"/>
            <w:tcMar>
              <w:top w:w="82" w:type="dxa"/>
              <w:start w:w="82" w:type="dxa"/>
              <w:bottom w:w="82" w:type="dxa"/>
              <w:end w:w="82" w:type="dxa"/>
            </w:tcMar>
            <w:vAlign w:val="center"/>
          </w:tcPr>
          <w:p>
            <w:r>
              <w:rPr>
                <w:b/>
                <w:color w:val="FFFFFF"/>
                <w:sz w:val="15"/>
              </w:rPr>
              <w:t>Component</w:t>
            </w:r>
          </w:p>
        </w:tc>
        <w:tc>
          <w:tcPr>
            <w:tcW w:type="dxa" w:w="7992"/>
            <w:shd w:fill="17324D"/>
            <w:tcMar>
              <w:top w:w="82" w:type="dxa"/>
              <w:start w:w="82" w:type="dxa"/>
              <w:bottom w:w="82" w:type="dxa"/>
              <w:end w:w="82" w:type="dxa"/>
            </w:tcMar>
            <w:vAlign w:val="center"/>
          </w:tcPr>
          <w:p>
            <w:r>
              <w:rPr>
                <w:b/>
                <w:color w:val="FFFFFF"/>
                <w:sz w:val="15"/>
              </w:rPr>
              <w:t>Required role</w:t>
            </w:r>
          </w:p>
        </w:tc>
      </w:tr>
      <w:tr>
        <w:tc>
          <w:tcPr>
            <w:tcW w:type="dxa" w:w="2232"/>
            <w:tcMar>
              <w:top w:w="82" w:type="dxa"/>
              <w:start w:w="82" w:type="dxa"/>
              <w:bottom w:w="82" w:type="dxa"/>
              <w:end w:w="82" w:type="dxa"/>
            </w:tcMar>
            <w:vAlign w:val="center"/>
          </w:tcPr>
          <w:p>
            <w:pPr>
              <w:spacing w:after="0" w:line="240" w:lineRule="auto"/>
            </w:pPr>
            <w:r>
              <w:rPr>
                <w:sz w:val="15"/>
              </w:rPr>
              <w:t>Event Intake</w:t>
            </w:r>
          </w:p>
        </w:tc>
        <w:tc>
          <w:tcPr>
            <w:tcW w:type="dxa" w:w="7992"/>
            <w:tcMar>
              <w:top w:w="82" w:type="dxa"/>
              <w:start w:w="82" w:type="dxa"/>
              <w:bottom w:w="82" w:type="dxa"/>
              <w:end w:w="82" w:type="dxa"/>
            </w:tcMar>
            <w:vAlign w:val="center"/>
          </w:tcPr>
          <w:p>
            <w:pPr>
              <w:spacing w:after="0" w:line="240" w:lineRule="auto"/>
            </w:pPr>
            <w:r>
              <w:rPr>
                <w:sz w:val="15"/>
              </w:rPr>
              <w:t>Store every event before AI; validate sender/channel; queue safely.</w:t>
            </w:r>
          </w:p>
        </w:tc>
      </w:tr>
      <w:tr>
        <w:tc>
          <w:tcPr>
            <w:tcW w:type="dxa" w:w="2232"/>
            <w:tcMar>
              <w:top w:w="82" w:type="dxa"/>
              <w:start w:w="82" w:type="dxa"/>
              <w:bottom w:w="82" w:type="dxa"/>
              <w:end w:w="82" w:type="dxa"/>
            </w:tcMar>
            <w:vAlign w:val="center"/>
            <w:shd w:fill="F6F8FA"/>
          </w:tcPr>
          <w:p>
            <w:pPr>
              <w:spacing w:after="0" w:line="240" w:lineRule="auto"/>
            </w:pPr>
            <w:r>
              <w:rPr>
                <w:sz w:val="15"/>
              </w:rPr>
              <w:t>AI Gateway</w:t>
            </w:r>
          </w:p>
        </w:tc>
        <w:tc>
          <w:tcPr>
            <w:tcW w:type="dxa" w:w="7992"/>
            <w:tcMar>
              <w:top w:w="82" w:type="dxa"/>
              <w:start w:w="82" w:type="dxa"/>
              <w:bottom w:w="82" w:type="dxa"/>
              <w:end w:w="82" w:type="dxa"/>
            </w:tcMar>
            <w:vAlign w:val="center"/>
            <w:shd w:fill="F6F8FA"/>
          </w:tcPr>
          <w:p>
            <w:pPr>
              <w:spacing w:after="0" w:line="240" w:lineRule="auto"/>
            </w:pPr>
            <w:r>
              <w:rPr>
                <w:sz w:val="15"/>
              </w:rPr>
              <w:t>Interpret and propose with structured schema; never execute unrestricted actions.</w:t>
            </w:r>
          </w:p>
        </w:tc>
      </w:tr>
      <w:tr>
        <w:tc>
          <w:tcPr>
            <w:tcW w:type="dxa" w:w="2232"/>
            <w:tcMar>
              <w:top w:w="82" w:type="dxa"/>
              <w:start w:w="82" w:type="dxa"/>
              <w:bottom w:w="82" w:type="dxa"/>
              <w:end w:w="82" w:type="dxa"/>
            </w:tcMar>
            <w:vAlign w:val="center"/>
          </w:tcPr>
          <w:p>
            <w:pPr>
              <w:spacing w:after="0" w:line="240" w:lineRule="auto"/>
            </w:pPr>
            <w:r>
              <w:rPr>
                <w:sz w:val="15"/>
              </w:rPr>
              <w:t>Context Gateway</w:t>
            </w:r>
          </w:p>
        </w:tc>
        <w:tc>
          <w:tcPr>
            <w:tcW w:type="dxa" w:w="7992"/>
            <w:tcMar>
              <w:top w:w="82" w:type="dxa"/>
              <w:start w:w="82" w:type="dxa"/>
              <w:bottom w:w="82" w:type="dxa"/>
              <w:end w:w="82" w:type="dxa"/>
            </w:tcMar>
            <w:vAlign w:val="center"/>
          </w:tcPr>
          <w:p>
            <w:pPr>
              <w:spacing w:after="0" w:line="240" w:lineRule="auto"/>
            </w:pPr>
            <w:r>
              <w:rPr>
                <w:sz w:val="15"/>
              </w:rPr>
              <w:t>Return authorised current facts, source IDs, freshness, versions and unavailable fields.</w:t>
            </w:r>
          </w:p>
        </w:tc>
      </w:tr>
      <w:tr>
        <w:tc>
          <w:tcPr>
            <w:tcW w:type="dxa" w:w="2232"/>
            <w:tcMar>
              <w:top w:w="82" w:type="dxa"/>
              <w:start w:w="82" w:type="dxa"/>
              <w:bottom w:w="82" w:type="dxa"/>
              <w:end w:w="82" w:type="dxa"/>
            </w:tcMar>
            <w:vAlign w:val="center"/>
            <w:shd w:fill="F6F8FA"/>
          </w:tcPr>
          <w:p>
            <w:pPr>
              <w:spacing w:after="0" w:line="240" w:lineRule="auto"/>
            </w:pPr>
            <w:r>
              <w:rPr>
                <w:sz w:val="15"/>
              </w:rPr>
              <w:t>Outcome Engine</w:t>
            </w:r>
          </w:p>
        </w:tc>
        <w:tc>
          <w:tcPr>
            <w:tcW w:type="dxa" w:w="7992"/>
            <w:tcMar>
              <w:top w:w="82" w:type="dxa"/>
              <w:start w:w="82" w:type="dxa"/>
              <w:bottom w:w="82" w:type="dxa"/>
              <w:end w:w="82" w:type="dxa"/>
            </w:tcMar>
            <w:vAlign w:val="center"/>
            <w:shd w:fill="F6F8FA"/>
          </w:tcPr>
          <w:p>
            <w:pPr>
              <w:spacing w:after="0" w:line="240" w:lineRule="auto"/>
            </w:pPr>
            <w:r>
              <w:rPr>
                <w:sz w:val="15"/>
              </w:rPr>
              <w:t>Maintain one parent outcome, requirements, tasks, dependencies, blockers and readiness.</w:t>
            </w:r>
          </w:p>
        </w:tc>
      </w:tr>
      <w:tr>
        <w:tc>
          <w:tcPr>
            <w:tcW w:type="dxa" w:w="2232"/>
            <w:tcMar>
              <w:top w:w="82" w:type="dxa"/>
              <w:start w:w="82" w:type="dxa"/>
              <w:bottom w:w="82" w:type="dxa"/>
              <w:end w:w="82" w:type="dxa"/>
            </w:tcMar>
            <w:vAlign w:val="center"/>
          </w:tcPr>
          <w:p>
            <w:pPr>
              <w:spacing w:after="0" w:line="240" w:lineRule="auto"/>
            </w:pPr>
            <w:r>
              <w:rPr>
                <w:sz w:val="15"/>
              </w:rPr>
              <w:t>Rules/Control Engines</w:t>
            </w:r>
          </w:p>
        </w:tc>
        <w:tc>
          <w:tcPr>
            <w:tcW w:type="dxa" w:w="7992"/>
            <w:tcMar>
              <w:top w:w="82" w:type="dxa"/>
              <w:start w:w="82" w:type="dxa"/>
              <w:bottom w:w="82" w:type="dxa"/>
              <w:end w:w="82" w:type="dxa"/>
            </w:tcMar>
            <w:vAlign w:val="center"/>
          </w:tcPr>
          <w:p>
            <w:pPr>
              <w:spacing w:after="0" w:line="240" w:lineRule="auto"/>
            </w:pPr>
            <w:r>
              <w:rPr>
                <w:sz w:val="15"/>
              </w:rPr>
              <w:t>Enforce policy, entitlement, approval, SLA, rate, budget, resource, evidence and SoD.</w:t>
            </w:r>
          </w:p>
        </w:tc>
      </w:tr>
      <w:tr>
        <w:tc>
          <w:tcPr>
            <w:tcW w:type="dxa" w:w="2232"/>
            <w:tcMar>
              <w:top w:w="82" w:type="dxa"/>
              <w:start w:w="82" w:type="dxa"/>
              <w:bottom w:w="82" w:type="dxa"/>
              <w:end w:w="82" w:type="dxa"/>
            </w:tcMar>
            <w:vAlign w:val="center"/>
            <w:shd w:fill="F6F8FA"/>
          </w:tcPr>
          <w:p>
            <w:pPr>
              <w:spacing w:after="0" w:line="240" w:lineRule="auto"/>
            </w:pPr>
            <w:r>
              <w:rPr>
                <w:sz w:val="15"/>
              </w:rPr>
              <w:t>Business Modules</w:t>
            </w:r>
          </w:p>
        </w:tc>
        <w:tc>
          <w:tcPr>
            <w:tcW w:type="dxa" w:w="7992"/>
            <w:tcMar>
              <w:top w:w="82" w:type="dxa"/>
              <w:start w:w="82" w:type="dxa"/>
              <w:bottom w:w="82" w:type="dxa"/>
              <w:end w:w="82" w:type="dxa"/>
            </w:tcMar>
            <w:vAlign w:val="center"/>
            <w:shd w:fill="F6F8FA"/>
          </w:tcPr>
          <w:p>
            <w:pPr>
              <w:spacing w:after="0" w:line="240" w:lineRule="auto"/>
            </w:pPr>
            <w:r>
              <w:rPr>
                <w:sz w:val="15"/>
              </w:rPr>
              <w:t>Own domain attributes and execute on common core.</w:t>
            </w:r>
          </w:p>
        </w:tc>
      </w:tr>
      <w:tr>
        <w:tc>
          <w:tcPr>
            <w:tcW w:type="dxa" w:w="2232"/>
            <w:tcMar>
              <w:top w:w="82" w:type="dxa"/>
              <w:start w:w="82" w:type="dxa"/>
              <w:bottom w:w="82" w:type="dxa"/>
              <w:end w:w="82" w:type="dxa"/>
            </w:tcMar>
            <w:vAlign w:val="center"/>
          </w:tcPr>
          <w:p>
            <w:pPr>
              <w:spacing w:after="0" w:line="240" w:lineRule="auto"/>
            </w:pPr>
            <w:r>
              <w:rPr>
                <w:sz w:val="15"/>
              </w:rPr>
              <w:t>Integration Layer</w:t>
            </w:r>
          </w:p>
        </w:tc>
        <w:tc>
          <w:tcPr>
            <w:tcW w:type="dxa" w:w="7992"/>
            <w:tcMar>
              <w:top w:w="82" w:type="dxa"/>
              <w:start w:w="82" w:type="dxa"/>
              <w:bottom w:w="82" w:type="dxa"/>
              <w:end w:w="82" w:type="dxa"/>
            </w:tcMar>
            <w:vAlign w:val="center"/>
          </w:tcPr>
          <w:p>
            <w:pPr>
              <w:spacing w:after="0" w:line="240" w:lineRule="auto"/>
            </w:pPr>
            <w:r>
              <w:rPr>
                <w:sz w:val="15"/>
              </w:rPr>
              <w:t>APIs, events, mapping, retry, reconciliation and least privilege.</w:t>
            </w:r>
          </w:p>
        </w:tc>
      </w:tr>
      <w:tr>
        <w:tc>
          <w:tcPr>
            <w:tcW w:type="dxa" w:w="2232"/>
            <w:tcMar>
              <w:top w:w="82" w:type="dxa"/>
              <w:start w:w="82" w:type="dxa"/>
              <w:bottom w:w="82" w:type="dxa"/>
              <w:end w:w="82" w:type="dxa"/>
            </w:tcMar>
            <w:vAlign w:val="center"/>
            <w:shd w:fill="F6F8FA"/>
          </w:tcPr>
          <w:p>
            <w:pPr>
              <w:spacing w:after="0" w:line="240" w:lineRule="auto"/>
            </w:pPr>
            <w:r>
              <w:rPr>
                <w:sz w:val="15"/>
              </w:rPr>
              <w:t>Communications</w:t>
            </w:r>
          </w:p>
        </w:tc>
        <w:tc>
          <w:tcPr>
            <w:tcW w:type="dxa" w:w="7992"/>
            <w:tcMar>
              <w:top w:w="82" w:type="dxa"/>
              <w:start w:w="82" w:type="dxa"/>
              <w:bottom w:w="82" w:type="dxa"/>
              <w:end w:w="82" w:type="dxa"/>
            </w:tcMar>
            <w:vAlign w:val="center"/>
            <w:shd w:fill="F6F8FA"/>
          </w:tcPr>
          <w:p>
            <w:pPr>
              <w:spacing w:after="0" w:line="240" w:lineRule="auto"/>
            </w:pPr>
            <w:r>
              <w:rPr>
                <w:sz w:val="15"/>
              </w:rPr>
              <w:t>Consolidated role-specific messages linked to outcome.</w:t>
            </w:r>
          </w:p>
        </w:tc>
      </w:tr>
      <w:tr>
        <w:tc>
          <w:tcPr>
            <w:tcW w:type="dxa" w:w="2232"/>
            <w:tcMar>
              <w:top w:w="82" w:type="dxa"/>
              <w:start w:w="82" w:type="dxa"/>
              <w:bottom w:w="82" w:type="dxa"/>
              <w:end w:w="82" w:type="dxa"/>
            </w:tcMar>
            <w:vAlign w:val="center"/>
          </w:tcPr>
          <w:p>
            <w:pPr>
              <w:spacing w:after="0" w:line="240" w:lineRule="auto"/>
            </w:pPr>
            <w:r>
              <w:rPr>
                <w:sz w:val="15"/>
              </w:rPr>
              <w:t>Audit/Learning</w:t>
            </w:r>
          </w:p>
        </w:tc>
        <w:tc>
          <w:tcPr>
            <w:tcW w:type="dxa" w:w="7992"/>
            <w:tcMar>
              <w:top w:w="82" w:type="dxa"/>
              <w:start w:w="82" w:type="dxa"/>
              <w:bottom w:w="82" w:type="dxa"/>
              <w:end w:w="82" w:type="dxa"/>
            </w:tcMar>
            <w:vAlign w:val="center"/>
          </w:tcPr>
          <w:p>
            <w:pPr>
              <w:spacing w:after="0" w:line="240" w:lineRule="auto"/>
            </w:pPr>
            <w:r>
              <w:rPr>
                <w:sz w:val="15"/>
              </w:rPr>
              <w:t>Reconstruct actions and improve only from verified outcomes.</w:t>
            </w:r>
          </w:p>
        </w:tc>
      </w:tr>
    </w:tbl>
    <w:p>
      <w:pPr>
        <w:spacing w:after="20"/>
      </w:pPr>
    </w:p>
    <w:p>
      <w:r>
        <w:br w:type="page"/>
      </w:r>
    </w:p>
    <w:p>
      <w:pPr>
        <w:pStyle w:val="Heading1"/>
      </w:pPr>
      <w:r>
        <w:t>6. Canonical Enterprise Data Model</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592"/>
            <w:shd w:fill="17324D"/>
            <w:tcMar>
              <w:top w:w="82" w:type="dxa"/>
              <w:start w:w="82" w:type="dxa"/>
              <w:bottom w:w="82" w:type="dxa"/>
              <w:end w:w="82" w:type="dxa"/>
            </w:tcMar>
            <w:vAlign w:val="center"/>
          </w:tcPr>
          <w:p>
            <w:r>
              <w:rPr>
                <w:b/>
                <w:color w:val="FFFFFF"/>
                <w:sz w:val="15"/>
              </w:rPr>
              <w:t>Shared object</w:t>
            </w:r>
          </w:p>
        </w:tc>
        <w:tc>
          <w:tcPr>
            <w:tcW w:type="dxa" w:w="7632"/>
            <w:shd w:fill="17324D"/>
            <w:tcMar>
              <w:top w:w="82" w:type="dxa"/>
              <w:start w:w="82" w:type="dxa"/>
              <w:bottom w:w="82" w:type="dxa"/>
              <w:end w:w="82" w:type="dxa"/>
            </w:tcMar>
            <w:vAlign w:val="center"/>
          </w:tcPr>
          <w:p>
            <w:r>
              <w:rPr>
                <w:b/>
                <w:color w:val="FFFFFF"/>
                <w:sz w:val="15"/>
              </w:rPr>
              <w:t>Minimum scope</w:t>
            </w:r>
          </w:p>
        </w:tc>
      </w:tr>
      <w:tr>
        <w:tc>
          <w:tcPr>
            <w:tcW w:type="dxa" w:w="2592"/>
            <w:tcMar>
              <w:top w:w="82" w:type="dxa"/>
              <w:start w:w="82" w:type="dxa"/>
              <w:bottom w:w="82" w:type="dxa"/>
              <w:end w:w="82" w:type="dxa"/>
            </w:tcMar>
            <w:vAlign w:val="center"/>
          </w:tcPr>
          <w:p>
            <w:pPr>
              <w:spacing w:after="0" w:line="240" w:lineRule="auto"/>
            </w:pPr>
            <w:r>
              <w:rPr>
                <w:sz w:val="15"/>
              </w:rPr>
              <w:t>Tenant/Legal Entity</w:t>
            </w:r>
          </w:p>
        </w:tc>
        <w:tc>
          <w:tcPr>
            <w:tcW w:type="dxa" w:w="7632"/>
            <w:tcMar>
              <w:top w:w="82" w:type="dxa"/>
              <w:start w:w="82" w:type="dxa"/>
              <w:bottom w:w="82" w:type="dxa"/>
              <w:end w:w="82" w:type="dxa"/>
            </w:tcMar>
            <w:vAlign w:val="center"/>
          </w:tcPr>
          <w:p>
            <w:pPr>
              <w:spacing w:after="0" w:line="240" w:lineRule="auto"/>
            </w:pPr>
            <w:r>
              <w:rPr>
                <w:sz w:val="15"/>
              </w:rPr>
              <w:t>Customer isolation, entity, registration, currency, tax, time zone and status.</w:t>
            </w:r>
          </w:p>
        </w:tc>
      </w:tr>
      <w:tr>
        <w:tc>
          <w:tcPr>
            <w:tcW w:type="dxa" w:w="2592"/>
            <w:tcMar>
              <w:top w:w="82" w:type="dxa"/>
              <w:start w:w="82" w:type="dxa"/>
              <w:bottom w:w="82" w:type="dxa"/>
              <w:end w:w="82" w:type="dxa"/>
            </w:tcMar>
            <w:vAlign w:val="center"/>
            <w:shd w:fill="F6F8FA"/>
          </w:tcPr>
          <w:p>
            <w:pPr>
              <w:spacing w:after="0" w:line="240" w:lineRule="auto"/>
            </w:pPr>
            <w:r>
              <w:rPr>
                <w:sz w:val="15"/>
              </w:rPr>
              <w:t>Organisation Unit</w:t>
            </w:r>
          </w:p>
        </w:tc>
        <w:tc>
          <w:tcPr>
            <w:tcW w:type="dxa" w:w="7632"/>
            <w:tcMar>
              <w:top w:w="82" w:type="dxa"/>
              <w:start w:w="82" w:type="dxa"/>
              <w:bottom w:w="82" w:type="dxa"/>
              <w:end w:w="82" w:type="dxa"/>
            </w:tcMar>
            <w:vAlign w:val="center"/>
            <w:shd w:fill="F6F8FA"/>
          </w:tcPr>
          <w:p>
            <w:pPr>
              <w:spacing w:after="0" w:line="240" w:lineRule="auto"/>
            </w:pPr>
            <w:r>
              <w:rPr>
                <w:sz w:val="15"/>
              </w:rPr>
              <w:t>BU, division, department, team, cost/profit centre and hierarchy.</w:t>
            </w:r>
          </w:p>
        </w:tc>
      </w:tr>
      <w:tr>
        <w:tc>
          <w:tcPr>
            <w:tcW w:type="dxa" w:w="2592"/>
            <w:tcMar>
              <w:top w:w="82" w:type="dxa"/>
              <w:start w:w="82" w:type="dxa"/>
              <w:bottom w:w="82" w:type="dxa"/>
              <w:end w:w="82" w:type="dxa"/>
            </w:tcMar>
            <w:vAlign w:val="center"/>
          </w:tcPr>
          <w:p>
            <w:pPr>
              <w:spacing w:after="0" w:line="240" w:lineRule="auto"/>
            </w:pPr>
            <w:r>
              <w:rPr>
                <w:sz w:val="15"/>
              </w:rPr>
              <w:t>Party/Person/User</w:t>
            </w:r>
          </w:p>
        </w:tc>
        <w:tc>
          <w:tcPr>
            <w:tcW w:type="dxa" w:w="7632"/>
            <w:tcMar>
              <w:top w:w="82" w:type="dxa"/>
              <w:start w:w="82" w:type="dxa"/>
              <w:bottom w:w="82" w:type="dxa"/>
              <w:end w:w="82" w:type="dxa"/>
            </w:tcMar>
            <w:vAlign w:val="center"/>
          </w:tcPr>
          <w:p>
            <w:pPr>
              <w:spacing w:after="0" w:line="240" w:lineRule="auto"/>
            </w:pPr>
            <w:r>
              <w:rPr>
                <w:sz w:val="15"/>
              </w:rPr>
              <w:t>Employee, vendor, landlord, visitor organisation, courier, hotel, contact and account.</w:t>
            </w:r>
          </w:p>
        </w:tc>
      </w:tr>
      <w:tr>
        <w:tc>
          <w:tcPr>
            <w:tcW w:type="dxa" w:w="2592"/>
            <w:tcMar>
              <w:top w:w="82" w:type="dxa"/>
              <w:start w:w="82" w:type="dxa"/>
              <w:bottom w:w="82" w:type="dxa"/>
              <w:end w:w="82" w:type="dxa"/>
            </w:tcMar>
            <w:vAlign w:val="center"/>
            <w:shd w:fill="F6F8FA"/>
          </w:tcPr>
          <w:p>
            <w:pPr>
              <w:spacing w:after="0" w:line="240" w:lineRule="auto"/>
            </w:pPr>
            <w:r>
              <w:rPr>
                <w:sz w:val="15"/>
              </w:rPr>
              <w:t>Geography</w:t>
            </w:r>
          </w:p>
        </w:tc>
        <w:tc>
          <w:tcPr>
            <w:tcW w:type="dxa" w:w="7632"/>
            <w:tcMar>
              <w:top w:w="82" w:type="dxa"/>
              <w:start w:w="82" w:type="dxa"/>
              <w:bottom w:w="82" w:type="dxa"/>
              <w:end w:w="82" w:type="dxa"/>
            </w:tcMar>
            <w:vAlign w:val="center"/>
            <w:shd w:fill="F6F8FA"/>
          </w:tcPr>
          <w:p>
            <w:pPr>
              <w:spacing w:after="0" w:line="240" w:lineRule="auto"/>
            </w:pPr>
            <w:r>
              <w:rPr>
                <w:sz w:val="15"/>
              </w:rPr>
              <w:t>Country, state, region, zone, cluster, city and postal reference.</w:t>
            </w:r>
          </w:p>
        </w:tc>
      </w:tr>
      <w:tr>
        <w:tc>
          <w:tcPr>
            <w:tcW w:type="dxa" w:w="2592"/>
            <w:tcMar>
              <w:top w:w="82" w:type="dxa"/>
              <w:start w:w="82" w:type="dxa"/>
              <w:bottom w:w="82" w:type="dxa"/>
              <w:end w:w="82" w:type="dxa"/>
            </w:tcMar>
            <w:vAlign w:val="center"/>
          </w:tcPr>
          <w:p>
            <w:pPr>
              <w:spacing w:after="0" w:line="240" w:lineRule="auto"/>
            </w:pPr>
            <w:r>
              <w:rPr>
                <w:sz w:val="15"/>
              </w:rPr>
              <w:t>Property/Location/Space</w:t>
            </w:r>
          </w:p>
        </w:tc>
        <w:tc>
          <w:tcPr>
            <w:tcW w:type="dxa" w:w="7632"/>
            <w:tcMar>
              <w:top w:w="82" w:type="dxa"/>
              <w:start w:w="82" w:type="dxa"/>
              <w:bottom w:w="82" w:type="dxa"/>
              <w:end w:w="82" w:type="dxa"/>
            </w:tcMar>
            <w:vAlign w:val="center"/>
          </w:tcPr>
          <w:p>
            <w:pPr>
              <w:spacing w:after="0" w:line="240" w:lineRule="auto"/>
            </w:pPr>
            <w:r>
              <w:rPr>
                <w:sz w:val="15"/>
              </w:rPr>
              <w:t>Property, site, building, tower, floor, zone, room, seat, address, calendar and capacity.</w:t>
            </w:r>
          </w:p>
        </w:tc>
      </w:tr>
      <w:tr>
        <w:tc>
          <w:tcPr>
            <w:tcW w:type="dxa" w:w="2592"/>
            <w:tcMar>
              <w:top w:w="82" w:type="dxa"/>
              <w:start w:w="82" w:type="dxa"/>
              <w:bottom w:w="82" w:type="dxa"/>
              <w:end w:w="82" w:type="dxa"/>
            </w:tcMar>
            <w:vAlign w:val="center"/>
            <w:shd w:fill="F6F8FA"/>
          </w:tcPr>
          <w:p>
            <w:pPr>
              <w:spacing w:after="0" w:line="240" w:lineRule="auto"/>
            </w:pPr>
            <w:r>
              <w:rPr>
                <w:sz w:val="15"/>
              </w:rPr>
              <w:t>Asset</w:t>
            </w:r>
          </w:p>
        </w:tc>
        <w:tc>
          <w:tcPr>
            <w:tcW w:type="dxa" w:w="7632"/>
            <w:tcMar>
              <w:top w:w="82" w:type="dxa"/>
              <w:start w:w="82" w:type="dxa"/>
              <w:bottom w:w="82" w:type="dxa"/>
              <w:end w:w="82" w:type="dxa"/>
            </w:tcMar>
            <w:vAlign w:val="center"/>
            <w:shd w:fill="F6F8FA"/>
          </w:tcPr>
          <w:p>
            <w:pPr>
              <w:spacing w:after="0" w:line="240" w:lineRule="auto"/>
            </w:pPr>
            <w:r>
              <w:rPr>
                <w:sz w:val="15"/>
              </w:rPr>
              <w:t>Category, component hierarchy, model, serial, location, custodian, warranty, financial and lifecycle status.</w:t>
            </w:r>
          </w:p>
        </w:tc>
      </w:tr>
      <w:tr>
        <w:tc>
          <w:tcPr>
            <w:tcW w:type="dxa" w:w="2592"/>
            <w:tcMar>
              <w:top w:w="82" w:type="dxa"/>
              <w:start w:w="82" w:type="dxa"/>
              <w:bottom w:w="82" w:type="dxa"/>
              <w:end w:w="82" w:type="dxa"/>
            </w:tcMar>
            <w:vAlign w:val="center"/>
          </w:tcPr>
          <w:p>
            <w:pPr>
              <w:spacing w:after="0" w:line="240" w:lineRule="auto"/>
            </w:pPr>
            <w:r>
              <w:rPr>
                <w:sz w:val="15"/>
              </w:rPr>
              <w:t>Item/Inventory</w:t>
            </w:r>
          </w:p>
        </w:tc>
        <w:tc>
          <w:tcPr>
            <w:tcW w:type="dxa" w:w="7632"/>
            <w:tcMar>
              <w:top w:w="82" w:type="dxa"/>
              <w:start w:w="82" w:type="dxa"/>
              <w:bottom w:w="82" w:type="dxa"/>
              <w:end w:w="82" w:type="dxa"/>
            </w:tcMar>
            <w:vAlign w:val="center"/>
          </w:tcPr>
          <w:p>
            <w:pPr>
              <w:spacing w:after="0" w:line="240" w:lineRule="auto"/>
            </w:pPr>
            <w:r>
              <w:rPr>
                <w:sz w:val="15"/>
              </w:rPr>
              <w:t>Item, UOM, store, bin, batch/serial, stock, reservation and expiry.</w:t>
            </w:r>
          </w:p>
        </w:tc>
      </w:tr>
      <w:tr>
        <w:tc>
          <w:tcPr>
            <w:tcW w:type="dxa" w:w="2592"/>
            <w:tcMar>
              <w:top w:w="82" w:type="dxa"/>
              <w:start w:w="82" w:type="dxa"/>
              <w:bottom w:w="82" w:type="dxa"/>
              <w:end w:w="82" w:type="dxa"/>
            </w:tcMar>
            <w:vAlign w:val="center"/>
            <w:shd w:fill="F6F8FA"/>
          </w:tcPr>
          <w:p>
            <w:pPr>
              <w:spacing w:after="0" w:line="240" w:lineRule="auto"/>
            </w:pPr>
            <w:r>
              <w:rPr>
                <w:sz w:val="15"/>
              </w:rPr>
              <w:t>Service Catalogue</w:t>
            </w:r>
          </w:p>
        </w:tc>
        <w:tc>
          <w:tcPr>
            <w:tcW w:type="dxa" w:w="7632"/>
            <w:tcMar>
              <w:top w:w="82" w:type="dxa"/>
              <w:start w:w="82" w:type="dxa"/>
              <w:bottom w:w="82" w:type="dxa"/>
              <w:end w:w="82" w:type="dxa"/>
            </w:tcMar>
            <w:vAlign w:val="center"/>
            <w:shd w:fill="F6F8FA"/>
          </w:tcPr>
          <w:p>
            <w:pPr>
              <w:spacing w:after="0" w:line="240" w:lineRule="auto"/>
            </w:pPr>
            <w:r>
              <w:rPr>
                <w:sz w:val="15"/>
              </w:rPr>
              <w:t>Service, site availability, eligibility, mandatory data, delivery model, owner, SLA and evidence.</w:t>
            </w:r>
          </w:p>
        </w:tc>
      </w:tr>
      <w:tr>
        <w:tc>
          <w:tcPr>
            <w:tcW w:type="dxa" w:w="2592"/>
            <w:tcMar>
              <w:top w:w="82" w:type="dxa"/>
              <w:start w:w="82" w:type="dxa"/>
              <w:bottom w:w="82" w:type="dxa"/>
              <w:end w:w="82" w:type="dxa"/>
            </w:tcMar>
            <w:vAlign w:val="center"/>
          </w:tcPr>
          <w:p>
            <w:pPr>
              <w:spacing w:after="0" w:line="240" w:lineRule="auto"/>
            </w:pPr>
            <w:r>
              <w:rPr>
                <w:sz w:val="15"/>
              </w:rPr>
              <w:t>Vendor/Contract/Rate</w:t>
            </w:r>
          </w:p>
        </w:tc>
        <w:tc>
          <w:tcPr>
            <w:tcW w:type="dxa" w:w="7632"/>
            <w:tcMar>
              <w:top w:w="82" w:type="dxa"/>
              <w:start w:w="82" w:type="dxa"/>
              <w:bottom w:w="82" w:type="dxa"/>
              <w:end w:w="82" w:type="dxa"/>
            </w:tcMar>
            <w:vAlign w:val="center"/>
          </w:tcPr>
          <w:p>
            <w:pPr>
              <w:spacing w:after="0" w:line="240" w:lineRule="auto"/>
            </w:pPr>
            <w:r>
              <w:rPr>
                <w:sz w:val="15"/>
              </w:rPr>
              <w:t>Identity, category, coverage, risk, contract, obligations, rate and status.</w:t>
            </w:r>
          </w:p>
        </w:tc>
      </w:tr>
      <w:tr>
        <w:tc>
          <w:tcPr>
            <w:tcW w:type="dxa" w:w="2592"/>
            <w:tcMar>
              <w:top w:w="82" w:type="dxa"/>
              <w:start w:w="82" w:type="dxa"/>
              <w:bottom w:w="82" w:type="dxa"/>
              <w:end w:w="82" w:type="dxa"/>
            </w:tcMar>
            <w:vAlign w:val="center"/>
            <w:shd w:fill="F6F8FA"/>
          </w:tcPr>
          <w:p>
            <w:pPr>
              <w:spacing w:after="0" w:line="240" w:lineRule="auto"/>
            </w:pPr>
            <w:r>
              <w:rPr>
                <w:sz w:val="15"/>
              </w:rPr>
              <w:t>Policy/Rule</w:t>
            </w:r>
          </w:p>
        </w:tc>
        <w:tc>
          <w:tcPr>
            <w:tcW w:type="dxa" w:w="7632"/>
            <w:tcMar>
              <w:top w:w="82" w:type="dxa"/>
              <w:start w:w="82" w:type="dxa"/>
              <w:bottom w:w="82" w:type="dxa"/>
              <w:end w:w="82" w:type="dxa"/>
            </w:tcMar>
            <w:vAlign w:val="center"/>
            <w:shd w:fill="F6F8FA"/>
          </w:tcPr>
          <w:p>
            <w:pPr>
              <w:spacing w:after="0" w:line="240" w:lineRule="auto"/>
            </w:pPr>
            <w:r>
              <w:rPr>
                <w:sz w:val="15"/>
              </w:rPr>
              <w:t>Version, applicability, effective period, owner and exception authority.</w:t>
            </w:r>
          </w:p>
        </w:tc>
      </w:tr>
      <w:tr>
        <w:tc>
          <w:tcPr>
            <w:tcW w:type="dxa" w:w="2592"/>
            <w:tcMar>
              <w:top w:w="82" w:type="dxa"/>
              <w:start w:w="82" w:type="dxa"/>
              <w:bottom w:w="82" w:type="dxa"/>
              <w:end w:w="82" w:type="dxa"/>
            </w:tcMar>
            <w:vAlign w:val="center"/>
          </w:tcPr>
          <w:p>
            <w:pPr>
              <w:spacing w:after="0" w:line="240" w:lineRule="auto"/>
            </w:pPr>
            <w:r>
              <w:rPr>
                <w:sz w:val="15"/>
              </w:rPr>
              <w:t>Budget/Money</w:t>
            </w:r>
          </w:p>
        </w:tc>
        <w:tc>
          <w:tcPr>
            <w:tcW w:type="dxa" w:w="7632"/>
            <w:tcMar>
              <w:top w:w="82" w:type="dxa"/>
              <w:start w:w="82" w:type="dxa"/>
              <w:bottom w:w="82" w:type="dxa"/>
              <w:end w:w="82" w:type="dxa"/>
            </w:tcMar>
            <w:vAlign w:val="center"/>
          </w:tcPr>
          <w:p>
            <w:pPr>
              <w:spacing w:after="0" w:line="240" w:lineRule="auto"/>
            </w:pPr>
            <w:r>
              <w:rPr>
                <w:sz w:val="15"/>
              </w:rPr>
              <w:t>Amount, currency, tax, GL, cost centre, budget, commitment, actual and allocation.</w:t>
            </w:r>
          </w:p>
        </w:tc>
      </w:tr>
      <w:tr>
        <w:tc>
          <w:tcPr>
            <w:tcW w:type="dxa" w:w="2592"/>
            <w:tcMar>
              <w:top w:w="82" w:type="dxa"/>
              <w:start w:w="82" w:type="dxa"/>
              <w:bottom w:w="82" w:type="dxa"/>
              <w:end w:w="82" w:type="dxa"/>
            </w:tcMar>
            <w:vAlign w:val="center"/>
            <w:shd w:fill="F6F8FA"/>
          </w:tcPr>
          <w:p>
            <w:pPr>
              <w:spacing w:after="0" w:line="240" w:lineRule="auto"/>
            </w:pPr>
            <w:r>
              <w:rPr>
                <w:sz w:val="15"/>
              </w:rPr>
              <w:t>Outcome/Task</w:t>
            </w:r>
          </w:p>
        </w:tc>
        <w:tc>
          <w:tcPr>
            <w:tcW w:type="dxa" w:w="7632"/>
            <w:tcMar>
              <w:top w:w="82" w:type="dxa"/>
              <w:start w:w="82" w:type="dxa"/>
              <w:bottom w:w="82" w:type="dxa"/>
              <w:end w:w="82" w:type="dxa"/>
            </w:tcMar>
            <w:vAlign w:val="center"/>
            <w:shd w:fill="F6F8FA"/>
          </w:tcPr>
          <w:p>
            <w:pPr>
              <w:spacing w:after="0" w:line="240" w:lineRule="auto"/>
            </w:pPr>
            <w:r>
              <w:rPr>
                <w:sz w:val="15"/>
              </w:rPr>
              <w:t>Desired result, requirement, task, dependency, assignment, blocker, readiness and closure.</w:t>
            </w:r>
          </w:p>
        </w:tc>
      </w:tr>
      <w:tr>
        <w:tc>
          <w:tcPr>
            <w:tcW w:type="dxa" w:w="2592"/>
            <w:tcMar>
              <w:top w:w="82" w:type="dxa"/>
              <w:start w:w="82" w:type="dxa"/>
              <w:bottom w:w="82" w:type="dxa"/>
              <w:end w:w="82" w:type="dxa"/>
            </w:tcMar>
            <w:vAlign w:val="center"/>
          </w:tcPr>
          <w:p>
            <w:pPr>
              <w:spacing w:after="0" w:line="240" w:lineRule="auto"/>
            </w:pPr>
            <w:r>
              <w:rPr>
                <w:sz w:val="15"/>
              </w:rPr>
              <w:t>Document/Evidence</w:t>
            </w:r>
          </w:p>
        </w:tc>
        <w:tc>
          <w:tcPr>
            <w:tcW w:type="dxa" w:w="7632"/>
            <w:tcMar>
              <w:top w:w="82" w:type="dxa"/>
              <w:start w:w="82" w:type="dxa"/>
              <w:bottom w:w="82" w:type="dxa"/>
              <w:end w:w="82" w:type="dxa"/>
            </w:tcMar>
            <w:vAlign w:val="center"/>
          </w:tcPr>
          <w:p>
            <w:pPr>
              <w:spacing w:after="0" w:line="240" w:lineRule="auto"/>
            </w:pPr>
            <w:r>
              <w:rPr>
                <w:sz w:val="15"/>
              </w:rPr>
              <w:t>Version, classification, issue/expiry, storage, retention and verification.</w:t>
            </w:r>
          </w:p>
        </w:tc>
      </w:tr>
      <w:tr>
        <w:tc>
          <w:tcPr>
            <w:tcW w:type="dxa" w:w="2592"/>
            <w:tcMar>
              <w:top w:w="82" w:type="dxa"/>
              <w:start w:w="82" w:type="dxa"/>
              <w:bottom w:w="82" w:type="dxa"/>
              <w:end w:w="82" w:type="dxa"/>
            </w:tcMar>
            <w:vAlign w:val="center"/>
            <w:shd w:fill="F6F8FA"/>
          </w:tcPr>
          <w:p>
            <w:pPr>
              <w:spacing w:after="0" w:line="240" w:lineRule="auto"/>
            </w:pPr>
            <w:r>
              <w:rPr>
                <w:sz w:val="15"/>
              </w:rPr>
              <w:t>Communication/Audit</w:t>
            </w:r>
          </w:p>
        </w:tc>
        <w:tc>
          <w:tcPr>
            <w:tcW w:type="dxa" w:w="7632"/>
            <w:tcMar>
              <w:top w:w="82" w:type="dxa"/>
              <w:start w:w="82" w:type="dxa"/>
              <w:bottom w:w="82" w:type="dxa"/>
              <w:end w:w="82" w:type="dxa"/>
            </w:tcMar>
            <w:vAlign w:val="center"/>
            <w:shd w:fill="F6F8FA"/>
          </w:tcPr>
          <w:p>
            <w:pPr>
              <w:spacing w:after="0" w:line="240" w:lineRule="auto"/>
            </w:pPr>
            <w:r>
              <w:rPr>
                <w:sz w:val="15"/>
              </w:rPr>
              <w:t>Message, delivery/reply, source, actor, action, before/after and reason.</w:t>
            </w:r>
          </w:p>
        </w:tc>
      </w:tr>
    </w:tbl>
    <w:p>
      <w:pPr>
        <w:spacing w:after="20"/>
      </w:pPr>
    </w:p>
    <w:p>
      <w:pPr>
        <w:pStyle w:val="Heading2"/>
      </w:pPr>
      <w:r>
        <w:t>6.1 Universal requirements</w:t>
      </w:r>
    </w:p>
    <w:p>
      <w:pPr>
        <w:pStyle w:val="ListBullet"/>
      </w:pPr>
      <w:r>
        <w:t>Stable global ID and configurable business code</w:t>
      </w:r>
    </w:p>
    <w:p>
      <w:pPr>
        <w:pStyle w:val="ListBullet"/>
      </w:pPr>
      <w:r>
        <w:t>Status and effective dates</w:t>
      </w:r>
    </w:p>
    <w:p>
      <w:pPr>
        <w:pStyle w:val="ListBullet"/>
      </w:pPr>
      <w:r>
        <w:t>Source system, owner and data steward</w:t>
      </w:r>
    </w:p>
    <w:p>
      <w:pPr>
        <w:pStyle w:val="ListBullet"/>
      </w:pPr>
      <w:r>
        <w:t>Entity/location applicability</w:t>
      </w:r>
    </w:p>
    <w:p>
      <w:pPr>
        <w:pStyle w:val="ListBullet"/>
      </w:pPr>
      <w:r>
        <w:t>Version, change reason and audit</w:t>
      </w:r>
    </w:p>
    <w:p>
      <w:pPr>
        <w:pStyle w:val="ListBullet"/>
      </w:pPr>
      <w:r>
        <w:t>Document links, classification and retention</w:t>
      </w:r>
    </w:p>
    <w:p>
      <w:r>
        <w:br w:type="page"/>
      </w:r>
    </w:p>
    <w:p>
      <w:pPr>
        <w:pStyle w:val="Heading1"/>
      </w:pPr>
      <w:r>
        <w:t>7. Enterprise Masters and Ownership</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448"/>
            <w:shd w:fill="17324D"/>
            <w:tcMar>
              <w:top w:w="82" w:type="dxa"/>
              <w:start w:w="82" w:type="dxa"/>
              <w:bottom w:w="82" w:type="dxa"/>
              <w:end w:w="82" w:type="dxa"/>
            </w:tcMar>
            <w:vAlign w:val="center"/>
          </w:tcPr>
          <w:p>
            <w:r>
              <w:rPr>
                <w:b/>
                <w:color w:val="FFFFFF"/>
                <w:sz w:val="15"/>
              </w:rPr>
              <w:t>Master</w:t>
            </w:r>
          </w:p>
        </w:tc>
        <w:tc>
          <w:tcPr>
            <w:tcW w:type="dxa" w:w="3312"/>
            <w:shd w:fill="17324D"/>
            <w:tcMar>
              <w:top w:w="82" w:type="dxa"/>
              <w:start w:w="82" w:type="dxa"/>
              <w:bottom w:w="82" w:type="dxa"/>
              <w:end w:w="82" w:type="dxa"/>
            </w:tcMar>
            <w:vAlign w:val="center"/>
          </w:tcPr>
          <w:p>
            <w:r>
              <w:rPr>
                <w:b/>
                <w:color w:val="FFFFFF"/>
                <w:sz w:val="15"/>
              </w:rPr>
              <w:t>Source / owner</w:t>
            </w:r>
          </w:p>
        </w:tc>
        <w:tc>
          <w:tcPr>
            <w:tcW w:type="dxa" w:w="4464"/>
            <w:shd w:fill="17324D"/>
            <w:tcMar>
              <w:top w:w="82" w:type="dxa"/>
              <w:start w:w="82" w:type="dxa"/>
              <w:bottom w:w="82" w:type="dxa"/>
              <w:end w:w="82" w:type="dxa"/>
            </w:tcMar>
            <w:vAlign w:val="center"/>
          </w:tcPr>
          <w:p>
            <w:r>
              <w:rPr>
                <w:b/>
                <w:color w:val="FFFFFF"/>
                <w:sz w:val="15"/>
              </w:rPr>
              <w:t>Use</w:t>
            </w:r>
          </w:p>
        </w:tc>
      </w:tr>
      <w:tr>
        <w:tc>
          <w:tcPr>
            <w:tcW w:type="dxa" w:w="2448"/>
            <w:tcMar>
              <w:top w:w="82" w:type="dxa"/>
              <w:start w:w="82" w:type="dxa"/>
              <w:bottom w:w="82" w:type="dxa"/>
              <w:end w:w="82" w:type="dxa"/>
            </w:tcMar>
            <w:vAlign w:val="center"/>
          </w:tcPr>
          <w:p>
            <w:pPr>
              <w:spacing w:after="0" w:line="240" w:lineRule="auto"/>
            </w:pPr>
            <w:r>
              <w:rPr>
                <w:sz w:val="15"/>
              </w:rPr>
              <w:t>Employee/hierarchy</w:t>
            </w:r>
          </w:p>
        </w:tc>
        <w:tc>
          <w:tcPr>
            <w:tcW w:type="dxa" w:w="3312"/>
            <w:tcMar>
              <w:top w:w="82" w:type="dxa"/>
              <w:start w:w="82" w:type="dxa"/>
              <w:bottom w:w="82" w:type="dxa"/>
              <w:end w:w="82" w:type="dxa"/>
            </w:tcMar>
            <w:vAlign w:val="center"/>
          </w:tcPr>
          <w:p>
            <w:pPr>
              <w:spacing w:after="0" w:line="240" w:lineRule="auto"/>
            </w:pPr>
            <w:r>
              <w:rPr>
                <w:sz w:val="15"/>
              </w:rPr>
              <w:t>HRMS / HR</w:t>
            </w:r>
          </w:p>
        </w:tc>
        <w:tc>
          <w:tcPr>
            <w:tcW w:type="dxa" w:w="4464"/>
            <w:tcMar>
              <w:top w:w="82" w:type="dxa"/>
              <w:start w:w="82" w:type="dxa"/>
              <w:bottom w:w="82" w:type="dxa"/>
              <w:end w:w="82" w:type="dxa"/>
            </w:tcMar>
            <w:vAlign w:val="center"/>
          </w:tcPr>
          <w:p>
            <w:pPr>
              <w:spacing w:after="0" w:line="240" w:lineRule="auto"/>
            </w:pPr>
            <w:r>
              <w:rPr>
                <w:sz w:val="15"/>
              </w:rPr>
              <w:t>Identity, manager, department, site, grade, status and entitlement.</w:t>
            </w:r>
          </w:p>
        </w:tc>
      </w:tr>
      <w:tr>
        <w:tc>
          <w:tcPr>
            <w:tcW w:type="dxa" w:w="2448"/>
            <w:tcMar>
              <w:top w:w="82" w:type="dxa"/>
              <w:start w:w="82" w:type="dxa"/>
              <w:bottom w:w="82" w:type="dxa"/>
              <w:end w:w="82" w:type="dxa"/>
            </w:tcMar>
            <w:vAlign w:val="center"/>
            <w:shd w:fill="F6F8FA"/>
          </w:tcPr>
          <w:p>
            <w:pPr>
              <w:spacing w:after="0" w:line="240" w:lineRule="auto"/>
            </w:pPr>
            <w:r>
              <w:rPr>
                <w:sz w:val="15"/>
              </w:rPr>
              <w:t>Organisation/cost centres</w:t>
            </w:r>
          </w:p>
        </w:tc>
        <w:tc>
          <w:tcPr>
            <w:tcW w:type="dxa" w:w="3312"/>
            <w:tcMar>
              <w:top w:w="82" w:type="dxa"/>
              <w:start w:w="82" w:type="dxa"/>
              <w:bottom w:w="82" w:type="dxa"/>
              <w:end w:w="82" w:type="dxa"/>
            </w:tcMar>
            <w:vAlign w:val="center"/>
            <w:shd w:fill="F6F8FA"/>
          </w:tcPr>
          <w:p>
            <w:pPr>
              <w:spacing w:after="0" w:line="240" w:lineRule="auto"/>
            </w:pPr>
            <w:r>
              <w:rPr>
                <w:sz w:val="15"/>
              </w:rPr>
              <w:t>ERP and HRMS / Finance-HR</w:t>
            </w:r>
          </w:p>
        </w:tc>
        <w:tc>
          <w:tcPr>
            <w:tcW w:type="dxa" w:w="4464"/>
            <w:tcMar>
              <w:top w:w="82" w:type="dxa"/>
              <w:start w:w="82" w:type="dxa"/>
              <w:bottom w:w="82" w:type="dxa"/>
              <w:end w:w="82" w:type="dxa"/>
            </w:tcMar>
            <w:vAlign w:val="center"/>
            <w:shd w:fill="F6F8FA"/>
          </w:tcPr>
          <w:p>
            <w:pPr>
              <w:spacing w:after="0" w:line="240" w:lineRule="auto"/>
            </w:pPr>
            <w:r>
              <w:rPr>
                <w:sz w:val="15"/>
              </w:rPr>
              <w:t>Approvals, budget and reporting.</w:t>
            </w:r>
          </w:p>
        </w:tc>
      </w:tr>
      <w:tr>
        <w:tc>
          <w:tcPr>
            <w:tcW w:type="dxa" w:w="2448"/>
            <w:tcMar>
              <w:top w:w="82" w:type="dxa"/>
              <w:start w:w="82" w:type="dxa"/>
              <w:bottom w:w="82" w:type="dxa"/>
              <w:end w:w="82" w:type="dxa"/>
            </w:tcMar>
            <w:vAlign w:val="center"/>
          </w:tcPr>
          <w:p>
            <w:pPr>
              <w:spacing w:after="0" w:line="240" w:lineRule="auto"/>
            </w:pPr>
            <w:r>
              <w:rPr>
                <w:sz w:val="15"/>
              </w:rPr>
              <w:t>Location/property/space</w:t>
            </w:r>
          </w:p>
        </w:tc>
        <w:tc>
          <w:tcPr>
            <w:tcW w:type="dxa" w:w="3312"/>
            <w:tcMar>
              <w:top w:w="82" w:type="dxa"/>
              <w:start w:w="82" w:type="dxa"/>
              <w:bottom w:w="82" w:type="dxa"/>
              <w:end w:w="82" w:type="dxa"/>
            </w:tcMar>
            <w:vAlign w:val="center"/>
          </w:tcPr>
          <w:p>
            <w:pPr>
              <w:spacing w:after="0" w:line="240" w:lineRule="auto"/>
            </w:pPr>
            <w:r>
              <w:rPr>
                <w:sz w:val="15"/>
              </w:rPr>
              <w:t>AdminServices / Facilities-Admin</w:t>
            </w:r>
          </w:p>
        </w:tc>
        <w:tc>
          <w:tcPr>
            <w:tcW w:type="dxa" w:w="4464"/>
            <w:tcMar>
              <w:top w:w="82" w:type="dxa"/>
              <w:start w:w="82" w:type="dxa"/>
              <w:bottom w:w="82" w:type="dxa"/>
              <w:end w:w="82" w:type="dxa"/>
            </w:tcMar>
            <w:vAlign w:val="center"/>
          </w:tcPr>
          <w:p>
            <w:pPr>
              <w:spacing w:after="0" w:line="240" w:lineRule="auto"/>
            </w:pPr>
            <w:r>
              <w:rPr>
                <w:sz w:val="15"/>
              </w:rPr>
              <w:t>Operational place, capacity, calendars, ownership and aliases.</w:t>
            </w:r>
          </w:p>
        </w:tc>
      </w:tr>
      <w:tr>
        <w:tc>
          <w:tcPr>
            <w:tcW w:type="dxa" w:w="2448"/>
            <w:tcMar>
              <w:top w:w="82" w:type="dxa"/>
              <w:start w:w="82" w:type="dxa"/>
              <w:bottom w:w="82" w:type="dxa"/>
              <w:end w:w="82" w:type="dxa"/>
            </w:tcMar>
            <w:vAlign w:val="center"/>
            <w:shd w:fill="F6F8FA"/>
          </w:tcPr>
          <w:p>
            <w:pPr>
              <w:spacing w:after="0" w:line="240" w:lineRule="auto"/>
            </w:pPr>
            <w:r>
              <w:rPr>
                <w:sz w:val="15"/>
              </w:rPr>
              <w:t>Vendor master</w:t>
            </w:r>
          </w:p>
        </w:tc>
        <w:tc>
          <w:tcPr>
            <w:tcW w:type="dxa" w:w="3312"/>
            <w:tcMar>
              <w:top w:w="82" w:type="dxa"/>
              <w:start w:w="82" w:type="dxa"/>
              <w:bottom w:w="82" w:type="dxa"/>
              <w:end w:w="82" w:type="dxa"/>
            </w:tcMar>
            <w:vAlign w:val="center"/>
            <w:shd w:fill="F6F8FA"/>
          </w:tcPr>
          <w:p>
            <w:pPr>
              <w:spacing w:after="0" w:line="240" w:lineRule="auto"/>
            </w:pPr>
            <w:r>
              <w:rPr>
                <w:sz w:val="15"/>
              </w:rPr>
              <w:t>ERP/Procurement plus onboarding</w:t>
            </w:r>
          </w:p>
        </w:tc>
        <w:tc>
          <w:tcPr>
            <w:tcW w:type="dxa" w:w="4464"/>
            <w:tcMar>
              <w:top w:w="82" w:type="dxa"/>
              <w:start w:w="82" w:type="dxa"/>
              <w:bottom w:w="82" w:type="dxa"/>
              <w:end w:w="82" w:type="dxa"/>
            </w:tcMar>
            <w:vAlign w:val="center"/>
            <w:shd w:fill="F6F8FA"/>
          </w:tcPr>
          <w:p>
            <w:pPr>
              <w:spacing w:after="0" w:line="240" w:lineRule="auto"/>
            </w:pPr>
            <w:r>
              <w:rPr>
                <w:sz w:val="15"/>
              </w:rPr>
              <w:t>Supplier identity, tax, bank verification reference, categories, coverage and status.</w:t>
            </w:r>
          </w:p>
        </w:tc>
      </w:tr>
      <w:tr>
        <w:tc>
          <w:tcPr>
            <w:tcW w:type="dxa" w:w="2448"/>
            <w:tcMar>
              <w:top w:w="82" w:type="dxa"/>
              <w:start w:w="82" w:type="dxa"/>
              <w:bottom w:w="82" w:type="dxa"/>
              <w:end w:w="82" w:type="dxa"/>
            </w:tcMar>
            <w:vAlign w:val="center"/>
          </w:tcPr>
          <w:p>
            <w:pPr>
              <w:spacing w:after="0" w:line="240" w:lineRule="auto"/>
            </w:pPr>
            <w:r>
              <w:rPr>
                <w:sz w:val="15"/>
              </w:rPr>
              <w:t>Asset/inventory</w:t>
            </w:r>
          </w:p>
        </w:tc>
        <w:tc>
          <w:tcPr>
            <w:tcW w:type="dxa" w:w="3312"/>
            <w:tcMar>
              <w:top w:w="82" w:type="dxa"/>
              <w:start w:w="82" w:type="dxa"/>
              <w:bottom w:w="82" w:type="dxa"/>
              <w:end w:w="82" w:type="dxa"/>
            </w:tcMar>
            <w:vAlign w:val="center"/>
          </w:tcPr>
          <w:p>
            <w:pPr>
              <w:spacing w:after="0" w:line="240" w:lineRule="auto"/>
            </w:pPr>
            <w:r>
              <w:rPr>
                <w:sz w:val="15"/>
              </w:rPr>
              <w:t>AdminServices/CMMS</w:t>
            </w:r>
          </w:p>
        </w:tc>
        <w:tc>
          <w:tcPr>
            <w:tcW w:type="dxa" w:w="4464"/>
            <w:tcMar>
              <w:top w:w="82" w:type="dxa"/>
              <w:start w:w="82" w:type="dxa"/>
              <w:bottom w:w="82" w:type="dxa"/>
              <w:end w:w="82" w:type="dxa"/>
            </w:tcMar>
            <w:vAlign w:val="center"/>
          </w:tcPr>
          <w:p>
            <w:pPr>
              <w:spacing w:after="0" w:line="240" w:lineRule="auto"/>
            </w:pPr>
            <w:r>
              <w:rPr>
                <w:sz w:val="15"/>
              </w:rPr>
              <w:t>Custody, maintenance, warranty, stock and movement.</w:t>
            </w:r>
          </w:p>
        </w:tc>
      </w:tr>
      <w:tr>
        <w:tc>
          <w:tcPr>
            <w:tcW w:type="dxa" w:w="2448"/>
            <w:tcMar>
              <w:top w:w="82" w:type="dxa"/>
              <w:start w:w="82" w:type="dxa"/>
              <w:bottom w:w="82" w:type="dxa"/>
              <w:end w:w="82" w:type="dxa"/>
            </w:tcMar>
            <w:vAlign w:val="center"/>
            <w:shd w:fill="F6F8FA"/>
          </w:tcPr>
          <w:p>
            <w:pPr>
              <w:spacing w:after="0" w:line="240" w:lineRule="auto"/>
            </w:pPr>
            <w:r>
              <w:rPr>
                <w:sz w:val="15"/>
              </w:rPr>
              <w:t>Service/Site Service Catalogue</w:t>
            </w:r>
          </w:p>
        </w:tc>
        <w:tc>
          <w:tcPr>
            <w:tcW w:type="dxa" w:w="3312"/>
            <w:tcMar>
              <w:top w:w="82" w:type="dxa"/>
              <w:start w:w="82" w:type="dxa"/>
              <w:bottom w:w="82" w:type="dxa"/>
              <w:end w:w="82" w:type="dxa"/>
            </w:tcMar>
            <w:vAlign w:val="center"/>
            <w:shd w:fill="F6F8FA"/>
          </w:tcPr>
          <w:p>
            <w:pPr>
              <w:spacing w:after="0" w:line="240" w:lineRule="auto"/>
            </w:pPr>
            <w:r>
              <w:rPr>
                <w:sz w:val="15"/>
              </w:rPr>
              <w:t>Business service owners</w:t>
            </w:r>
          </w:p>
        </w:tc>
        <w:tc>
          <w:tcPr>
            <w:tcW w:type="dxa" w:w="4464"/>
            <w:tcMar>
              <w:top w:w="82" w:type="dxa"/>
              <w:start w:w="82" w:type="dxa"/>
              <w:bottom w:w="82" w:type="dxa"/>
              <w:end w:w="82" w:type="dxa"/>
            </w:tcMar>
            <w:vAlign w:val="center"/>
            <w:shd w:fill="F6F8FA"/>
          </w:tcPr>
          <w:p>
            <w:pPr>
              <w:spacing w:after="0" w:line="240" w:lineRule="auto"/>
            </w:pPr>
            <w:r>
              <w:rPr>
                <w:sz w:val="15"/>
              </w:rPr>
              <w:t>Availability, delivery model, provider, included limit, chargeability, SLA and close criteria.</w:t>
            </w:r>
          </w:p>
        </w:tc>
      </w:tr>
      <w:tr>
        <w:tc>
          <w:tcPr>
            <w:tcW w:type="dxa" w:w="2448"/>
            <w:tcMar>
              <w:top w:w="82" w:type="dxa"/>
              <w:start w:w="82" w:type="dxa"/>
              <w:bottom w:w="82" w:type="dxa"/>
              <w:end w:w="82" w:type="dxa"/>
            </w:tcMar>
            <w:vAlign w:val="center"/>
          </w:tcPr>
          <w:p>
            <w:pPr>
              <w:spacing w:after="0" w:line="240" w:lineRule="auto"/>
            </w:pPr>
            <w:r>
              <w:rPr>
                <w:sz w:val="15"/>
              </w:rPr>
              <w:t>Policy/approval/rate/budget</w:t>
            </w:r>
          </w:p>
        </w:tc>
        <w:tc>
          <w:tcPr>
            <w:tcW w:type="dxa" w:w="3312"/>
            <w:tcMar>
              <w:top w:w="82" w:type="dxa"/>
              <w:start w:w="82" w:type="dxa"/>
              <w:bottom w:w="82" w:type="dxa"/>
              <w:end w:w="82" w:type="dxa"/>
            </w:tcMar>
            <w:vAlign w:val="center"/>
          </w:tcPr>
          <w:p>
            <w:pPr>
              <w:spacing w:after="0" w:line="240" w:lineRule="auto"/>
            </w:pPr>
            <w:r>
              <w:rPr>
                <w:sz w:val="15"/>
              </w:rPr>
              <w:t>Respective owners</w:t>
            </w:r>
          </w:p>
        </w:tc>
        <w:tc>
          <w:tcPr>
            <w:tcW w:type="dxa" w:w="4464"/>
            <w:tcMar>
              <w:top w:w="82" w:type="dxa"/>
              <w:start w:w="82" w:type="dxa"/>
              <w:bottom w:w="82" w:type="dxa"/>
              <w:end w:w="82" w:type="dxa"/>
            </w:tcMar>
            <w:vAlign w:val="center"/>
          </w:tcPr>
          <w:p>
            <w:pPr>
              <w:spacing w:after="0" w:line="240" w:lineRule="auto"/>
            </w:pPr>
            <w:r>
              <w:rPr>
                <w:sz w:val="15"/>
              </w:rPr>
              <w:t>Deterministic decisions and commercial controls.</w:t>
            </w:r>
          </w:p>
        </w:tc>
      </w:tr>
      <w:tr>
        <w:tc>
          <w:tcPr>
            <w:tcW w:type="dxa" w:w="2448"/>
            <w:tcMar>
              <w:top w:w="82" w:type="dxa"/>
              <w:start w:w="82" w:type="dxa"/>
              <w:bottom w:w="82" w:type="dxa"/>
              <w:end w:w="82" w:type="dxa"/>
            </w:tcMar>
            <w:vAlign w:val="center"/>
            <w:shd w:fill="F6F8FA"/>
          </w:tcPr>
          <w:p>
            <w:pPr>
              <w:spacing w:after="0" w:line="240" w:lineRule="auto"/>
            </w:pPr>
            <w:r>
              <w:rPr>
                <w:sz w:val="15"/>
              </w:rPr>
              <w:t>Client/event</w:t>
            </w:r>
          </w:p>
        </w:tc>
        <w:tc>
          <w:tcPr>
            <w:tcW w:type="dxa" w:w="3312"/>
            <w:tcMar>
              <w:top w:w="82" w:type="dxa"/>
              <w:start w:w="82" w:type="dxa"/>
              <w:bottom w:w="82" w:type="dxa"/>
              <w:end w:w="82" w:type="dxa"/>
            </w:tcMar>
            <w:vAlign w:val="center"/>
            <w:shd w:fill="F6F8FA"/>
          </w:tcPr>
          <w:p>
            <w:pPr>
              <w:spacing w:after="0" w:line="240" w:lineRule="auto"/>
            </w:pPr>
            <w:r>
              <w:rPr>
                <w:sz w:val="15"/>
              </w:rPr>
              <w:t>CRM/Sales/Marketing</w:t>
            </w:r>
          </w:p>
        </w:tc>
        <w:tc>
          <w:tcPr>
            <w:tcW w:type="dxa" w:w="4464"/>
            <w:tcMar>
              <w:top w:w="82" w:type="dxa"/>
              <w:start w:w="82" w:type="dxa"/>
              <w:bottom w:w="82" w:type="dxa"/>
              <w:end w:w="82" w:type="dxa"/>
            </w:tcMar>
            <w:vAlign w:val="center"/>
            <w:shd w:fill="F6F8FA"/>
          </w:tcPr>
          <w:p>
            <w:pPr>
              <w:spacing w:after="0" w:line="240" w:lineRule="auto"/>
            </w:pPr>
            <w:r>
              <w:rPr>
                <w:sz w:val="15"/>
              </w:rPr>
              <w:t>Minimum context for client meetings/events.</w:t>
            </w:r>
          </w:p>
        </w:tc>
      </w:tr>
      <w:tr>
        <w:tc>
          <w:tcPr>
            <w:tcW w:type="dxa" w:w="2448"/>
            <w:tcMar>
              <w:top w:w="82" w:type="dxa"/>
              <w:start w:w="82" w:type="dxa"/>
              <w:bottom w:w="82" w:type="dxa"/>
              <w:end w:w="82" w:type="dxa"/>
            </w:tcMar>
            <w:vAlign w:val="center"/>
          </w:tcPr>
          <w:p>
            <w:pPr>
              <w:spacing w:after="0" w:line="240" w:lineRule="auto"/>
            </w:pPr>
            <w:r>
              <w:rPr>
                <w:sz w:val="15"/>
              </w:rPr>
              <w:t>Contract/PO/invoice/payment</w:t>
            </w:r>
          </w:p>
        </w:tc>
        <w:tc>
          <w:tcPr>
            <w:tcW w:type="dxa" w:w="3312"/>
            <w:tcMar>
              <w:top w:w="82" w:type="dxa"/>
              <w:start w:w="82" w:type="dxa"/>
              <w:bottom w:w="82" w:type="dxa"/>
              <w:end w:w="82" w:type="dxa"/>
            </w:tcMar>
            <w:vAlign w:val="center"/>
          </w:tcPr>
          <w:p>
            <w:pPr>
              <w:spacing w:after="0" w:line="240" w:lineRule="auto"/>
            </w:pPr>
            <w:r>
              <w:rPr>
                <w:sz w:val="15"/>
              </w:rPr>
              <w:t>Legal/Procurement/ERP/Finance</w:t>
            </w:r>
          </w:p>
        </w:tc>
        <w:tc>
          <w:tcPr>
            <w:tcW w:type="dxa" w:w="4464"/>
            <w:tcMar>
              <w:top w:w="82" w:type="dxa"/>
              <w:start w:w="82" w:type="dxa"/>
              <w:bottom w:w="82" w:type="dxa"/>
              <w:end w:w="82" w:type="dxa"/>
            </w:tcMar>
            <w:vAlign w:val="center"/>
          </w:tcPr>
          <w:p>
            <w:pPr>
              <w:spacing w:after="0" w:line="240" w:lineRule="auto"/>
            </w:pPr>
            <w:r>
              <w:rPr>
                <w:sz w:val="15"/>
              </w:rPr>
              <w:t>Commercial commitment, receipt, matching and financial status.</w:t>
            </w:r>
          </w:p>
        </w:tc>
      </w:tr>
    </w:tbl>
    <w:p>
      <w:pPr>
        <w:spacing w:after="20"/>
      </w:pPr>
    </w:p>
    <w:p>
      <w:r>
        <w:br w:type="page"/>
      </w:r>
    </w:p>
    <w:p>
      <w:pPr>
        <w:pStyle w:val="Heading1"/>
      </w:pPr>
      <w:r>
        <w:t>8. Reusable Control Engines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232"/>
            <w:shd w:fill="17324D"/>
            <w:tcMar>
              <w:top w:w="82" w:type="dxa"/>
              <w:start w:w="82" w:type="dxa"/>
              <w:bottom w:w="82" w:type="dxa"/>
              <w:end w:w="82" w:type="dxa"/>
            </w:tcMar>
            <w:vAlign w:val="center"/>
          </w:tcPr>
          <w:p>
            <w:r>
              <w:rPr>
                <w:b/>
                <w:color w:val="FFFFFF"/>
                <w:sz w:val="15"/>
              </w:rPr>
              <w:t>Engine</w:t>
            </w:r>
          </w:p>
        </w:tc>
        <w:tc>
          <w:tcPr>
            <w:tcW w:type="dxa" w:w="7992"/>
            <w:shd w:fill="17324D"/>
            <w:tcMar>
              <w:top w:w="82" w:type="dxa"/>
              <w:start w:w="82" w:type="dxa"/>
              <w:bottom w:w="82" w:type="dxa"/>
              <w:end w:w="82" w:type="dxa"/>
            </w:tcMar>
            <w:vAlign w:val="center"/>
          </w:tcPr>
          <w:p>
            <w:r>
              <w:rPr>
                <w:b/>
                <w:color w:val="FFFFFF"/>
                <w:sz w:val="15"/>
              </w:rPr>
              <w:t>Required capabilities</w:t>
            </w:r>
          </w:p>
        </w:tc>
      </w:tr>
      <w:tr>
        <w:tc>
          <w:tcPr>
            <w:tcW w:type="dxa" w:w="2232"/>
            <w:tcMar>
              <w:top w:w="82" w:type="dxa"/>
              <w:start w:w="82" w:type="dxa"/>
              <w:bottom w:w="82" w:type="dxa"/>
              <w:end w:w="82" w:type="dxa"/>
            </w:tcMar>
            <w:vAlign w:val="center"/>
          </w:tcPr>
          <w:p>
            <w:pPr>
              <w:spacing w:after="0" w:line="240" w:lineRule="auto"/>
            </w:pPr>
            <w:r>
              <w:rPr>
                <w:sz w:val="15"/>
              </w:rPr>
              <w:t>Workflow</w:t>
            </w:r>
          </w:p>
        </w:tc>
        <w:tc>
          <w:tcPr>
            <w:tcW w:type="dxa" w:w="7992"/>
            <w:tcMar>
              <w:top w:w="82" w:type="dxa"/>
              <w:start w:w="82" w:type="dxa"/>
              <w:bottom w:w="82" w:type="dxa"/>
              <w:end w:w="82" w:type="dxa"/>
            </w:tcMar>
            <w:vAlign w:val="center"/>
          </w:tcPr>
          <w:p>
            <w:pPr>
              <w:spacing w:after="0" w:line="240" w:lineRule="auto"/>
            </w:pPr>
            <w:r>
              <w:rPr>
                <w:sz w:val="15"/>
              </w:rPr>
              <w:t>Sequential, parallel, committee, maker-checker, emergency, return, reject, withdraw, cancel, reopen and delegation.</w:t>
            </w:r>
          </w:p>
        </w:tc>
      </w:tr>
      <w:tr>
        <w:tc>
          <w:tcPr>
            <w:tcW w:type="dxa" w:w="2232"/>
            <w:tcMar>
              <w:top w:w="82" w:type="dxa"/>
              <w:start w:w="82" w:type="dxa"/>
              <w:bottom w:w="82" w:type="dxa"/>
              <w:end w:w="82" w:type="dxa"/>
            </w:tcMar>
            <w:vAlign w:val="center"/>
            <w:shd w:fill="F6F8FA"/>
          </w:tcPr>
          <w:p>
            <w:pPr>
              <w:spacing w:after="0" w:line="240" w:lineRule="auto"/>
            </w:pPr>
            <w:r>
              <w:rPr>
                <w:sz w:val="15"/>
              </w:rPr>
              <w:t>Approval</w:t>
            </w:r>
          </w:p>
        </w:tc>
        <w:tc>
          <w:tcPr>
            <w:tcW w:type="dxa" w:w="7992"/>
            <w:tcMar>
              <w:top w:w="82" w:type="dxa"/>
              <w:start w:w="82" w:type="dxa"/>
              <w:bottom w:w="82" w:type="dxa"/>
              <w:end w:w="82" w:type="dxa"/>
            </w:tcMar>
            <w:vAlign w:val="center"/>
            <w:shd w:fill="F6F8FA"/>
          </w:tcPr>
          <w:p>
            <w:pPr>
              <w:spacing w:after="0" w:line="240" w:lineRule="auto"/>
            </w:pPr>
            <w:r>
              <w:rPr>
                <w:sz w:val="15"/>
              </w:rPr>
              <w:t>Dynamic route by entity, location, role, grade, value, Capex/Opex, budget and exception.</w:t>
            </w:r>
          </w:p>
        </w:tc>
      </w:tr>
      <w:tr>
        <w:tc>
          <w:tcPr>
            <w:tcW w:type="dxa" w:w="2232"/>
            <w:tcMar>
              <w:top w:w="82" w:type="dxa"/>
              <w:start w:w="82" w:type="dxa"/>
              <w:bottom w:w="82" w:type="dxa"/>
              <w:end w:w="82" w:type="dxa"/>
            </w:tcMar>
            <w:vAlign w:val="center"/>
          </w:tcPr>
          <w:p>
            <w:pPr>
              <w:spacing w:after="0" w:line="240" w:lineRule="auto"/>
            </w:pPr>
            <w:r>
              <w:rPr>
                <w:sz w:val="15"/>
              </w:rPr>
              <w:t>Policy/Entitlement</w:t>
            </w:r>
          </w:p>
        </w:tc>
        <w:tc>
          <w:tcPr>
            <w:tcW w:type="dxa" w:w="7992"/>
            <w:tcMar>
              <w:top w:w="82" w:type="dxa"/>
              <w:start w:w="82" w:type="dxa"/>
              <w:bottom w:w="82" w:type="dxa"/>
              <w:end w:w="82" w:type="dxa"/>
            </w:tcMar>
            <w:vAlign w:val="center"/>
          </w:tcPr>
          <w:p>
            <w:pPr>
              <w:spacing w:after="0" w:line="240" w:lineRule="auto"/>
            </w:pPr>
            <w:r>
              <w:rPr>
                <w:sz w:val="15"/>
              </w:rPr>
              <w:t>Effective-dated eligibility, mandatory data/documents, decision reasons and exception authority.</w:t>
            </w:r>
          </w:p>
        </w:tc>
      </w:tr>
      <w:tr>
        <w:tc>
          <w:tcPr>
            <w:tcW w:type="dxa" w:w="2232"/>
            <w:tcMar>
              <w:top w:w="82" w:type="dxa"/>
              <w:start w:w="82" w:type="dxa"/>
              <w:bottom w:w="82" w:type="dxa"/>
              <w:end w:w="82" w:type="dxa"/>
            </w:tcMar>
            <w:vAlign w:val="center"/>
            <w:shd w:fill="F6F8FA"/>
          </w:tcPr>
          <w:p>
            <w:pPr>
              <w:spacing w:after="0" w:line="240" w:lineRule="auto"/>
            </w:pPr>
            <w:r>
              <w:rPr>
                <w:sz w:val="15"/>
              </w:rPr>
              <w:t>SLA/Escalation</w:t>
            </w:r>
          </w:p>
        </w:tc>
        <w:tc>
          <w:tcPr>
            <w:tcW w:type="dxa" w:w="7992"/>
            <w:tcMar>
              <w:top w:w="82" w:type="dxa"/>
              <w:start w:w="82" w:type="dxa"/>
              <w:bottom w:w="82" w:type="dxa"/>
              <w:end w:w="82" w:type="dxa"/>
            </w:tcMar>
            <w:vAlign w:val="center"/>
            <w:shd w:fill="F6F8FA"/>
          </w:tcPr>
          <w:p>
            <w:pPr>
              <w:spacing w:after="0" w:line="240" w:lineRule="auto"/>
            </w:pPr>
            <w:r>
              <w:rPr>
                <w:sz w:val="15"/>
              </w:rPr>
              <w:t>Response, attendance, restoration, resolution, calendars, pause, warning, breach and service credit.</w:t>
            </w:r>
          </w:p>
        </w:tc>
      </w:tr>
      <w:tr>
        <w:tc>
          <w:tcPr>
            <w:tcW w:type="dxa" w:w="2232"/>
            <w:tcMar>
              <w:top w:w="82" w:type="dxa"/>
              <w:start w:w="82" w:type="dxa"/>
              <w:bottom w:w="82" w:type="dxa"/>
              <w:end w:w="82" w:type="dxa"/>
            </w:tcMar>
            <w:vAlign w:val="center"/>
          </w:tcPr>
          <w:p>
            <w:pPr>
              <w:spacing w:after="0" w:line="240" w:lineRule="auto"/>
            </w:pPr>
            <w:r>
              <w:rPr>
                <w:sz w:val="15"/>
              </w:rPr>
              <w:t>Rate/Commercial</w:t>
            </w:r>
          </w:p>
        </w:tc>
        <w:tc>
          <w:tcPr>
            <w:tcW w:type="dxa" w:w="7992"/>
            <w:tcMar>
              <w:top w:w="82" w:type="dxa"/>
              <w:start w:w="82" w:type="dxa"/>
              <w:bottom w:w="82" w:type="dxa"/>
              <w:end w:w="82" w:type="dxa"/>
            </w:tcMar>
            <w:vAlign w:val="center"/>
          </w:tcPr>
          <w:p>
            <w:pPr>
              <w:spacing w:after="0" w:line="240" w:lineRule="auto"/>
            </w:pPr>
            <w:r>
              <w:rPr>
                <w:sz w:val="15"/>
              </w:rPr>
              <w:t>Contract/service/item/geography/UOM rates, taxes, slabs, overtime, emergency, freight and revision.</w:t>
            </w:r>
          </w:p>
        </w:tc>
      </w:tr>
      <w:tr>
        <w:tc>
          <w:tcPr>
            <w:tcW w:type="dxa" w:w="2232"/>
            <w:tcMar>
              <w:top w:w="82" w:type="dxa"/>
              <w:start w:w="82" w:type="dxa"/>
              <w:bottom w:w="82" w:type="dxa"/>
              <w:end w:w="82" w:type="dxa"/>
            </w:tcMar>
            <w:vAlign w:val="center"/>
            <w:shd w:fill="F6F8FA"/>
          </w:tcPr>
          <w:p>
            <w:pPr>
              <w:spacing w:after="0" w:line="240" w:lineRule="auto"/>
            </w:pPr>
            <w:r>
              <w:rPr>
                <w:sz w:val="15"/>
              </w:rPr>
              <w:t>Budget</w:t>
            </w:r>
          </w:p>
        </w:tc>
        <w:tc>
          <w:tcPr>
            <w:tcW w:type="dxa" w:w="7992"/>
            <w:tcMar>
              <w:top w:w="82" w:type="dxa"/>
              <w:start w:w="82" w:type="dxa"/>
              <w:bottom w:w="82" w:type="dxa"/>
              <w:end w:w="82" w:type="dxa"/>
            </w:tcMar>
            <w:vAlign w:val="center"/>
            <w:shd w:fill="F6F8FA"/>
          </w:tcPr>
          <w:p>
            <w:pPr>
              <w:spacing w:after="0" w:line="240" w:lineRule="auto"/>
            </w:pPr>
            <w:r>
              <w:rPr>
                <w:sz w:val="15"/>
              </w:rPr>
              <w:t>Original, revised, committed, actual, forecast, reservation, release, allocation and availability.</w:t>
            </w:r>
          </w:p>
        </w:tc>
      </w:tr>
      <w:tr>
        <w:tc>
          <w:tcPr>
            <w:tcW w:type="dxa" w:w="2232"/>
            <w:tcMar>
              <w:top w:w="82" w:type="dxa"/>
              <w:start w:w="82" w:type="dxa"/>
              <w:bottom w:w="82" w:type="dxa"/>
              <w:end w:w="82" w:type="dxa"/>
            </w:tcMar>
            <w:vAlign w:val="center"/>
          </w:tcPr>
          <w:p>
            <w:pPr>
              <w:spacing w:after="0" w:line="240" w:lineRule="auto"/>
            </w:pPr>
            <w:r>
              <w:rPr>
                <w:sz w:val="15"/>
              </w:rPr>
              <w:t>Resource</w:t>
            </w:r>
          </w:p>
        </w:tc>
        <w:tc>
          <w:tcPr>
            <w:tcW w:type="dxa" w:w="7992"/>
            <w:tcMar>
              <w:top w:w="82" w:type="dxa"/>
              <w:start w:w="82" w:type="dxa"/>
              <w:bottom w:w="82" w:type="dxa"/>
              <w:end w:w="82" w:type="dxa"/>
            </w:tcMar>
            <w:vAlign w:val="center"/>
          </w:tcPr>
          <w:p>
            <w:pPr>
              <w:spacing w:after="0" w:line="240" w:lineRule="auto"/>
            </w:pPr>
            <w:r>
              <w:rPr>
                <w:sz w:val="15"/>
              </w:rPr>
              <w:t>Availability, reservation, conflict, temporary alternative, waitlist, no-show and auto-release.</w:t>
            </w:r>
          </w:p>
        </w:tc>
      </w:tr>
      <w:tr>
        <w:tc>
          <w:tcPr>
            <w:tcW w:type="dxa" w:w="2232"/>
            <w:tcMar>
              <w:top w:w="82" w:type="dxa"/>
              <w:start w:w="82" w:type="dxa"/>
              <w:bottom w:w="82" w:type="dxa"/>
              <w:end w:w="82" w:type="dxa"/>
            </w:tcMar>
            <w:vAlign w:val="center"/>
            <w:shd w:fill="F6F8FA"/>
          </w:tcPr>
          <w:p>
            <w:pPr>
              <w:spacing w:after="0" w:line="240" w:lineRule="auto"/>
            </w:pPr>
            <w:r>
              <w:rPr>
                <w:sz w:val="15"/>
              </w:rPr>
              <w:t>Matching</w:t>
            </w:r>
          </w:p>
        </w:tc>
        <w:tc>
          <w:tcPr>
            <w:tcW w:type="dxa" w:w="7992"/>
            <w:tcMar>
              <w:top w:w="82" w:type="dxa"/>
              <w:start w:w="82" w:type="dxa"/>
              <w:bottom w:w="82" w:type="dxa"/>
              <w:end w:w="82" w:type="dxa"/>
            </w:tcMar>
            <w:vAlign w:val="center"/>
            <w:shd w:fill="F6F8FA"/>
          </w:tcPr>
          <w:p>
            <w:pPr>
              <w:spacing w:after="0" w:line="240" w:lineRule="auto"/>
            </w:pPr>
            <w:r>
              <w:rPr>
                <w:sz w:val="15"/>
              </w:rPr>
              <w:t>Two/three/four-way and service-contract matching with deterministic tolerances.</w:t>
            </w:r>
          </w:p>
        </w:tc>
      </w:tr>
      <w:tr>
        <w:tc>
          <w:tcPr>
            <w:tcW w:type="dxa" w:w="2232"/>
            <w:tcMar>
              <w:top w:w="82" w:type="dxa"/>
              <w:start w:w="82" w:type="dxa"/>
              <w:bottom w:w="82" w:type="dxa"/>
              <w:end w:w="82" w:type="dxa"/>
            </w:tcMar>
            <w:vAlign w:val="center"/>
          </w:tcPr>
          <w:p>
            <w:pPr>
              <w:spacing w:after="0" w:line="240" w:lineRule="auto"/>
            </w:pPr>
            <w:r>
              <w:rPr>
                <w:sz w:val="15"/>
              </w:rPr>
              <w:t>Evidence/Closure</w:t>
            </w:r>
          </w:p>
        </w:tc>
        <w:tc>
          <w:tcPr>
            <w:tcW w:type="dxa" w:w="7992"/>
            <w:tcMar>
              <w:top w:w="82" w:type="dxa"/>
              <w:start w:w="82" w:type="dxa"/>
              <w:bottom w:w="82" w:type="dxa"/>
              <w:end w:w="82" w:type="dxa"/>
            </w:tcMar>
            <w:vAlign w:val="center"/>
          </w:tcPr>
          <w:p>
            <w:pPr>
              <w:spacing w:after="0" w:line="240" w:lineRule="auto"/>
            </w:pPr>
            <w:r>
              <w:rPr>
                <w:sz w:val="15"/>
              </w:rPr>
              <w:t>Mandatory proof, verifier, acceptance, waiver, reopen and honest closure reason.</w:t>
            </w:r>
          </w:p>
        </w:tc>
      </w:tr>
    </w:tbl>
    <w:p>
      <w:pPr>
        <w:spacing w:after="20"/>
      </w:pPr>
    </w:p>
    <w:p>
      <w:r>
        <w:br w:type="page"/>
      </w:r>
    </w:p>
    <w:p>
      <w:pPr>
        <w:pStyle w:val="Heading1"/>
      </w:pPr>
      <w:r>
        <w:t>9. Enterprise Context Gateway</w:t>
      </w:r>
    </w:p>
    <w:p>
      <w:r>
        <w:t>AI shall consult the platform only through controlled functions. Every response must include source system, record IDs, freshness, applicable versions, permission scope and unavailable fields.</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Identity / Organisation</w:t>
            </w:r>
            <w:r>
              <w:br/>
            </w:r>
            <w:r>
              <w:rPr>
                <w:rFonts w:ascii="Consolas" w:hAnsi="Consolas"/>
                <w:color w:val="26343B"/>
                <w:sz w:val="14"/>
              </w:rPr>
              <w:t>get_requester_context | get_org_structure | resolve_owner | resolve_approver</w:t>
            </w:r>
            <w:r>
              <w:br/>
            </w:r>
            <w:r>
              <w:rPr>
                <w:rFonts w:ascii="Consolas" w:hAnsi="Consolas"/>
                <w:color w:val="26343B"/>
                <w:sz w:val="14"/>
              </w:rPr>
            </w:r>
            <w:r>
              <w:br/>
            </w:r>
            <w:r>
              <w:rPr>
                <w:rFonts w:ascii="Consolas" w:hAnsi="Consolas"/>
                <w:color w:val="26343B"/>
                <w:sz w:val="14"/>
              </w:rPr>
              <w:t>Location / Facility</w:t>
            </w:r>
            <w:r>
              <w:br/>
            </w:r>
            <w:r>
              <w:rPr>
                <w:rFonts w:ascii="Consolas" w:hAnsi="Consolas"/>
                <w:color w:val="26343B"/>
                <w:sz w:val="14"/>
              </w:rPr>
              <w:t>resolve_location | get_site_services | find_rooms | find_seats | check_parking</w:t>
            </w:r>
            <w:r>
              <w:br/>
            </w:r>
            <w:r>
              <w:rPr>
                <w:rFonts w:ascii="Consolas" w:hAnsi="Consolas"/>
                <w:color w:val="26343B"/>
                <w:sz w:val="14"/>
              </w:rPr>
              <w:t>get_asset | check_warranty | check_amc | check_inventory | get_maintenance</w:t>
            </w:r>
            <w:r>
              <w:br/>
            </w:r>
            <w:r>
              <w:rPr>
                <w:rFonts w:ascii="Consolas" w:hAnsi="Consolas"/>
                <w:color w:val="26343B"/>
                <w:sz w:val="14"/>
              </w:rPr>
            </w:r>
            <w:r>
              <w:br/>
            </w:r>
            <w:r>
              <w:rPr>
                <w:rFonts w:ascii="Consolas" w:hAnsi="Consolas"/>
                <w:color w:val="26343B"/>
                <w:sz w:val="14"/>
              </w:rPr>
              <w:t>Commercial</w:t>
            </w:r>
            <w:r>
              <w:br/>
            </w:r>
            <w:r>
              <w:rPr>
                <w:rFonts w:ascii="Consolas" w:hAnsi="Consolas"/>
                <w:color w:val="26343B"/>
                <w:sz w:val="14"/>
              </w:rPr>
              <w:t>get_budget | get_contract | get_rate | get_po | get_receipt | get_service_entry</w:t>
            </w:r>
            <w:r>
              <w:br/>
            </w:r>
            <w:r>
              <w:rPr>
                <w:rFonts w:ascii="Consolas" w:hAnsi="Consolas"/>
                <w:color w:val="26343B"/>
                <w:sz w:val="14"/>
              </w:rPr>
              <w:t>get_invoice_status | get_payment_status</w:t>
            </w:r>
            <w:r>
              <w:br/>
            </w:r>
            <w:r>
              <w:rPr>
                <w:rFonts w:ascii="Consolas" w:hAnsi="Consolas"/>
                <w:color w:val="26343B"/>
                <w:sz w:val="14"/>
              </w:rPr>
            </w:r>
            <w:r>
              <w:br/>
            </w:r>
            <w:r>
              <w:rPr>
                <w:rFonts w:ascii="Consolas" w:hAnsi="Consolas"/>
                <w:color w:val="26343B"/>
                <w:sz w:val="14"/>
              </w:rPr>
              <w:t>Departmental</w:t>
            </w:r>
            <w:r>
              <w:br/>
            </w:r>
            <w:r>
              <w:rPr>
                <w:rFonts w:ascii="Consolas" w:hAnsi="Consolas"/>
                <w:color w:val="26343B"/>
                <w:sz w:val="14"/>
              </w:rPr>
              <w:t>get_hr_lifecycle | get_travel_entitlement | get_client_event_context</w:t>
            </w:r>
            <w:r>
              <w:br/>
            </w:r>
            <w:r>
              <w:rPr>
                <w:rFonts w:ascii="Consolas" w:hAnsi="Consolas"/>
                <w:color w:val="26343B"/>
                <w:sz w:val="14"/>
              </w:rPr>
              <w:t>get_it_service_status | get_legal_review_status | get_compliance_requirement</w:t>
            </w:r>
            <w:r>
              <w:br/>
            </w:r>
            <w:r>
              <w:rPr>
                <w:rFonts w:ascii="Consolas" w:hAnsi="Consolas"/>
                <w:color w:val="26343B"/>
                <w:sz w:val="14"/>
              </w:rPr>
            </w:r>
            <w:r>
              <w:br/>
            </w:r>
            <w:r>
              <w:rPr>
                <w:rFonts w:ascii="Consolas" w:hAnsi="Consolas"/>
                <w:color w:val="26343B"/>
                <w:sz w:val="14"/>
              </w:rPr>
              <w:t>Knowledge / Memory</w:t>
            </w:r>
            <w:r>
              <w:br/>
            </w:r>
            <w:r>
              <w:rPr>
                <w:rFonts w:ascii="Consolas" w:hAnsi="Consolas"/>
                <w:color w:val="26343B"/>
                <w:sz w:val="14"/>
              </w:rPr>
              <w:t>get_policy | get_approved_knowledge | get_outcome_status</w:t>
            </w:r>
            <w:r>
              <w:br/>
            </w:r>
            <w:r>
              <w:rPr>
                <w:rFonts w:ascii="Consolas" w:hAnsi="Consolas"/>
                <w:color w:val="26343B"/>
                <w:sz w:val="14"/>
              </w:rPr>
              <w:t>find_similar_verified_outcomes</w:t>
            </w:r>
          </w:p>
        </w:tc>
      </w:tr>
    </w:tbl>
    <w:p>
      <w:pPr>
        <w:spacing w:after="20"/>
      </w:pPr>
    </w:p>
    <w:tbl>
      <w:tblPr>
        <w:tblW w:type="auto" w:w="0"/>
        <w:jc w:val="center"/>
        <w:tblLook w:firstColumn="1" w:firstRow="1" w:lastColumn="0" w:lastRow="0" w:noHBand="0" w:noVBand="1" w:val="04A0"/>
      </w:tblPr>
      <w:tblGrid>
        <w:gridCol w:w="5155"/>
        <w:gridCol w:w="5155"/>
      </w:tblGrid>
      <w:tr>
        <w:tc>
          <w:tcPr>
            <w:tcW w:type="dxa" w:w="202"/>
            <w:shd w:fill="A94442"/>
          </w:tcPr>
          <w:p/>
        </w:tc>
        <w:tc>
          <w:tcPr>
            <w:tcW w:type="dxa" w:w="5155"/>
            <w:shd w:fill="E9F3F5"/>
            <w:tcMar>
              <w:top w:w="120" w:type="dxa"/>
              <w:start w:w="120" w:type="dxa"/>
              <w:bottom w:w="120" w:type="dxa"/>
              <w:end w:w="120" w:type="dxa"/>
            </w:tcMar>
          </w:tcPr>
          <w:p>
            <w:r>
              <w:rPr>
                <w:b/>
                <w:color w:val="17324D"/>
                <w:sz w:val="19"/>
              </w:rPr>
              <w:t>No-guess rule</w:t>
              <w:br/>
            </w:r>
            <w:r>
              <w:rPr>
                <w:sz w:val="17"/>
              </w:rPr>
              <w:t>If company-specific information is missing, stale, conflicting or unauthorised, AI must say it cannot verify the answer and request clarification or human validation. It must not infer company facts from generic model knowledge.</w:t>
            </w:r>
          </w:p>
        </w:tc>
      </w:tr>
    </w:tbl>
    <w:p>
      <w:pPr>
        <w:spacing w:after="20"/>
      </w:pPr>
    </w:p>
    <w:p>
      <w:r>
        <w:br w:type="page"/>
      </w:r>
    </w:p>
    <w:p>
      <w:pPr>
        <w:pStyle w:val="Heading1"/>
      </w:pPr>
      <w:r>
        <w:t>10. AI Interpretation, Planning and Governance</w:t>
      </w:r>
    </w:p>
    <w:p>
      <w:pPr>
        <w:pStyle w:val="Heading2"/>
      </w:pPr>
      <w:r>
        <w:t>10.1 AI responsibilities</w:t>
      </w:r>
    </w:p>
    <w:p>
      <w:pPr>
        <w:pStyle w:val="ListBullet"/>
      </w:pPr>
      <w:r>
        <w:t>Understand email, messages and attachments</w:t>
      </w:r>
    </w:p>
    <w:p>
      <w:pPr>
        <w:pStyle w:val="ListBullet"/>
      </w:pPr>
      <w:r>
        <w:t>Identify intent and desired outcome</w:t>
      </w:r>
    </w:p>
    <w:p>
      <w:pPr>
        <w:pStyle w:val="ListBullet"/>
      </w:pPr>
      <w:r>
        <w:t>Extract people, dates, places, quantities, services, impact and constraints</w:t>
      </w:r>
    </w:p>
    <w:p>
      <w:pPr>
        <w:pStyle w:val="ListBullet"/>
      </w:pPr>
      <w:r>
        <w:t>Separate multiple issues</w:t>
      </w:r>
    </w:p>
    <w:p>
      <w:pPr>
        <w:pStyle w:val="ListBullet"/>
      </w:pPr>
      <w:r>
        <w:t>Detect all missing mandatory information</w:t>
      </w:r>
    </w:p>
    <w:p>
      <w:pPr>
        <w:pStyle w:val="ListBullet"/>
      </w:pPr>
      <w:r>
        <w:t>Recommend modules, roles, tasks, dependencies, resources and evidence</w:t>
      </w:r>
    </w:p>
    <w:p>
      <w:pPr>
        <w:pStyle w:val="ListBullet"/>
      </w:pPr>
      <w:r>
        <w:t>Retrieve similar verified outcomes</w:t>
      </w:r>
    </w:p>
    <w:p>
      <w:pPr>
        <w:pStyle w:val="ListBullet"/>
      </w:pPr>
      <w:r>
        <w:t>Summarise policy, contract, quotation and invoice</w:t>
      </w:r>
    </w:p>
    <w:p>
      <w:pPr>
        <w:pStyle w:val="ListBullet"/>
      </w:pPr>
      <w:r>
        <w:t>Draft role-specific communication and explain exceptions</w:t>
      </w:r>
    </w:p>
    <w:p>
      <w:pPr>
        <w:pStyle w:val="Heading2"/>
      </w:pPr>
      <w:r>
        <w:t>10.2 Structured output</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w:t>
            </w:r>
            <w:r>
              <w:br/>
            </w:r>
            <w:r>
              <w:rPr>
                <w:rFonts w:ascii="Consolas" w:hAnsi="Consolas"/>
                <w:color w:val="26343B"/>
                <w:sz w:val="14"/>
              </w:rPr>
              <w:t xml:space="preserve">  "event_type": "...",</w:t>
            </w:r>
            <w:r>
              <w:br/>
            </w:r>
            <w:r>
              <w:rPr>
                <w:rFonts w:ascii="Consolas" w:hAnsi="Consolas"/>
                <w:color w:val="26343B"/>
                <w:sz w:val="14"/>
              </w:rPr>
              <w:t xml:space="preserve">  "desired_outcome": "...",</w:t>
            </w:r>
            <w:r>
              <w:br/>
            </w:r>
            <w:r>
              <w:rPr>
                <w:rFonts w:ascii="Consolas" w:hAnsi="Consolas"/>
                <w:color w:val="26343B"/>
                <w:sz w:val="14"/>
              </w:rPr>
              <w:t xml:space="preserve">  "known_facts": {},</w:t>
            </w:r>
            <w:r>
              <w:br/>
            </w:r>
            <w:r>
              <w:rPr>
                <w:rFonts w:ascii="Consolas" w:hAnsi="Consolas"/>
                <w:color w:val="26343B"/>
                <w:sz w:val="14"/>
              </w:rPr>
              <w:t xml:space="preserve">  "requirements": [],</w:t>
            </w:r>
            <w:r>
              <w:br/>
            </w:r>
            <w:r>
              <w:rPr>
                <w:rFonts w:ascii="Consolas" w:hAnsi="Consolas"/>
                <w:color w:val="26343B"/>
                <w:sz w:val="14"/>
              </w:rPr>
              <w:t xml:space="preserve">  "missing_information": [],</w:t>
            </w:r>
            <w:r>
              <w:br/>
            </w:r>
            <w:r>
              <w:rPr>
                <w:rFonts w:ascii="Consolas" w:hAnsi="Consolas"/>
                <w:color w:val="26343B"/>
                <w:sz w:val="14"/>
              </w:rPr>
              <w:t xml:space="preserve">  "recommended_modules": [],</w:t>
            </w:r>
            <w:r>
              <w:br/>
            </w:r>
            <w:r>
              <w:rPr>
                <w:rFonts w:ascii="Consolas" w:hAnsi="Consolas"/>
                <w:color w:val="26343B"/>
                <w:sz w:val="14"/>
              </w:rPr>
              <w:t xml:space="preserve">  "recommended_tasks": [],</w:t>
            </w:r>
            <w:r>
              <w:br/>
            </w:r>
            <w:r>
              <w:rPr>
                <w:rFonts w:ascii="Consolas" w:hAnsi="Consolas"/>
                <w:color w:val="26343B"/>
                <w:sz w:val="14"/>
              </w:rPr>
              <w:t xml:space="preserve">  "required_roles": [],</w:t>
            </w:r>
            <w:r>
              <w:br/>
            </w:r>
            <w:r>
              <w:rPr>
                <w:rFonts w:ascii="Consolas" w:hAnsi="Consolas"/>
                <w:color w:val="26343B"/>
                <w:sz w:val="14"/>
              </w:rPr>
              <w:t xml:space="preserve">  "resources": [],</w:t>
            </w:r>
            <w:r>
              <w:br/>
            </w:r>
            <w:r>
              <w:rPr>
                <w:rFonts w:ascii="Consolas" w:hAnsi="Consolas"/>
                <w:color w:val="26343B"/>
                <w:sz w:val="14"/>
              </w:rPr>
              <w:t xml:space="preserve">  "cost_signals": [],</w:t>
            </w:r>
            <w:r>
              <w:br/>
            </w:r>
            <w:r>
              <w:rPr>
                <w:rFonts w:ascii="Consolas" w:hAnsi="Consolas"/>
                <w:color w:val="26343B"/>
                <w:sz w:val="14"/>
              </w:rPr>
              <w:t xml:space="preserve">  "risk_signals": [],</w:t>
            </w:r>
            <w:r>
              <w:br/>
            </w:r>
            <w:r>
              <w:rPr>
                <w:rFonts w:ascii="Consolas" w:hAnsi="Consolas"/>
                <w:color w:val="26343B"/>
                <w:sz w:val="14"/>
              </w:rPr>
              <w:t xml:space="preserve">  "evidence_required": [],</w:t>
            </w:r>
            <w:r>
              <w:br/>
            </w:r>
            <w:r>
              <w:rPr>
                <w:rFonts w:ascii="Consolas" w:hAnsi="Consolas"/>
                <w:color w:val="26343B"/>
                <w:sz w:val="14"/>
              </w:rPr>
              <w:t xml:space="preserve">  "confidence": 0.00,</w:t>
            </w:r>
            <w:r>
              <w:br/>
            </w:r>
            <w:r>
              <w:rPr>
                <w:rFonts w:ascii="Consolas" w:hAnsi="Consolas"/>
                <w:color w:val="26343B"/>
                <w:sz w:val="14"/>
              </w:rPr>
              <w:t xml:space="preserve">  "human_review_required": false,</w:t>
            </w:r>
            <w:r>
              <w:br/>
            </w:r>
            <w:r>
              <w:rPr>
                <w:rFonts w:ascii="Consolas" w:hAnsi="Consolas"/>
                <w:color w:val="26343B"/>
                <w:sz w:val="14"/>
              </w:rPr>
              <w:t xml:space="preserve">  "reason_summary": "..."</w:t>
            </w:r>
            <w:r>
              <w:br/>
            </w:r>
            <w:r>
              <w:rPr>
                <w:rFonts w:ascii="Consolas" w:hAnsi="Consolas"/>
                <w:color w:val="26343B"/>
                <w:sz w:val="14"/>
              </w:rPr>
              <w:t>}</w:t>
            </w:r>
          </w:p>
        </w:tc>
      </w:tr>
    </w:tbl>
    <w:p>
      <w:pPr>
        <w:spacing w:after="20"/>
      </w:pPr>
    </w:p>
    <w:p>
      <w:pPr>
        <w:pStyle w:val="Heading2"/>
      </w:pPr>
      <w:r>
        <w:t>10.3 Governance</w:t>
      </w:r>
    </w:p>
    <w:p>
      <w:pPr>
        <w:pStyle w:val="ListBullet"/>
      </w:pPr>
      <w:r>
        <w:t>Model and prompt registry</w:t>
      </w:r>
    </w:p>
    <w:p>
      <w:pPr>
        <w:pStyle w:val="ListBullet"/>
      </w:pPr>
      <w:r>
        <w:t>Structured-output validation</w:t>
      </w:r>
    </w:p>
    <w:p>
      <w:pPr>
        <w:pStyle w:val="ListBullet"/>
      </w:pPr>
      <w:r>
        <w:t>Sensitive-data controls</w:t>
      </w:r>
    </w:p>
    <w:p>
      <w:pPr>
        <w:pStyle w:val="ListBullet"/>
      </w:pPr>
      <w:r>
        <w:t>Confidence thresholds and human review</w:t>
      </w:r>
    </w:p>
    <w:p>
      <w:pPr>
        <w:pStyle w:val="ListBullet"/>
      </w:pPr>
      <w:r>
        <w:t>Module evaluation datasets</w:t>
      </w:r>
    </w:p>
    <w:p>
      <w:pPr>
        <w:pStyle w:val="ListBullet"/>
      </w:pPr>
      <w:r>
        <w:t>Source-grounding and response audit</w:t>
      </w:r>
    </w:p>
    <w:p>
      <w:pPr>
        <w:pStyle w:val="ListBullet"/>
      </w:pPr>
      <w:r>
        <w:t>AI cost and latency monitoring</w:t>
      </w:r>
    </w:p>
    <w:p>
      <w:pPr>
        <w:pStyle w:val="ListBullet"/>
      </w:pPr>
      <w:r>
        <w:t>Emergency disable and rollback</w:t>
      </w:r>
    </w:p>
    <w:p>
      <w:pPr>
        <w:pStyle w:val="ListBullet"/>
      </w:pPr>
      <w:r>
        <w:t>Human correction reasons and learning eligibility</w:t>
      </w:r>
    </w:p>
    <w:p>
      <w:r>
        <w:br w:type="page"/>
      </w:r>
    </w:p>
    <w:p>
      <w:pPr>
        <w:pStyle w:val="Heading1"/>
      </w:pPr>
      <w:r>
        <w:t>11. Email Communication Contract</w:t>
      </w:r>
    </w:p>
    <w:p>
      <w:pPr>
        <w:pStyle w:val="Heading2"/>
      </w:pPr>
      <w:r>
        <w:t>11.1 First response requirement</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Incomplete request:</w:t>
            </w:r>
            <w:r>
              <w:br/>
            </w:r>
            <w:r>
              <w:rPr>
                <w:rFonts w:ascii="Consolas" w:hAnsi="Consolas"/>
                <w:color w:val="26343B"/>
                <w:sz w:val="14"/>
              </w:rPr>
              <w:t>ONE email = acknowledgement + understood facts + provisional actions</w:t>
            </w:r>
            <w:r>
              <w:br/>
            </w:r>
            <w:r>
              <w:rPr>
                <w:rFonts w:ascii="Consolas" w:hAnsi="Consolas"/>
                <w:color w:val="26343B"/>
                <w:sz w:val="14"/>
              </w:rPr>
              <w:t xml:space="preserve">          + all missing questions + included/chargeable services</w:t>
            </w:r>
            <w:r>
              <w:br/>
            </w:r>
            <w:r>
              <w:rPr>
                <w:rFonts w:ascii="Consolas" w:hAnsi="Consolas"/>
                <w:color w:val="26343B"/>
                <w:sz w:val="14"/>
              </w:rPr>
              <w:t xml:space="preserve">          + approval status + next step + reply deadline</w:t>
            </w:r>
            <w:r>
              <w:br/>
            </w:r>
            <w:r>
              <w:rPr>
                <w:rFonts w:ascii="Consolas" w:hAnsi="Consolas"/>
                <w:color w:val="26343B"/>
                <w:sz w:val="14"/>
              </w:rPr>
            </w:r>
            <w:r>
              <w:br/>
            </w:r>
            <w:r>
              <w:rPr>
                <w:rFonts w:ascii="Consolas" w:hAnsi="Consolas"/>
                <w:color w:val="26343B"/>
                <w:sz w:val="14"/>
              </w:rPr>
              <w:t>Complete request:</w:t>
            </w:r>
            <w:r>
              <w:br/>
            </w:r>
            <w:r>
              <w:rPr>
                <w:rFonts w:ascii="Consolas" w:hAnsi="Consolas"/>
                <w:color w:val="26343B"/>
                <w:sz w:val="14"/>
              </w:rPr>
              <w:t>ONE email = confirmation + actions initiated + reservations</w:t>
            </w:r>
            <w:r>
              <w:br/>
            </w:r>
            <w:r>
              <w:rPr>
                <w:rFonts w:ascii="Consolas" w:hAnsi="Consolas"/>
                <w:color w:val="26343B"/>
                <w:sz w:val="14"/>
              </w:rPr>
              <w:t xml:space="preserve">          + approval status + readiness + next milestone</w:t>
            </w:r>
          </w:p>
        </w:tc>
      </w:tr>
    </w:tbl>
    <w:p>
      <w:pPr>
        <w:spacing w:after="20"/>
      </w:pPr>
    </w:p>
    <w:p>
      <w:pPr>
        <w:pStyle w:val="Heading2"/>
      </w:pPr>
      <w:r>
        <w:t>11.2 Communication controls</w:t>
      </w:r>
    </w:p>
    <w:p>
      <w:pPr>
        <w:pStyle w:val="ListBullet"/>
      </w:pPr>
      <w:r>
        <w:t>One outcome reference and thread across replies</w:t>
      </w:r>
    </w:p>
    <w:p>
      <w:pPr>
        <w:pStyle w:val="ListBullet"/>
      </w:pPr>
      <w:r>
        <w:t>One consolidated task package per owner</w:t>
      </w:r>
    </w:p>
    <w:p>
      <w:pPr>
        <w:pStyle w:val="ListBullet"/>
      </w:pPr>
      <w:r>
        <w:t>No email for routine status changes</w:t>
      </w:r>
    </w:p>
    <w:p>
      <w:pPr>
        <w:pStyle w:val="ListBullet"/>
      </w:pPr>
      <w:r>
        <w:t>One reminder and one escalation by default</w:t>
      </w:r>
    </w:p>
    <w:p>
      <w:pPr>
        <w:pStyle w:val="ListBullet"/>
      </w:pPr>
      <w:r>
        <w:t>Only affected roles receive changes</w:t>
      </w:r>
    </w:p>
    <w:p>
      <w:pPr>
        <w:pStyle w:val="ListBullet"/>
      </w:pPr>
      <w:r>
        <w:t>Minimum necessary sensitive/commercial data</w:t>
      </w:r>
    </w:p>
    <w:p>
      <w:pPr>
        <w:pStyle w:val="ListBullet"/>
      </w:pPr>
      <w:r>
        <w:t>Delivery, reply, reminder and escalation audit</w:t>
      </w:r>
    </w:p>
    <w:p>
      <w:pPr>
        <w:pStyle w:val="ListBullet"/>
      </w:pPr>
      <w:r>
        <w:t>Duplicate prevention after retries</w:t>
      </w:r>
    </w:p>
    <w:p>
      <w:r>
        <w:br w:type="page"/>
      </w:r>
    </w:p>
    <w:p>
      <w:pPr>
        <w:pStyle w:val="Heading1"/>
      </w:pPr>
      <w:r>
        <w:t>12. Outcome, Task and Status Model</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Event</w:t>
            </w:r>
            <w:r>
              <w:br/>
            </w:r>
            <w:r>
              <w:rPr>
                <w:rFonts w:ascii="Consolas" w:hAnsi="Consolas"/>
                <w:color w:val="26343B"/>
                <w:sz w:val="14"/>
              </w:rPr>
              <w:t xml:space="preserve"> -&gt; Parent Outcome</w:t>
            </w:r>
            <w:r>
              <w:br/>
            </w:r>
            <w:r>
              <w:rPr>
                <w:rFonts w:ascii="Consolas" w:hAnsi="Consolas"/>
                <w:color w:val="26343B"/>
                <w:sz w:val="14"/>
              </w:rPr>
              <w:t xml:space="preserve">    -&gt; Requirement(s)</w:t>
            </w:r>
            <w:r>
              <w:br/>
            </w:r>
            <w:r>
              <w:rPr>
                <w:rFonts w:ascii="Consolas" w:hAnsi="Consolas"/>
                <w:color w:val="26343B"/>
                <w:sz w:val="14"/>
              </w:rPr>
              <w:t xml:space="preserve">       -&gt; Task(s)</w:t>
            </w:r>
            <w:r>
              <w:br/>
            </w:r>
            <w:r>
              <w:rPr>
                <w:rFonts w:ascii="Consolas" w:hAnsi="Consolas"/>
                <w:color w:val="26343B"/>
                <w:sz w:val="14"/>
              </w:rPr>
              <w:t xml:space="preserve">          -&gt; Assignment | Dependency | Wait State | Evidence | Exception</w:t>
            </w:r>
            <w:r>
              <w:br/>
            </w:r>
            <w:r>
              <w:rPr>
                <w:rFonts w:ascii="Consolas" w:hAnsi="Consolas"/>
                <w:color w:val="26343B"/>
                <w:sz w:val="14"/>
              </w:rPr>
              <w:t xml:space="preserve">    -&gt; Resource Reservation | Approval | Cost | Communication</w:t>
            </w:r>
            <w:r>
              <w:br/>
            </w:r>
            <w:r>
              <w:rPr>
                <w:rFonts w:ascii="Consolas" w:hAnsi="Consolas"/>
                <w:color w:val="26343B"/>
                <w:sz w:val="14"/>
              </w:rPr>
              <w:t xml:space="preserve">    -&gt; Operational Closure | Financial Closure | Learning Record</w:t>
            </w:r>
          </w:p>
        </w:tc>
      </w:tr>
    </w:tbl>
    <w:p>
      <w:pPr>
        <w:spacing w:after="20"/>
      </w:pPr>
    </w:p>
    <w:p>
      <w:pPr>
        <w:pStyle w:val="Heading2"/>
      </w:pPr>
      <w:r>
        <w:t>12.1 Lifecycle</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Event: RECEIVED -&gt; STORED -&gt; QUEUED -&gt; INTERPRETED -&gt; VALIDATED</w:t>
            </w:r>
            <w:r>
              <w:br/>
            </w:r>
            <w:r>
              <w:rPr>
                <w:rFonts w:ascii="Consolas" w:hAnsi="Consolas"/>
                <w:color w:val="26343B"/>
                <w:sz w:val="14"/>
              </w:rPr>
              <w:t xml:space="preserve">       -&gt; INFORMATION/HUMAN REVIEW/OUTCOME CREATED/FAILED</w:t>
            </w:r>
            <w:r>
              <w:br/>
            </w:r>
            <w:r>
              <w:rPr>
                <w:rFonts w:ascii="Consolas" w:hAnsi="Consolas"/>
                <w:color w:val="26343B"/>
                <w:sz w:val="14"/>
              </w:rPr>
            </w:r>
            <w:r>
              <w:br/>
            </w:r>
            <w:r>
              <w:rPr>
                <w:rFonts w:ascii="Consolas" w:hAnsi="Consolas"/>
                <w:color w:val="26343B"/>
                <w:sz w:val="14"/>
              </w:rPr>
              <w:t>Outcome: DRAFT -&gt; ACTIVE -&gt; AT RISK -&gt; BLOCKED -&gt; PARTIALLY RESTORED</w:t>
            </w:r>
            <w:r>
              <w:br/>
            </w:r>
            <w:r>
              <w:rPr>
                <w:rFonts w:ascii="Consolas" w:hAnsi="Consolas"/>
                <w:color w:val="26343B"/>
                <w:sz w:val="14"/>
              </w:rPr>
              <w:t xml:space="preserve">         -&gt; OPERATIONALLY COMPLETED -&gt; VERIFIED -&gt; CLOSED/REOPENED</w:t>
            </w:r>
            <w:r>
              <w:br/>
            </w:r>
            <w:r>
              <w:rPr>
                <w:rFonts w:ascii="Consolas" w:hAnsi="Consolas"/>
                <w:color w:val="26343B"/>
                <w:sz w:val="14"/>
              </w:rPr>
            </w:r>
            <w:r>
              <w:br/>
            </w:r>
            <w:r>
              <w:rPr>
                <w:rFonts w:ascii="Consolas" w:hAnsi="Consolas"/>
                <w:color w:val="26343B"/>
                <w:sz w:val="14"/>
              </w:rPr>
              <w:t>Task: NOT STARTED -&gt; ASSIGNED -&gt; ACCEPTED -&gt; IN PROGRESS -&gt; WAITING</w:t>
            </w:r>
            <w:r>
              <w:br/>
            </w:r>
            <w:r>
              <w:rPr>
                <w:rFonts w:ascii="Consolas" w:hAnsi="Consolas"/>
                <w:color w:val="26343B"/>
                <w:sz w:val="14"/>
              </w:rPr>
              <w:t xml:space="preserve">      -&gt; COMPLETED PENDING EVIDENCE -&gt; VERIFIED -&gt; CLOSED/REOPENED</w:t>
            </w:r>
          </w:p>
        </w:tc>
      </w:tr>
    </w:tbl>
    <w:p>
      <w:pPr>
        <w:spacing w:after="20"/>
      </w:pPr>
    </w:p>
    <w:p>
      <w:pPr>
        <w:pStyle w:val="Heading2"/>
      </w:pPr>
      <w:r>
        <w:t>12.2 Closure rules</w:t>
      </w:r>
    </w:p>
    <w:p>
      <w:pPr>
        <w:pStyle w:val="ListBullet"/>
      </w:pPr>
      <w:r>
        <w:t>Temporary restoration and permanent resolution are distinct.</w:t>
      </w:r>
    </w:p>
    <w:p>
      <w:pPr>
        <w:pStyle w:val="ListBullet"/>
      </w:pPr>
      <w:r>
        <w:t>Requester non-response is not successful resolution.</w:t>
      </w:r>
    </w:p>
    <w:p>
      <w:pPr>
        <w:pStyle w:val="ListBullet"/>
      </w:pPr>
      <w:r>
        <w:t>Closure requires configured evidence and verifier.</w:t>
      </w:r>
    </w:p>
    <w:p>
      <w:pPr>
        <w:pStyle w:val="ListBullet"/>
      </w:pPr>
      <w:r>
        <w:t>Duplicate/merged/cancelled/unsupported/administrative close use distinct reasons.</w:t>
      </w:r>
    </w:p>
    <w:p>
      <w:pPr>
        <w:pStyle w:val="ListBullet"/>
      </w:pPr>
      <w:r>
        <w:t>Financial settlement can remain open after operational completion.</w:t>
      </w:r>
    </w:p>
    <w:p>
      <w:r>
        <w:br w:type="page"/>
      </w:r>
    </w:p>
    <w:p>
      <w:pPr>
        <w:pStyle w:val="Heading1"/>
      </w:pPr>
      <w:r>
        <w:t>13. Complete Module Catalogue</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1008"/>
            <w:shd w:fill="17324D"/>
            <w:tcMar>
              <w:top w:w="82" w:type="dxa"/>
              <w:start w:w="82" w:type="dxa"/>
              <w:bottom w:w="82" w:type="dxa"/>
              <w:end w:w="82" w:type="dxa"/>
            </w:tcMar>
            <w:vAlign w:val="center"/>
          </w:tcPr>
          <w:p>
            <w:r>
              <w:rPr>
                <w:b/>
                <w:color w:val="FFFFFF"/>
                <w:sz w:val="16"/>
              </w:rPr>
              <w:t>ID</w:t>
            </w:r>
          </w:p>
        </w:tc>
        <w:tc>
          <w:tcPr>
            <w:tcW w:type="dxa" w:w="9216"/>
            <w:shd w:fill="17324D"/>
            <w:tcMar>
              <w:top w:w="82" w:type="dxa"/>
              <w:start w:w="82" w:type="dxa"/>
              <w:bottom w:w="82" w:type="dxa"/>
              <w:end w:w="82" w:type="dxa"/>
            </w:tcMar>
            <w:vAlign w:val="center"/>
          </w:tcPr>
          <w:p>
            <w:r>
              <w:rPr>
                <w:b/>
                <w:color w:val="FFFFFF"/>
                <w:sz w:val="16"/>
              </w:rPr>
              <w:t>Module</w:t>
            </w:r>
          </w:p>
        </w:tc>
      </w:tr>
      <w:tr>
        <w:tc>
          <w:tcPr>
            <w:tcW w:type="dxa" w:w="1008"/>
            <w:tcMar>
              <w:top w:w="82" w:type="dxa"/>
              <w:start w:w="82" w:type="dxa"/>
              <w:bottom w:w="82" w:type="dxa"/>
              <w:end w:w="82" w:type="dxa"/>
            </w:tcMar>
            <w:vAlign w:val="center"/>
          </w:tcPr>
          <w:p>
            <w:pPr>
              <w:spacing w:after="0" w:line="240" w:lineRule="auto"/>
            </w:pPr>
            <w:r>
              <w:rPr>
                <w:sz w:val="16"/>
              </w:rPr>
              <w:t>M01</w:t>
            </w:r>
          </w:p>
        </w:tc>
        <w:tc>
          <w:tcPr>
            <w:tcW w:type="dxa" w:w="9216"/>
            <w:tcMar>
              <w:top w:w="82" w:type="dxa"/>
              <w:start w:w="82" w:type="dxa"/>
              <w:bottom w:w="82" w:type="dxa"/>
              <w:end w:w="82" w:type="dxa"/>
            </w:tcMar>
            <w:vAlign w:val="center"/>
          </w:tcPr>
          <w:p>
            <w:pPr>
              <w:spacing w:after="0" w:line="240" w:lineRule="auto"/>
            </w:pPr>
            <w:r>
              <w:rPr>
                <w:sz w:val="16"/>
              </w:rPr>
              <w:t>Service Request and Helpdesk</w:t>
            </w:r>
          </w:p>
        </w:tc>
      </w:tr>
      <w:tr>
        <w:tc>
          <w:tcPr>
            <w:tcW w:type="dxa" w:w="1008"/>
            <w:tcMar>
              <w:top w:w="82" w:type="dxa"/>
              <w:start w:w="82" w:type="dxa"/>
              <w:bottom w:w="82" w:type="dxa"/>
              <w:end w:w="82" w:type="dxa"/>
            </w:tcMar>
            <w:vAlign w:val="center"/>
            <w:shd w:fill="F6F8FA"/>
          </w:tcPr>
          <w:p>
            <w:pPr>
              <w:spacing w:after="0" w:line="240" w:lineRule="auto"/>
            </w:pPr>
            <w:r>
              <w:rPr>
                <w:sz w:val="16"/>
              </w:rPr>
              <w:t>M02</w:t>
            </w:r>
          </w:p>
        </w:tc>
        <w:tc>
          <w:tcPr>
            <w:tcW w:type="dxa" w:w="9216"/>
            <w:tcMar>
              <w:top w:w="82" w:type="dxa"/>
              <w:start w:w="82" w:type="dxa"/>
              <w:bottom w:w="82" w:type="dxa"/>
              <w:end w:w="82" w:type="dxa"/>
            </w:tcMar>
            <w:vAlign w:val="center"/>
            <w:shd w:fill="F6F8FA"/>
          </w:tcPr>
          <w:p>
            <w:pPr>
              <w:spacing w:after="0" w:line="240" w:lineRule="auto"/>
            </w:pPr>
            <w:r>
              <w:rPr>
                <w:sz w:val="16"/>
              </w:rPr>
              <w:t>Workplace, Space and Seating</w:t>
            </w:r>
          </w:p>
        </w:tc>
      </w:tr>
      <w:tr>
        <w:tc>
          <w:tcPr>
            <w:tcW w:type="dxa" w:w="1008"/>
            <w:tcMar>
              <w:top w:w="82" w:type="dxa"/>
              <w:start w:w="82" w:type="dxa"/>
              <w:bottom w:w="82" w:type="dxa"/>
              <w:end w:w="82" w:type="dxa"/>
            </w:tcMar>
            <w:vAlign w:val="center"/>
          </w:tcPr>
          <w:p>
            <w:pPr>
              <w:spacing w:after="0" w:line="240" w:lineRule="auto"/>
            </w:pPr>
            <w:r>
              <w:rPr>
                <w:sz w:val="16"/>
              </w:rPr>
              <w:t>M03</w:t>
            </w:r>
          </w:p>
        </w:tc>
        <w:tc>
          <w:tcPr>
            <w:tcW w:type="dxa" w:w="9216"/>
            <w:tcMar>
              <w:top w:w="82" w:type="dxa"/>
              <w:start w:w="82" w:type="dxa"/>
              <w:bottom w:w="82" w:type="dxa"/>
              <w:end w:w="82" w:type="dxa"/>
            </w:tcMar>
            <w:vAlign w:val="center"/>
          </w:tcPr>
          <w:p>
            <w:pPr>
              <w:spacing w:after="0" w:line="240" w:lineRule="auto"/>
            </w:pPr>
            <w:r>
              <w:rPr>
                <w:sz w:val="16"/>
              </w:rPr>
              <w:t>Asset Lifecycle</w:t>
            </w:r>
          </w:p>
        </w:tc>
      </w:tr>
      <w:tr>
        <w:tc>
          <w:tcPr>
            <w:tcW w:type="dxa" w:w="1008"/>
            <w:tcMar>
              <w:top w:w="82" w:type="dxa"/>
              <w:start w:w="82" w:type="dxa"/>
              <w:bottom w:w="82" w:type="dxa"/>
              <w:end w:w="82" w:type="dxa"/>
            </w:tcMar>
            <w:vAlign w:val="center"/>
            <w:shd w:fill="F6F8FA"/>
          </w:tcPr>
          <w:p>
            <w:pPr>
              <w:spacing w:after="0" w:line="240" w:lineRule="auto"/>
            </w:pPr>
            <w:r>
              <w:rPr>
                <w:sz w:val="16"/>
              </w:rPr>
              <w:t>M04</w:t>
            </w:r>
          </w:p>
        </w:tc>
        <w:tc>
          <w:tcPr>
            <w:tcW w:type="dxa" w:w="9216"/>
            <w:tcMar>
              <w:top w:w="82" w:type="dxa"/>
              <w:start w:w="82" w:type="dxa"/>
              <w:bottom w:w="82" w:type="dxa"/>
              <w:end w:w="82" w:type="dxa"/>
            </w:tcMar>
            <w:vAlign w:val="center"/>
            <w:shd w:fill="F6F8FA"/>
          </w:tcPr>
          <w:p>
            <w:pPr>
              <w:spacing w:after="0" w:line="240" w:lineRule="auto"/>
            </w:pPr>
            <w:r>
              <w:rPr>
                <w:sz w:val="16"/>
              </w:rPr>
              <w:t>AMC and Contract Maintenance</w:t>
            </w:r>
          </w:p>
        </w:tc>
      </w:tr>
      <w:tr>
        <w:tc>
          <w:tcPr>
            <w:tcW w:type="dxa" w:w="1008"/>
            <w:tcMar>
              <w:top w:w="82" w:type="dxa"/>
              <w:start w:w="82" w:type="dxa"/>
              <w:bottom w:w="82" w:type="dxa"/>
              <w:end w:w="82" w:type="dxa"/>
            </w:tcMar>
            <w:vAlign w:val="center"/>
          </w:tcPr>
          <w:p>
            <w:pPr>
              <w:spacing w:after="0" w:line="240" w:lineRule="auto"/>
            </w:pPr>
            <w:r>
              <w:rPr>
                <w:sz w:val="16"/>
              </w:rPr>
              <w:t>M05</w:t>
            </w:r>
          </w:p>
        </w:tc>
        <w:tc>
          <w:tcPr>
            <w:tcW w:type="dxa" w:w="9216"/>
            <w:tcMar>
              <w:top w:w="82" w:type="dxa"/>
              <w:start w:w="82" w:type="dxa"/>
              <w:bottom w:w="82" w:type="dxa"/>
              <w:end w:w="82" w:type="dxa"/>
            </w:tcMar>
            <w:vAlign w:val="center"/>
          </w:tcPr>
          <w:p>
            <w:pPr>
              <w:spacing w:after="0" w:line="240" w:lineRule="auto"/>
            </w:pPr>
            <w:r>
              <w:rPr>
                <w:sz w:val="16"/>
              </w:rPr>
              <w:t>Corrective Maintenance</w:t>
            </w:r>
          </w:p>
        </w:tc>
      </w:tr>
      <w:tr>
        <w:tc>
          <w:tcPr>
            <w:tcW w:type="dxa" w:w="1008"/>
            <w:tcMar>
              <w:top w:w="82" w:type="dxa"/>
              <w:start w:w="82" w:type="dxa"/>
              <w:bottom w:w="82" w:type="dxa"/>
              <w:end w:w="82" w:type="dxa"/>
            </w:tcMar>
            <w:vAlign w:val="center"/>
            <w:shd w:fill="F6F8FA"/>
          </w:tcPr>
          <w:p>
            <w:pPr>
              <w:spacing w:after="0" w:line="240" w:lineRule="auto"/>
            </w:pPr>
            <w:r>
              <w:rPr>
                <w:sz w:val="16"/>
              </w:rPr>
              <w:t>M06</w:t>
            </w:r>
          </w:p>
        </w:tc>
        <w:tc>
          <w:tcPr>
            <w:tcW w:type="dxa" w:w="9216"/>
            <w:tcMar>
              <w:top w:w="82" w:type="dxa"/>
              <w:start w:w="82" w:type="dxa"/>
              <w:bottom w:w="82" w:type="dxa"/>
              <w:end w:w="82" w:type="dxa"/>
            </w:tcMar>
            <w:vAlign w:val="center"/>
            <w:shd w:fill="F6F8FA"/>
          </w:tcPr>
          <w:p>
            <w:pPr>
              <w:spacing w:after="0" w:line="240" w:lineRule="auto"/>
            </w:pPr>
            <w:r>
              <w:rPr>
                <w:sz w:val="16"/>
              </w:rPr>
              <w:t>Preventive/Predictive Maintenance and Inspections</w:t>
            </w:r>
          </w:p>
        </w:tc>
      </w:tr>
      <w:tr>
        <w:tc>
          <w:tcPr>
            <w:tcW w:type="dxa" w:w="1008"/>
            <w:tcMar>
              <w:top w:w="82" w:type="dxa"/>
              <w:start w:w="82" w:type="dxa"/>
              <w:bottom w:w="82" w:type="dxa"/>
              <w:end w:w="82" w:type="dxa"/>
            </w:tcMar>
            <w:vAlign w:val="center"/>
          </w:tcPr>
          <w:p>
            <w:pPr>
              <w:spacing w:after="0" w:line="240" w:lineRule="auto"/>
            </w:pPr>
            <w:r>
              <w:rPr>
                <w:sz w:val="16"/>
              </w:rPr>
              <w:t>M07</w:t>
            </w:r>
          </w:p>
        </w:tc>
        <w:tc>
          <w:tcPr>
            <w:tcW w:type="dxa" w:w="9216"/>
            <w:tcMar>
              <w:top w:w="82" w:type="dxa"/>
              <w:start w:w="82" w:type="dxa"/>
              <w:bottom w:w="82" w:type="dxa"/>
              <w:end w:w="82" w:type="dxa"/>
            </w:tcMar>
            <w:vAlign w:val="center"/>
          </w:tcPr>
          <w:p>
            <w:pPr>
              <w:spacing w:after="0" w:line="240" w:lineRule="auto"/>
            </w:pPr>
            <w:r>
              <w:rPr>
                <w:sz w:val="16"/>
              </w:rPr>
              <w:t>Housekeeping, Hygiene and Soft Services</w:t>
            </w:r>
          </w:p>
        </w:tc>
      </w:tr>
      <w:tr>
        <w:tc>
          <w:tcPr>
            <w:tcW w:type="dxa" w:w="1008"/>
            <w:tcMar>
              <w:top w:w="82" w:type="dxa"/>
              <w:start w:w="82" w:type="dxa"/>
              <w:bottom w:w="82" w:type="dxa"/>
              <w:end w:w="82" w:type="dxa"/>
            </w:tcMar>
            <w:vAlign w:val="center"/>
            <w:shd w:fill="F6F8FA"/>
          </w:tcPr>
          <w:p>
            <w:pPr>
              <w:spacing w:after="0" w:line="240" w:lineRule="auto"/>
            </w:pPr>
            <w:r>
              <w:rPr>
                <w:sz w:val="16"/>
              </w:rPr>
              <w:t>M08</w:t>
            </w:r>
          </w:p>
        </w:tc>
        <w:tc>
          <w:tcPr>
            <w:tcW w:type="dxa" w:w="9216"/>
            <w:tcMar>
              <w:top w:w="82" w:type="dxa"/>
              <w:start w:w="82" w:type="dxa"/>
              <w:bottom w:w="82" w:type="dxa"/>
              <w:end w:w="82" w:type="dxa"/>
            </w:tcMar>
            <w:vAlign w:val="center"/>
            <w:shd w:fill="F6F8FA"/>
          </w:tcPr>
          <w:p>
            <w:pPr>
              <w:spacing w:after="0" w:line="240" w:lineRule="auto"/>
            </w:pPr>
            <w:r>
              <w:rPr>
                <w:sz w:val="16"/>
              </w:rPr>
              <w:t>Safety, Security, Access and Compliance</w:t>
            </w:r>
          </w:p>
        </w:tc>
      </w:tr>
      <w:tr>
        <w:tc>
          <w:tcPr>
            <w:tcW w:type="dxa" w:w="1008"/>
            <w:tcMar>
              <w:top w:w="82" w:type="dxa"/>
              <w:start w:w="82" w:type="dxa"/>
              <w:bottom w:w="82" w:type="dxa"/>
              <w:end w:w="82" w:type="dxa"/>
            </w:tcMar>
            <w:vAlign w:val="center"/>
          </w:tcPr>
          <w:p>
            <w:pPr>
              <w:spacing w:after="0" w:line="240" w:lineRule="auto"/>
            </w:pPr>
            <w:r>
              <w:rPr>
                <w:sz w:val="16"/>
              </w:rPr>
              <w:t>M09</w:t>
            </w:r>
          </w:p>
        </w:tc>
        <w:tc>
          <w:tcPr>
            <w:tcW w:type="dxa" w:w="9216"/>
            <w:tcMar>
              <w:top w:w="82" w:type="dxa"/>
              <w:start w:w="82" w:type="dxa"/>
              <w:bottom w:w="82" w:type="dxa"/>
              <w:end w:w="82" w:type="dxa"/>
            </w:tcMar>
            <w:vAlign w:val="center"/>
          </w:tcPr>
          <w:p>
            <w:pPr>
              <w:spacing w:after="0" w:line="240" w:lineRule="auto"/>
            </w:pPr>
            <w:r>
              <w:rPr>
                <w:sz w:val="16"/>
              </w:rPr>
              <w:t>Visitors, Reception and Parking</w:t>
            </w:r>
          </w:p>
        </w:tc>
      </w:tr>
      <w:tr>
        <w:tc>
          <w:tcPr>
            <w:tcW w:type="dxa" w:w="1008"/>
            <w:tcMar>
              <w:top w:w="82" w:type="dxa"/>
              <w:start w:w="82" w:type="dxa"/>
              <w:bottom w:w="82" w:type="dxa"/>
              <w:end w:w="82" w:type="dxa"/>
            </w:tcMar>
            <w:vAlign w:val="center"/>
            <w:shd w:fill="F6F8FA"/>
          </w:tcPr>
          <w:p>
            <w:pPr>
              <w:spacing w:after="0" w:line="240" w:lineRule="auto"/>
            </w:pPr>
            <w:r>
              <w:rPr>
                <w:sz w:val="16"/>
              </w:rPr>
              <w:t>M10</w:t>
            </w:r>
          </w:p>
        </w:tc>
        <w:tc>
          <w:tcPr>
            <w:tcW w:type="dxa" w:w="9216"/>
            <w:tcMar>
              <w:top w:w="82" w:type="dxa"/>
              <w:start w:w="82" w:type="dxa"/>
              <w:bottom w:w="82" w:type="dxa"/>
              <w:end w:w="82" w:type="dxa"/>
            </w:tcMar>
            <w:vAlign w:val="center"/>
            <w:shd w:fill="F6F8FA"/>
          </w:tcPr>
          <w:p>
            <w:pPr>
              <w:spacing w:after="0" w:line="240" w:lineRule="auto"/>
            </w:pPr>
            <w:r>
              <w:rPr>
                <w:sz w:val="16"/>
              </w:rPr>
              <w:t>Meetings, Events and Conferences</w:t>
            </w:r>
          </w:p>
        </w:tc>
      </w:tr>
      <w:tr>
        <w:tc>
          <w:tcPr>
            <w:tcW w:type="dxa" w:w="1008"/>
            <w:tcMar>
              <w:top w:w="82" w:type="dxa"/>
              <w:start w:w="82" w:type="dxa"/>
              <w:bottom w:w="82" w:type="dxa"/>
              <w:end w:w="82" w:type="dxa"/>
            </w:tcMar>
            <w:vAlign w:val="center"/>
          </w:tcPr>
          <w:p>
            <w:pPr>
              <w:spacing w:after="0" w:line="240" w:lineRule="auto"/>
            </w:pPr>
            <w:r>
              <w:rPr>
                <w:sz w:val="16"/>
              </w:rPr>
              <w:t>M11</w:t>
            </w:r>
          </w:p>
        </w:tc>
        <w:tc>
          <w:tcPr>
            <w:tcW w:type="dxa" w:w="9216"/>
            <w:tcMar>
              <w:top w:w="82" w:type="dxa"/>
              <w:start w:w="82" w:type="dxa"/>
              <w:bottom w:w="82" w:type="dxa"/>
              <w:end w:w="82" w:type="dxa"/>
            </w:tcMar>
            <w:vAlign w:val="center"/>
          </w:tcPr>
          <w:p>
            <w:pPr>
              <w:spacing w:after="0" w:line="240" w:lineRule="auto"/>
            </w:pPr>
            <w:r>
              <w:rPr>
                <w:sz w:val="16"/>
              </w:rPr>
              <w:t>Travel, Accommodation and Duty of Care</w:t>
            </w:r>
          </w:p>
        </w:tc>
      </w:tr>
      <w:tr>
        <w:tc>
          <w:tcPr>
            <w:tcW w:type="dxa" w:w="1008"/>
            <w:tcMar>
              <w:top w:w="82" w:type="dxa"/>
              <w:start w:w="82" w:type="dxa"/>
              <w:bottom w:w="82" w:type="dxa"/>
              <w:end w:w="82" w:type="dxa"/>
            </w:tcMar>
            <w:vAlign w:val="center"/>
            <w:shd w:fill="F6F8FA"/>
          </w:tcPr>
          <w:p>
            <w:pPr>
              <w:spacing w:after="0" w:line="240" w:lineRule="auto"/>
            </w:pPr>
            <w:r>
              <w:rPr>
                <w:sz w:val="16"/>
              </w:rPr>
              <w:t>M12</w:t>
            </w:r>
          </w:p>
        </w:tc>
        <w:tc>
          <w:tcPr>
            <w:tcW w:type="dxa" w:w="9216"/>
            <w:tcMar>
              <w:top w:w="82" w:type="dxa"/>
              <w:start w:w="82" w:type="dxa"/>
              <w:bottom w:w="82" w:type="dxa"/>
              <w:end w:w="82" w:type="dxa"/>
            </w:tcMar>
            <w:vAlign w:val="center"/>
            <w:shd w:fill="F6F8FA"/>
          </w:tcPr>
          <w:p>
            <w:pPr>
              <w:spacing w:after="0" w:line="240" w:lineRule="auto"/>
            </w:pPr>
            <w:r>
              <w:rPr>
                <w:sz w:val="16"/>
              </w:rPr>
              <w:t>Transport, Cab and Fleet</w:t>
            </w:r>
          </w:p>
        </w:tc>
      </w:tr>
      <w:tr>
        <w:tc>
          <w:tcPr>
            <w:tcW w:type="dxa" w:w="1008"/>
            <w:tcMar>
              <w:top w:w="82" w:type="dxa"/>
              <w:start w:w="82" w:type="dxa"/>
              <w:bottom w:w="82" w:type="dxa"/>
              <w:end w:w="82" w:type="dxa"/>
            </w:tcMar>
            <w:vAlign w:val="center"/>
          </w:tcPr>
          <w:p>
            <w:pPr>
              <w:spacing w:after="0" w:line="240" w:lineRule="auto"/>
            </w:pPr>
            <w:r>
              <w:rPr>
                <w:sz w:val="16"/>
              </w:rPr>
              <w:t>M13</w:t>
            </w:r>
          </w:p>
        </w:tc>
        <w:tc>
          <w:tcPr>
            <w:tcW w:type="dxa" w:w="9216"/>
            <w:tcMar>
              <w:top w:w="82" w:type="dxa"/>
              <w:start w:w="82" w:type="dxa"/>
              <w:bottom w:w="82" w:type="dxa"/>
              <w:end w:w="82" w:type="dxa"/>
            </w:tcMar>
            <w:vAlign w:val="center"/>
          </w:tcPr>
          <w:p>
            <w:pPr>
              <w:spacing w:after="0" w:line="240" w:lineRule="auto"/>
            </w:pPr>
            <w:r>
              <w:rPr>
                <w:sz w:val="16"/>
              </w:rPr>
              <w:t>Cafeteria, Pantry and Meals</w:t>
            </w:r>
          </w:p>
        </w:tc>
      </w:tr>
      <w:tr>
        <w:tc>
          <w:tcPr>
            <w:tcW w:type="dxa" w:w="1008"/>
            <w:tcMar>
              <w:top w:w="82" w:type="dxa"/>
              <w:start w:w="82" w:type="dxa"/>
              <w:bottom w:w="82" w:type="dxa"/>
              <w:end w:w="82" w:type="dxa"/>
            </w:tcMar>
            <w:vAlign w:val="center"/>
            <w:shd w:fill="F6F8FA"/>
          </w:tcPr>
          <w:p>
            <w:pPr>
              <w:spacing w:after="0" w:line="240" w:lineRule="auto"/>
            </w:pPr>
            <w:r>
              <w:rPr>
                <w:sz w:val="16"/>
              </w:rPr>
              <w:t>M14</w:t>
            </w:r>
          </w:p>
        </w:tc>
        <w:tc>
          <w:tcPr>
            <w:tcW w:type="dxa" w:w="9216"/>
            <w:tcMar>
              <w:top w:w="82" w:type="dxa"/>
              <w:start w:w="82" w:type="dxa"/>
              <w:bottom w:w="82" w:type="dxa"/>
              <w:end w:w="82" w:type="dxa"/>
            </w:tcMar>
            <w:vAlign w:val="center"/>
            <w:shd w:fill="F6F8FA"/>
          </w:tcPr>
          <w:p>
            <w:pPr>
              <w:spacing w:after="0" w:line="240" w:lineRule="auto"/>
            </w:pPr>
            <w:r>
              <w:rPr>
                <w:sz w:val="16"/>
              </w:rPr>
              <w:t>Mailroom, Courier and Dispatch</w:t>
            </w:r>
          </w:p>
        </w:tc>
      </w:tr>
      <w:tr>
        <w:tc>
          <w:tcPr>
            <w:tcW w:type="dxa" w:w="1008"/>
            <w:tcMar>
              <w:top w:w="82" w:type="dxa"/>
              <w:start w:w="82" w:type="dxa"/>
              <w:bottom w:w="82" w:type="dxa"/>
              <w:end w:w="82" w:type="dxa"/>
            </w:tcMar>
            <w:vAlign w:val="center"/>
          </w:tcPr>
          <w:p>
            <w:pPr>
              <w:spacing w:after="0" w:line="240" w:lineRule="auto"/>
            </w:pPr>
            <w:r>
              <w:rPr>
                <w:sz w:val="16"/>
              </w:rPr>
              <w:t>M15</w:t>
            </w:r>
          </w:p>
        </w:tc>
        <w:tc>
          <w:tcPr>
            <w:tcW w:type="dxa" w:w="9216"/>
            <w:tcMar>
              <w:top w:w="82" w:type="dxa"/>
              <w:start w:w="82" w:type="dxa"/>
              <w:bottom w:w="82" w:type="dxa"/>
              <w:end w:w="82" w:type="dxa"/>
            </w:tcMar>
            <w:vAlign w:val="center"/>
          </w:tcPr>
          <w:p>
            <w:pPr>
              <w:spacing w:after="0" w:line="240" w:lineRule="auto"/>
            </w:pPr>
            <w:r>
              <w:rPr>
                <w:sz w:val="16"/>
              </w:rPr>
              <w:t>Inventory, Stores and Office Supplies</w:t>
            </w:r>
          </w:p>
        </w:tc>
      </w:tr>
      <w:tr>
        <w:tc>
          <w:tcPr>
            <w:tcW w:type="dxa" w:w="1008"/>
            <w:tcMar>
              <w:top w:w="82" w:type="dxa"/>
              <w:start w:w="82" w:type="dxa"/>
              <w:bottom w:w="82" w:type="dxa"/>
              <w:end w:w="82" w:type="dxa"/>
            </w:tcMar>
            <w:vAlign w:val="center"/>
            <w:shd w:fill="F6F8FA"/>
          </w:tcPr>
          <w:p>
            <w:pPr>
              <w:spacing w:after="0" w:line="240" w:lineRule="auto"/>
            </w:pPr>
            <w:r>
              <w:rPr>
                <w:sz w:val="16"/>
              </w:rPr>
              <w:t>M16</w:t>
            </w:r>
          </w:p>
        </w:tc>
        <w:tc>
          <w:tcPr>
            <w:tcW w:type="dxa" w:w="9216"/>
            <w:tcMar>
              <w:top w:w="82" w:type="dxa"/>
              <w:start w:w="82" w:type="dxa"/>
              <w:bottom w:w="82" w:type="dxa"/>
              <w:end w:w="82" w:type="dxa"/>
            </w:tcMar>
            <w:vAlign w:val="center"/>
            <w:shd w:fill="F6F8FA"/>
          </w:tcPr>
          <w:p>
            <w:pPr>
              <w:spacing w:after="0" w:line="240" w:lineRule="auto"/>
            </w:pPr>
            <w:r>
              <w:rPr>
                <w:sz w:val="16"/>
              </w:rPr>
              <w:t>Vendor Requirement, Sourcing and Selection</w:t>
            </w:r>
          </w:p>
        </w:tc>
      </w:tr>
      <w:tr>
        <w:tc>
          <w:tcPr>
            <w:tcW w:type="dxa" w:w="1008"/>
            <w:tcMar>
              <w:top w:w="82" w:type="dxa"/>
              <w:start w:w="82" w:type="dxa"/>
              <w:bottom w:w="82" w:type="dxa"/>
              <w:end w:w="82" w:type="dxa"/>
            </w:tcMar>
            <w:vAlign w:val="center"/>
          </w:tcPr>
          <w:p>
            <w:pPr>
              <w:spacing w:after="0" w:line="240" w:lineRule="auto"/>
            </w:pPr>
            <w:r>
              <w:rPr>
                <w:sz w:val="16"/>
              </w:rPr>
              <w:t>M17</w:t>
            </w:r>
          </w:p>
        </w:tc>
        <w:tc>
          <w:tcPr>
            <w:tcW w:type="dxa" w:w="9216"/>
            <w:tcMar>
              <w:top w:w="82" w:type="dxa"/>
              <w:start w:w="82" w:type="dxa"/>
              <w:bottom w:w="82" w:type="dxa"/>
              <w:end w:w="82" w:type="dxa"/>
            </w:tcMar>
            <w:vAlign w:val="center"/>
          </w:tcPr>
          <w:p>
            <w:pPr>
              <w:spacing w:after="0" w:line="240" w:lineRule="auto"/>
            </w:pPr>
            <w:r>
              <w:rPr>
                <w:sz w:val="16"/>
              </w:rPr>
              <w:t>Vendor Due Diligence and Onboarding</w:t>
            </w:r>
          </w:p>
        </w:tc>
      </w:tr>
      <w:tr>
        <w:tc>
          <w:tcPr>
            <w:tcW w:type="dxa" w:w="1008"/>
            <w:tcMar>
              <w:top w:w="82" w:type="dxa"/>
              <w:start w:w="82" w:type="dxa"/>
              <w:bottom w:w="82" w:type="dxa"/>
              <w:end w:w="82" w:type="dxa"/>
            </w:tcMar>
            <w:vAlign w:val="center"/>
            <w:shd w:fill="F6F8FA"/>
          </w:tcPr>
          <w:p>
            <w:pPr>
              <w:spacing w:after="0" w:line="240" w:lineRule="auto"/>
            </w:pPr>
            <w:r>
              <w:rPr>
                <w:sz w:val="16"/>
              </w:rPr>
              <w:t>M18</w:t>
            </w:r>
          </w:p>
        </w:tc>
        <w:tc>
          <w:tcPr>
            <w:tcW w:type="dxa" w:w="9216"/>
            <w:tcMar>
              <w:top w:w="82" w:type="dxa"/>
              <w:start w:w="82" w:type="dxa"/>
              <w:bottom w:w="82" w:type="dxa"/>
              <w:end w:w="82" w:type="dxa"/>
            </w:tcMar>
            <w:vAlign w:val="center"/>
            <w:shd w:fill="F6F8FA"/>
          </w:tcPr>
          <w:p>
            <w:pPr>
              <w:spacing w:after="0" w:line="240" w:lineRule="auto"/>
            </w:pPr>
            <w:r>
              <w:rPr>
                <w:sz w:val="16"/>
              </w:rPr>
              <w:t>Contracts, Vendor Performance and Governance</w:t>
            </w:r>
          </w:p>
        </w:tc>
      </w:tr>
      <w:tr>
        <w:tc>
          <w:tcPr>
            <w:tcW w:type="dxa" w:w="1008"/>
            <w:tcMar>
              <w:top w:w="82" w:type="dxa"/>
              <w:start w:w="82" w:type="dxa"/>
              <w:bottom w:w="82" w:type="dxa"/>
              <w:end w:w="82" w:type="dxa"/>
            </w:tcMar>
            <w:vAlign w:val="center"/>
          </w:tcPr>
          <w:p>
            <w:pPr>
              <w:spacing w:after="0" w:line="240" w:lineRule="auto"/>
            </w:pPr>
            <w:r>
              <w:rPr>
                <w:sz w:val="16"/>
              </w:rPr>
              <w:t>M19</w:t>
            </w:r>
          </w:p>
        </w:tc>
        <w:tc>
          <w:tcPr>
            <w:tcW w:type="dxa" w:w="9216"/>
            <w:tcMar>
              <w:top w:w="82" w:type="dxa"/>
              <w:start w:w="82" w:type="dxa"/>
              <w:bottom w:w="82" w:type="dxa"/>
              <w:end w:w="82" w:type="dxa"/>
            </w:tcMar>
            <w:vAlign w:val="center"/>
          </w:tcPr>
          <w:p>
            <w:pPr>
              <w:spacing w:after="0" w:line="240" w:lineRule="auto"/>
            </w:pPr>
            <w:r>
              <w:rPr>
                <w:sz w:val="16"/>
              </w:rPr>
              <w:t>Procurement, Requisition and Purchase Order</w:t>
            </w:r>
          </w:p>
        </w:tc>
      </w:tr>
      <w:tr>
        <w:tc>
          <w:tcPr>
            <w:tcW w:type="dxa" w:w="1008"/>
            <w:tcMar>
              <w:top w:w="82" w:type="dxa"/>
              <w:start w:w="82" w:type="dxa"/>
              <w:bottom w:w="82" w:type="dxa"/>
              <w:end w:w="82" w:type="dxa"/>
            </w:tcMar>
            <w:vAlign w:val="center"/>
            <w:shd w:fill="F6F8FA"/>
          </w:tcPr>
          <w:p>
            <w:pPr>
              <w:spacing w:after="0" w:line="240" w:lineRule="auto"/>
            </w:pPr>
            <w:r>
              <w:rPr>
                <w:sz w:val="16"/>
              </w:rPr>
              <w:t>M20</w:t>
            </w:r>
          </w:p>
        </w:tc>
        <w:tc>
          <w:tcPr>
            <w:tcW w:type="dxa" w:w="9216"/>
            <w:tcMar>
              <w:top w:w="82" w:type="dxa"/>
              <w:start w:w="82" w:type="dxa"/>
              <w:bottom w:w="82" w:type="dxa"/>
              <w:end w:w="82" w:type="dxa"/>
            </w:tcMar>
            <w:vAlign w:val="center"/>
            <w:shd w:fill="F6F8FA"/>
          </w:tcPr>
          <w:p>
            <w:pPr>
              <w:spacing w:after="0" w:line="240" w:lineRule="auto"/>
            </w:pPr>
            <w:r>
              <w:rPr>
                <w:sz w:val="16"/>
              </w:rPr>
              <w:t>Goods Receipt, Inspection and Service Entry</w:t>
            </w:r>
          </w:p>
        </w:tc>
      </w:tr>
      <w:tr>
        <w:tc>
          <w:tcPr>
            <w:tcW w:type="dxa" w:w="1008"/>
            <w:tcMar>
              <w:top w:w="82" w:type="dxa"/>
              <w:start w:w="82" w:type="dxa"/>
              <w:bottom w:w="82" w:type="dxa"/>
              <w:end w:w="82" w:type="dxa"/>
            </w:tcMar>
            <w:vAlign w:val="center"/>
          </w:tcPr>
          <w:p>
            <w:pPr>
              <w:spacing w:after="0" w:line="240" w:lineRule="auto"/>
            </w:pPr>
            <w:r>
              <w:rPr>
                <w:sz w:val="16"/>
              </w:rPr>
              <w:t>M21</w:t>
            </w:r>
          </w:p>
        </w:tc>
        <w:tc>
          <w:tcPr>
            <w:tcW w:type="dxa" w:w="9216"/>
            <w:tcMar>
              <w:top w:w="82" w:type="dxa"/>
              <w:start w:w="82" w:type="dxa"/>
              <w:bottom w:w="82" w:type="dxa"/>
              <w:end w:w="82" w:type="dxa"/>
            </w:tcMar>
            <w:vAlign w:val="center"/>
          </w:tcPr>
          <w:p>
            <w:pPr>
              <w:spacing w:after="0" w:line="240" w:lineRule="auto"/>
            </w:pPr>
            <w:r>
              <w:rPr>
                <w:sz w:val="16"/>
              </w:rPr>
              <w:t>Invoice, Billing, Matching and Settlement</w:t>
            </w:r>
          </w:p>
        </w:tc>
      </w:tr>
      <w:tr>
        <w:tc>
          <w:tcPr>
            <w:tcW w:type="dxa" w:w="1008"/>
            <w:tcMar>
              <w:top w:w="82" w:type="dxa"/>
              <w:start w:w="82" w:type="dxa"/>
              <w:bottom w:w="82" w:type="dxa"/>
              <w:end w:w="82" w:type="dxa"/>
            </w:tcMar>
            <w:vAlign w:val="center"/>
            <w:shd w:fill="F6F8FA"/>
          </w:tcPr>
          <w:p>
            <w:pPr>
              <w:spacing w:after="0" w:line="240" w:lineRule="auto"/>
            </w:pPr>
            <w:r>
              <w:rPr>
                <w:sz w:val="16"/>
              </w:rPr>
              <w:t>M22</w:t>
            </w:r>
          </w:p>
        </w:tc>
        <w:tc>
          <w:tcPr>
            <w:tcW w:type="dxa" w:w="9216"/>
            <w:tcMar>
              <w:top w:w="82" w:type="dxa"/>
              <w:start w:w="82" w:type="dxa"/>
              <w:bottom w:w="82" w:type="dxa"/>
              <w:end w:w="82" w:type="dxa"/>
            </w:tcMar>
            <w:vAlign w:val="center"/>
            <w:shd w:fill="F6F8FA"/>
          </w:tcPr>
          <w:p>
            <w:pPr>
              <w:spacing w:after="0" w:line="240" w:lineRule="auto"/>
            </w:pPr>
            <w:r>
              <w:rPr>
                <w:sz w:val="16"/>
              </w:rPr>
              <w:t>Incidents, Emergency and Business Continuity</w:t>
            </w:r>
          </w:p>
        </w:tc>
      </w:tr>
      <w:tr>
        <w:tc>
          <w:tcPr>
            <w:tcW w:type="dxa" w:w="1008"/>
            <w:tcMar>
              <w:top w:w="82" w:type="dxa"/>
              <w:start w:w="82" w:type="dxa"/>
              <w:bottom w:w="82" w:type="dxa"/>
              <w:end w:w="82" w:type="dxa"/>
            </w:tcMar>
            <w:vAlign w:val="center"/>
          </w:tcPr>
          <w:p>
            <w:pPr>
              <w:spacing w:after="0" w:line="240" w:lineRule="auto"/>
            </w:pPr>
            <w:r>
              <w:rPr>
                <w:sz w:val="16"/>
              </w:rPr>
              <w:t>M23</w:t>
            </w:r>
          </w:p>
        </w:tc>
        <w:tc>
          <w:tcPr>
            <w:tcW w:type="dxa" w:w="9216"/>
            <w:tcMar>
              <w:top w:w="82" w:type="dxa"/>
              <w:start w:w="82" w:type="dxa"/>
              <w:bottom w:w="82" w:type="dxa"/>
              <w:end w:w="82" w:type="dxa"/>
            </w:tcMar>
            <w:vAlign w:val="center"/>
          </w:tcPr>
          <w:p>
            <w:pPr>
              <w:spacing w:after="0" w:line="240" w:lineRule="auto"/>
            </w:pPr>
            <w:r>
              <w:rPr>
                <w:sz w:val="16"/>
              </w:rPr>
              <w:t>Utilities, ESG, Sustainability and Waste</w:t>
            </w:r>
          </w:p>
        </w:tc>
      </w:tr>
      <w:tr>
        <w:tc>
          <w:tcPr>
            <w:tcW w:type="dxa" w:w="1008"/>
            <w:tcMar>
              <w:top w:w="82" w:type="dxa"/>
              <w:start w:w="82" w:type="dxa"/>
              <w:bottom w:w="82" w:type="dxa"/>
              <w:end w:w="82" w:type="dxa"/>
            </w:tcMar>
            <w:vAlign w:val="center"/>
            <w:shd w:fill="F6F8FA"/>
          </w:tcPr>
          <w:p>
            <w:pPr>
              <w:spacing w:after="0" w:line="240" w:lineRule="auto"/>
            </w:pPr>
            <w:r>
              <w:rPr>
                <w:sz w:val="16"/>
              </w:rPr>
              <w:t>M24</w:t>
            </w:r>
          </w:p>
        </w:tc>
        <w:tc>
          <w:tcPr>
            <w:tcW w:type="dxa" w:w="9216"/>
            <w:tcMar>
              <w:top w:w="82" w:type="dxa"/>
              <w:start w:w="82" w:type="dxa"/>
              <w:bottom w:w="82" w:type="dxa"/>
              <w:end w:w="82" w:type="dxa"/>
            </w:tcMar>
            <w:vAlign w:val="center"/>
            <w:shd w:fill="F6F8FA"/>
          </w:tcPr>
          <w:p>
            <w:pPr>
              <w:spacing w:after="0" w:line="240" w:lineRule="auto"/>
            </w:pPr>
            <w:r>
              <w:rPr>
                <w:sz w:val="16"/>
              </w:rPr>
              <w:t>Employee Lifecycle Workplace Services</w:t>
            </w:r>
          </w:p>
        </w:tc>
      </w:tr>
      <w:tr>
        <w:tc>
          <w:tcPr>
            <w:tcW w:type="dxa" w:w="1008"/>
            <w:tcMar>
              <w:top w:w="82" w:type="dxa"/>
              <w:start w:w="82" w:type="dxa"/>
              <w:bottom w:w="82" w:type="dxa"/>
              <w:end w:w="82" w:type="dxa"/>
            </w:tcMar>
            <w:vAlign w:val="center"/>
          </w:tcPr>
          <w:p>
            <w:pPr>
              <w:spacing w:after="0" w:line="240" w:lineRule="auto"/>
            </w:pPr>
            <w:r>
              <w:rPr>
                <w:sz w:val="16"/>
              </w:rPr>
              <w:t>M25</w:t>
            </w:r>
          </w:p>
        </w:tc>
        <w:tc>
          <w:tcPr>
            <w:tcW w:type="dxa" w:w="9216"/>
            <w:tcMar>
              <w:top w:w="82" w:type="dxa"/>
              <w:start w:w="82" w:type="dxa"/>
              <w:bottom w:w="82" w:type="dxa"/>
              <w:end w:w="82" w:type="dxa"/>
            </w:tcMar>
            <w:vAlign w:val="center"/>
          </w:tcPr>
          <w:p>
            <w:pPr>
              <w:spacing w:after="0" w:line="240" w:lineRule="auto"/>
            </w:pPr>
            <w:r>
              <w:rPr>
                <w:sz w:val="16"/>
              </w:rPr>
              <w:t>Projects, Fit-outs, Property and Insurance</w:t>
            </w:r>
          </w:p>
        </w:tc>
      </w:tr>
      <w:tr>
        <w:tc>
          <w:tcPr>
            <w:tcW w:type="dxa" w:w="1008"/>
            <w:tcMar>
              <w:top w:w="82" w:type="dxa"/>
              <w:start w:w="82" w:type="dxa"/>
              <w:bottom w:w="82" w:type="dxa"/>
              <w:end w:w="82" w:type="dxa"/>
            </w:tcMar>
            <w:vAlign w:val="center"/>
            <w:shd w:fill="F6F8FA"/>
          </w:tcPr>
          <w:p>
            <w:pPr>
              <w:spacing w:after="0" w:line="240" w:lineRule="auto"/>
            </w:pPr>
            <w:r>
              <w:rPr>
                <w:sz w:val="16"/>
              </w:rPr>
              <w:t>M26</w:t>
            </w:r>
          </w:p>
        </w:tc>
        <w:tc>
          <w:tcPr>
            <w:tcW w:type="dxa" w:w="9216"/>
            <w:tcMar>
              <w:top w:w="82" w:type="dxa"/>
              <w:start w:w="82" w:type="dxa"/>
              <w:bottom w:w="82" w:type="dxa"/>
              <w:end w:w="82" w:type="dxa"/>
            </w:tcMar>
            <w:vAlign w:val="center"/>
            <w:shd w:fill="F6F8FA"/>
          </w:tcPr>
          <w:p>
            <w:pPr>
              <w:spacing w:after="0" w:line="240" w:lineRule="auto"/>
            </w:pPr>
            <w:r>
              <w:rPr>
                <w:sz w:val="16"/>
              </w:rPr>
              <w:t>Analytics, Control Tower and AI Learning</w:t>
            </w:r>
          </w:p>
        </w:tc>
      </w:tr>
    </w:tbl>
    <w:p>
      <w:pPr>
        <w:spacing w:after="20"/>
      </w:pPr>
    </w:p>
    <w:p>
      <w:pPr>
        <w:pStyle w:val="Heading2"/>
      </w:pPr>
      <w:r>
        <w:t>13.1 Standard module specification</w:t>
      </w:r>
    </w:p>
    <w:p>
      <w:pPr>
        <w:pStyle w:val="ListBullet"/>
      </w:pPr>
      <w:r>
        <w:t>Purpose and owned objects</w:t>
      </w:r>
    </w:p>
    <w:p>
      <w:pPr>
        <w:pStyle w:val="ListBullet"/>
      </w:pPr>
      <w:r>
        <w:t>Trigger events, channels and mandatory inputs</w:t>
      </w:r>
    </w:p>
    <w:p>
      <w:pPr>
        <w:pStyle w:val="ListBullet"/>
      </w:pPr>
      <w:r>
        <w:t>AI responsibilities and controlled tools</w:t>
      </w:r>
    </w:p>
    <w:p>
      <w:pPr>
        <w:pStyle w:val="ListBullet"/>
      </w:pPr>
      <w:r>
        <w:t>Platform automation and rules</w:t>
      </w:r>
    </w:p>
    <w:p>
      <w:pPr>
        <w:pStyle w:val="ListBullet"/>
      </w:pPr>
      <w:r>
        <w:t>Human decisions and physical work</w:t>
      </w:r>
    </w:p>
    <w:p>
      <w:pPr>
        <w:pStyle w:val="ListBullet"/>
      </w:pPr>
      <w:r>
        <w:t>Tasks, dependencies, evidence and closure</w:t>
      </w:r>
    </w:p>
    <w:p>
      <w:pPr>
        <w:pStyle w:val="ListBullet"/>
      </w:pPr>
      <w:r>
        <w:t>Integrations, errors and reconciliation</w:t>
      </w:r>
    </w:p>
    <w:p>
      <w:pPr>
        <w:pStyle w:val="ListBullet"/>
      </w:pPr>
      <w:r>
        <w:t>Outputs, KPIs and acceptance tests</w:t>
      </w:r>
    </w:p>
    <w:p>
      <w:r>
        <w:br w:type="page"/>
      </w:r>
    </w:p>
    <w:p>
      <w:pPr>
        <w:pStyle w:val="Heading1"/>
      </w:pPr>
      <w:r>
        <w:t>14. Facilities and Workplace Scope</w:t>
      </w:r>
    </w:p>
    <w:p>
      <w:pPr>
        <w:pStyle w:val="Heading2"/>
      </w:pPr>
      <w:r>
        <w:t>14.1 Space and seating</w:t>
      </w:r>
    </w:p>
    <w:p>
      <w:pPr>
        <w:pStyle w:val="ListBullet"/>
      </w:pPr>
      <w:r>
        <w:t>Property/site/building/floor/zone/room/seat hierarchy</w:t>
      </w:r>
    </w:p>
    <w:p>
      <w:pPr>
        <w:pStyle w:val="ListBullet"/>
      </w:pPr>
      <w:r>
        <w:t>Capacity by layout and operational condition</w:t>
      </w:r>
    </w:p>
    <w:p>
      <w:pPr>
        <w:pStyle w:val="ListBullet"/>
      </w:pPr>
      <w:r>
        <w:t>Permanent, temporary, shared, visitor and project allocation</w:t>
      </w:r>
    </w:p>
    <w:p>
      <w:pPr>
        <w:pStyle w:val="ListBullet"/>
      </w:pPr>
      <w:r>
        <w:t>Moves/adds/changes, joining readiness and release</w:t>
      </w:r>
    </w:p>
    <w:p>
      <w:pPr>
        <w:pStyle w:val="ListBullet"/>
      </w:pPr>
      <w:r>
        <w:t>Booking, check-in, no-show, auto-release and conflicts</w:t>
      </w:r>
    </w:p>
    <w:p>
      <w:pPr>
        <w:pStyle w:val="ListBullet"/>
      </w:pPr>
      <w:r>
        <w:t>Utilisation, demand and forecast</w:t>
      </w:r>
    </w:p>
    <w:p>
      <w:pPr>
        <w:pStyle w:val="Heading2"/>
      </w:pPr>
      <w:r>
        <w:t>14.2 Assets and AMC</w:t>
      </w:r>
    </w:p>
    <w:p>
      <w:pPr>
        <w:pStyle w:val="ListBullet"/>
      </w:pPr>
      <w:r>
        <w:t>Requirement, procurement, receipt, inspection, registration, QR, installation and commissioning</w:t>
      </w:r>
    </w:p>
    <w:p>
      <w:pPr>
        <w:pStyle w:val="ListBullet"/>
      </w:pPr>
      <w:r>
        <w:t>Component hierarchy, location, custodian, warranty and condition</w:t>
      </w:r>
    </w:p>
    <w:p>
      <w:pPr>
        <w:pStyle w:val="ListBullet"/>
      </w:pPr>
      <w:r>
        <w:t>AMC types, coverage, inclusions/exclusions, SLA, PM and service reports</w:t>
      </w:r>
    </w:p>
    <w:p>
      <w:pPr>
        <w:pStyle w:val="ListBullet"/>
      </w:pPr>
      <w:r>
        <w:t>Breakdowns, downtime, repair cost, replacement analysis, transfer and disposal</w:t>
      </w:r>
    </w:p>
    <w:p>
      <w:pPr>
        <w:pStyle w:val="ListBullet"/>
      </w:pPr>
      <w:r>
        <w:t>AMC renewal, penalties, billing and vendor performance</w:t>
      </w:r>
    </w:p>
    <w:p>
      <w:pPr>
        <w:pStyle w:val="Heading2"/>
      </w:pPr>
      <w:r>
        <w:t>14.3 Maintenance</w:t>
      </w:r>
    </w:p>
    <w:p>
      <w:pPr>
        <w:pStyle w:val="ListBullet"/>
      </w:pPr>
      <w:r>
        <w:t>Corrective, preventive, predictive, breakdown, emergency, warranty and statutory work</w:t>
      </w:r>
    </w:p>
    <w:p>
      <w:pPr>
        <w:pStyle w:val="ListBullet"/>
      </w:pPr>
      <w:r>
        <w:t>Work orders, skills, shifts, permits, spares, readings and diagnostics</w:t>
      </w:r>
    </w:p>
    <w:p>
      <w:pPr>
        <w:pStyle w:val="ListBullet"/>
      </w:pPr>
      <w:r>
        <w:t>PM checklists, missed actions, defect generation and evidence</w:t>
      </w:r>
    </w:p>
    <w:p>
      <w:pPr>
        <w:pStyle w:val="ListBullet"/>
      </w:pPr>
      <w:r>
        <w:t>MTTR, MTBF, availability, repeat failures and root cause</w:t>
      </w:r>
    </w:p>
    <w:p>
      <w:pPr>
        <w:pStyle w:val="Heading2"/>
      </w:pPr>
      <w:r>
        <w:t>14.4 Soft services</w:t>
      </w:r>
    </w:p>
    <w:p>
      <w:pPr>
        <w:pStyle w:val="ListBullet"/>
      </w:pPr>
      <w:r>
        <w:t>Area/frequency cleaning schedules</w:t>
      </w:r>
    </w:p>
    <w:p>
      <w:pPr>
        <w:pStyle w:val="ListBullet"/>
      </w:pPr>
      <w:r>
        <w:t>Washroom, pantry, cafeteria and hygiene inspections</w:t>
      </w:r>
    </w:p>
    <w:p>
      <w:pPr>
        <w:pStyle w:val="ListBullet"/>
      </w:pPr>
      <w:r>
        <w:t>Manpower deployment and attendance</w:t>
      </w:r>
    </w:p>
    <w:p>
      <w:pPr>
        <w:pStyle w:val="ListBullet"/>
      </w:pPr>
      <w:r>
        <w:t>Consumables, pest control, landscaping and waste</w:t>
      </w:r>
    </w:p>
    <w:p>
      <w:pPr>
        <w:pStyle w:val="ListBullet"/>
      </w:pPr>
      <w:r>
        <w:t>Quality score, complaint recurrence and service entry</w:t>
      </w:r>
    </w:p>
    <w:p>
      <w:pPr>
        <w:pStyle w:val="Heading2"/>
      </w:pPr>
      <w:r>
        <w:t>14.5 Safety and security</w:t>
      </w:r>
    </w:p>
    <w:p>
      <w:pPr>
        <w:pStyle w:val="ListBullet"/>
      </w:pPr>
      <w:r>
        <w:t>Fire/life safety, statutory checks, permits and isolations</w:t>
      </w:r>
    </w:p>
    <w:p>
      <w:pPr>
        <w:pStyle w:val="ListBullet"/>
      </w:pPr>
      <w:r>
        <w:t>Access cards, restricted zones, post/patrol and material movement</w:t>
      </w:r>
    </w:p>
    <w:p>
      <w:pPr>
        <w:pStyle w:val="ListBullet"/>
      </w:pPr>
      <w:r>
        <w:t>Emergency response, drills, incident investigation and CAPA</w:t>
      </w:r>
    </w:p>
    <w:p>
      <w:pPr>
        <w:pStyle w:val="ListBullet"/>
      </w:pPr>
      <w:r>
        <w:t>BCP, crisis communication and deterministic urgent triggers</w:t>
      </w:r>
    </w:p>
    <w:p>
      <w:r>
        <w:br w:type="page"/>
      </w:r>
    </w:p>
    <w:p>
      <w:pPr>
        <w:pStyle w:val="Heading1"/>
      </w:pPr>
      <w:r>
        <w:t>15. Administration Services Scope</w:t>
      </w:r>
    </w:p>
    <w:p>
      <w:pPr>
        <w:pStyle w:val="Heading2"/>
      </w:pPr>
      <w:r>
        <w:t>15.1 Meetings and events</w:t>
      </w:r>
    </w:p>
    <w:p>
      <w:pPr>
        <w:pStyle w:val="ListBullet"/>
      </w:pPr>
      <w:r>
        <w:t>Room/venue, capacity/layout, calendar, buffers and provisional hold</w:t>
      </w:r>
    </w:p>
    <w:p>
      <w:pPr>
        <w:pStyle w:val="ListBullet"/>
      </w:pPr>
      <w:r>
        <w:t>Participants, visitors, access, parking and reception</w:t>
      </w:r>
    </w:p>
    <w:p>
      <w:pPr>
        <w:pStyle w:val="ListBullet"/>
      </w:pPr>
      <w:r>
        <w:t>AV/VC, catering, branding, travel, transport and readiness</w:t>
      </w:r>
    </w:p>
    <w:p>
      <w:pPr>
        <w:pStyle w:val="ListBullet"/>
      </w:pPr>
      <w:r>
        <w:t>Site-specific included/concessional/outsourced charging</w:t>
      </w:r>
    </w:p>
    <w:p>
      <w:pPr>
        <w:pStyle w:val="ListBullet"/>
      </w:pPr>
      <w:r>
        <w:t>Final inspection, attendance, feedback, service entry and invoices</w:t>
      </w:r>
    </w:p>
    <w:p>
      <w:pPr>
        <w:pStyle w:val="Heading2"/>
      </w:pPr>
      <w:r>
        <w:t>15.2 Travel and accommodation</w:t>
      </w:r>
    </w:p>
    <w:p>
      <w:pPr>
        <w:pStyle w:val="ListBullet"/>
      </w:pPr>
      <w:r>
        <w:t>Eligibility, policy, itinerary, approval, flight, rail, hotel and transfer</w:t>
      </w:r>
    </w:p>
    <w:p>
      <w:pPr>
        <w:pStyle w:val="ListBullet"/>
      </w:pPr>
      <w:r>
        <w:t>Visa/passport, insurance, travel risk and duty of care</w:t>
      </w:r>
    </w:p>
    <w:p>
      <w:pPr>
        <w:pStyle w:val="ListBullet"/>
      </w:pPr>
      <w:r>
        <w:t>Cancellation, refunds, unused credits and disruption</w:t>
      </w:r>
    </w:p>
    <w:p>
      <w:pPr>
        <w:pStyle w:val="ListBullet"/>
      </w:pPr>
      <w:r>
        <w:t>Advance, expense and invoice settlement</w:t>
      </w:r>
    </w:p>
    <w:p>
      <w:pPr>
        <w:pStyle w:val="Heading2"/>
      </w:pPr>
      <w:r>
        <w:t>15.3 Transport/cab/fleet</w:t>
      </w:r>
    </w:p>
    <w:p>
      <w:pPr>
        <w:pStyle w:val="ListBullet"/>
      </w:pPr>
      <w:r>
        <w:t>Routes, stops, shifts, rosters, capacity, GPS and safety</w:t>
      </w:r>
    </w:p>
    <w:p>
      <w:pPr>
        <w:pStyle w:val="ListBullet"/>
      </w:pPr>
      <w:r>
        <w:t>On-demand cabs, rate, exception, trip log and billing</w:t>
      </w:r>
    </w:p>
    <w:p>
      <w:pPr>
        <w:pStyle w:val="ListBullet"/>
      </w:pPr>
      <w:r>
        <w:t>Fleet registration, insurance, permits, fuel, maintenance, incident and disposal</w:t>
      </w:r>
    </w:p>
    <w:p>
      <w:pPr>
        <w:pStyle w:val="Heading2"/>
      </w:pPr>
      <w:r>
        <w:t>15.4 Visitor, mailroom and lifecycle services</w:t>
      </w:r>
    </w:p>
    <w:p>
      <w:pPr>
        <w:pStyle w:val="ListBullet"/>
      </w:pPr>
      <w:r>
        <w:t>Visitor invitation, identity, access, escort, materials and parking</w:t>
      </w:r>
    </w:p>
    <w:p>
      <w:pPr>
        <w:pStyle w:val="ListBullet"/>
      </w:pPr>
      <w:r>
        <w:t>Courier inward/outward, custody, proof, return and billing</w:t>
      </w:r>
    </w:p>
    <w:p>
      <w:pPr>
        <w:pStyle w:val="ListBullet"/>
      </w:pPr>
      <w:r>
        <w:t>Guest house/hotel occupancy</w:t>
      </w:r>
    </w:p>
    <w:p>
      <w:pPr>
        <w:pStyle w:val="ListBullet"/>
      </w:pPr>
      <w:r>
        <w:t>Joining, transfer and exit for workplace, IT, access, parking, cards, keys, kits and no-dues</w:t>
      </w:r>
    </w:p>
    <w:p>
      <w:r>
        <w:br w:type="page"/>
      </w:r>
    </w:p>
    <w:p>
      <w:pPr>
        <w:pStyle w:val="Heading1"/>
      </w:pPr>
      <w:r>
        <w:t>16. Vendor, Contract and Procure-to-Pay Scope</w:t>
      </w:r>
    </w:p>
    <w:p>
      <w:pPr>
        <w:pStyle w:val="Heading2"/>
      </w:pPr>
      <w:r>
        <w:t>16.1 Vendor lifecycle</w:t>
      </w:r>
    </w:p>
    <w:p>
      <w:pPr>
        <w:pStyle w:val="ListBullet"/>
      </w:pPr>
      <w:r>
        <w:t>Requirement, market discovery, RFI/RFQ/RFP and tender</w:t>
      </w:r>
    </w:p>
    <w:p>
      <w:pPr>
        <w:pStyle w:val="ListBullet"/>
      </w:pPr>
      <w:r>
        <w:t>Technical/commercial evaluation, conflict declarations, negotiation and award recommendation</w:t>
      </w:r>
    </w:p>
    <w:p>
      <w:pPr>
        <w:pStyle w:val="ListBullet"/>
      </w:pPr>
      <w:r>
        <w:t>Legal/tax/bank/contact, category/geography, independent checks and risk</w:t>
      </w:r>
    </w:p>
    <w:p>
      <w:pPr>
        <w:pStyle w:val="ListBullet"/>
      </w:pPr>
      <w:r>
        <w:t>Insurance, labour, safety, information security, privacy, ESG and BCP</w:t>
      </w:r>
    </w:p>
    <w:p>
      <w:pPr>
        <w:pStyle w:val="ListBullet"/>
      </w:pPr>
      <w:r>
        <w:t>Activation, performance, CAPA, probation, suspension, renewal and offboarding</w:t>
      </w:r>
    </w:p>
    <w:p>
      <w:pPr>
        <w:pStyle w:val="Heading2"/>
      </w:pPr>
      <w:r>
        <w:t>16.2 Contracts</w:t>
      </w:r>
    </w:p>
    <w:p>
      <w:pPr>
        <w:pStyle w:val="ListBullet"/>
      </w:pPr>
      <w:r>
        <w:t>Request, legal/commercial review, approvals and execution</w:t>
      </w:r>
    </w:p>
    <w:p>
      <w:pPr>
        <w:pStyle w:val="ListBullet"/>
      </w:pPr>
      <w:r>
        <w:t>Scope, sites/assets, dates, value, milestones, rates and obligations</w:t>
      </w:r>
    </w:p>
    <w:p>
      <w:pPr>
        <w:pStyle w:val="ListBullet"/>
      </w:pPr>
      <w:r>
        <w:t>Guarantees, retention, insurance, SLA, penalties and service credits</w:t>
      </w:r>
    </w:p>
    <w:p>
      <w:pPr>
        <w:pStyle w:val="ListBullet"/>
      </w:pPr>
      <w:r>
        <w:t>Amendment, rate revision, renewal, expiry, termination and transition</w:t>
      </w:r>
    </w:p>
    <w:p>
      <w:pPr>
        <w:pStyle w:val="Heading2"/>
      </w:pPr>
      <w:r>
        <w:t>16.3 Purchase-to-pay</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Requirement -&gt; stock/warranty/contract/AMC check -&gt; requisition</w:t>
            </w:r>
            <w:r>
              <w:br/>
            </w:r>
            <w:r>
              <w:rPr>
                <w:rFonts w:ascii="Consolas" w:hAnsi="Consolas"/>
                <w:color w:val="26343B"/>
                <w:sz w:val="14"/>
              </w:rPr>
              <w:t>-&gt; budget and approval -&gt; sourcing/quotation/award -&gt; PO</w:t>
            </w:r>
            <w:r>
              <w:br/>
            </w:r>
            <w:r>
              <w:rPr>
                <w:rFonts w:ascii="Consolas" w:hAnsi="Consolas"/>
                <w:color w:val="26343B"/>
                <w:sz w:val="14"/>
              </w:rPr>
              <w:t>-&gt; vendor acknowledgement -&gt; delivery/service -&gt; GRN/inspection or SES</w:t>
            </w:r>
            <w:r>
              <w:br/>
            </w:r>
            <w:r>
              <w:rPr>
                <w:rFonts w:ascii="Consolas" w:hAnsi="Consolas"/>
                <w:color w:val="26343B"/>
                <w:sz w:val="14"/>
              </w:rPr>
              <w:t>-&gt; invoice -&gt; deterministic match -&gt; exception -&gt; approvals</w:t>
            </w:r>
            <w:r>
              <w:br/>
            </w:r>
            <w:r>
              <w:rPr>
                <w:rFonts w:ascii="Consolas" w:hAnsi="Consolas"/>
                <w:color w:val="26343B"/>
                <w:sz w:val="14"/>
              </w:rPr>
              <w:t>-&gt; ERP posting/payment status -&gt; financial closure</w:t>
            </w:r>
          </w:p>
        </w:tc>
      </w:tr>
    </w:tbl>
    <w:p>
      <w:pPr>
        <w:spacing w:after="20"/>
      </w:pPr>
    </w:p>
    <w:p>
      <w:pPr>
        <w:pStyle w:val="Heading2"/>
      </w:pPr>
      <w:r>
        <w:t>16.4 Invoice controls</w:t>
      </w:r>
    </w:p>
    <w:p>
      <w:pPr>
        <w:pStyle w:val="ListBullet"/>
      </w:pPr>
      <w:r>
        <w:t>Duplicate, vendor, bank, tax, PO, contract and rate verification</w:t>
      </w:r>
    </w:p>
    <w:p>
      <w:pPr>
        <w:pStyle w:val="ListBullet"/>
      </w:pPr>
      <w:r>
        <w:t>PO-GRN-invoice for goods</w:t>
      </w:r>
    </w:p>
    <w:p>
      <w:pPr>
        <w:pStyle w:val="ListBullet"/>
      </w:pPr>
      <w:r>
        <w:t>Contract/PO-rate-SES-measurement-invoice for services</w:t>
      </w:r>
    </w:p>
    <w:p>
      <w:pPr>
        <w:pStyle w:val="ListBullet"/>
      </w:pPr>
      <w:r>
        <w:t>Retention, advance, penalty, credit, recovery and tax</w:t>
      </w:r>
    </w:p>
    <w:p>
      <w:pPr>
        <w:pStyle w:val="ListBullet"/>
      </w:pPr>
      <w:r>
        <w:t>Reported, approved, invoiced, posted and paid cost stored separately</w:t>
      </w:r>
    </w:p>
    <w:tbl>
      <w:tblPr>
        <w:tblW w:type="auto" w:w="0"/>
        <w:jc w:val="center"/>
        <w:tblLook w:firstColumn="1" w:firstRow="1" w:lastColumn="0" w:lastRow="0" w:noHBand="0" w:noVBand="1" w:val="04A0"/>
      </w:tblPr>
      <w:tblGrid>
        <w:gridCol w:w="5155"/>
        <w:gridCol w:w="5155"/>
      </w:tblGrid>
      <w:tr>
        <w:tc>
          <w:tcPr>
            <w:tcW w:type="dxa" w:w="202"/>
            <w:shd w:fill="A94442"/>
          </w:tcPr>
          <w:p/>
        </w:tc>
        <w:tc>
          <w:tcPr>
            <w:tcW w:type="dxa" w:w="5155"/>
            <w:shd w:fill="E9F3F5"/>
            <w:tcMar>
              <w:top w:w="120" w:type="dxa"/>
              <w:start w:w="120" w:type="dxa"/>
              <w:bottom w:w="120" w:type="dxa"/>
              <w:end w:w="120" w:type="dxa"/>
            </w:tcMar>
          </w:tcPr>
          <w:p>
            <w:r>
              <w:rPr>
                <w:b/>
                <w:color w:val="17324D"/>
                <w:sz w:val="19"/>
              </w:rPr>
              <w:t>Correction to current behaviour</w:t>
              <w:br/>
            </w:r>
            <w:r>
              <w:rPr>
                <w:sz w:val="17"/>
              </w:rPr>
              <w:t>A team reply such as “done, INR 12500” may create a reported operational cost only. It must not become authoritative spend until linked to approved commercial records, receipt/SES, invoice and ERP status.</w:t>
            </w:r>
          </w:p>
        </w:tc>
      </w:tr>
    </w:tbl>
    <w:p>
      <w:pPr>
        <w:spacing w:after="20"/>
      </w:pPr>
    </w:p>
    <w:p>
      <w:r>
        <w:br w:type="page"/>
      </w:r>
    </w:p>
    <w:p>
      <w:pPr>
        <w:pStyle w:val="Heading1"/>
      </w:pPr>
      <w:r>
        <w:t>17. Property, Projects, Utilities and ESG</w:t>
      </w:r>
    </w:p>
    <w:p>
      <w:pPr>
        <w:pStyle w:val="Heading2"/>
      </w:pPr>
      <w:r>
        <w:t>17.1 Property and lease</w:t>
      </w:r>
    </w:p>
    <w:p>
      <w:pPr>
        <w:pStyle w:val="ListBullet"/>
      </w:pPr>
      <w:r>
        <w:t>Property, owner/landlord, title/reference, lease and occupancy</w:t>
      </w:r>
    </w:p>
    <w:p>
      <w:pPr>
        <w:pStyle w:val="ListBullet"/>
      </w:pPr>
      <w:r>
        <w:t>Rent, CAM, deposit, escalation, renewal, expiry and notice</w:t>
      </w:r>
    </w:p>
    <w:p>
      <w:pPr>
        <w:pStyle w:val="ListBullet"/>
      </w:pPr>
      <w:r>
        <w:t>Landlord obligations, documents, tax and payment schedule</w:t>
      </w:r>
    </w:p>
    <w:p>
      <w:pPr>
        <w:pStyle w:val="Heading2"/>
      </w:pPr>
      <w:r>
        <w:t>17.2 Projects and fit-outs</w:t>
      </w:r>
    </w:p>
    <w:p>
      <w:pPr>
        <w:pStyle w:val="ListBullet"/>
      </w:pPr>
      <w:r>
        <w:t>Project charter, scope, budget, schedule, milestones and contractor</w:t>
      </w:r>
    </w:p>
    <w:p>
      <w:pPr>
        <w:pStyle w:val="ListBullet"/>
      </w:pPr>
      <w:r>
        <w:t>Design, approvals, procurement, progress, measurement and contractor bill</w:t>
      </w:r>
    </w:p>
    <w:p>
      <w:pPr>
        <w:pStyle w:val="ListBullet"/>
      </w:pPr>
      <w:r>
        <w:t>Variation, snag, handover, warranty and closeout</w:t>
      </w:r>
    </w:p>
    <w:p>
      <w:pPr>
        <w:pStyle w:val="Heading2"/>
      </w:pPr>
      <w:r>
        <w:t>17.3 Utilities and sustainability</w:t>
      </w:r>
    </w:p>
    <w:p>
      <w:pPr>
        <w:pStyle w:val="ListBullet"/>
      </w:pPr>
      <w:r>
        <w:t>Meter, reading, tariff, invoice, baseline and anomaly</w:t>
      </w:r>
    </w:p>
    <w:p>
      <w:pPr>
        <w:pStyle w:val="ListBullet"/>
      </w:pPr>
      <w:r>
        <w:t>Electricity, water, gas/fuel, renewable and generator usage</w:t>
      </w:r>
    </w:p>
    <w:p>
      <w:pPr>
        <w:pStyle w:val="ListBullet"/>
      </w:pPr>
      <w:r>
        <w:t>Waste category, vendor, weight, certificate and diversion</w:t>
      </w:r>
    </w:p>
    <w:p>
      <w:pPr>
        <w:pStyle w:val="ListBullet"/>
      </w:pPr>
      <w:r>
        <w:t>Emissions factors, ESG goals, projects and verified savings</w:t>
      </w:r>
    </w:p>
    <w:p>
      <w:pPr>
        <w:pStyle w:val="Heading2"/>
      </w:pPr>
      <w:r>
        <w:t>17.4 Insurance and claims</w:t>
      </w:r>
    </w:p>
    <w:p>
      <w:pPr>
        <w:pStyle w:val="ListBullet"/>
      </w:pPr>
      <w:r>
        <w:t>Policy, asset/location/vendor coverage, premium and expiry</w:t>
      </w:r>
    </w:p>
    <w:p>
      <w:pPr>
        <w:pStyle w:val="ListBullet"/>
      </w:pPr>
      <w:r>
        <w:t>Incident, claim, survey, document, reserve, settlement and recovery</w:t>
      </w:r>
    </w:p>
    <w:p>
      <w:r>
        <w:br w:type="page"/>
      </w:r>
    </w:p>
    <w:p>
      <w:pPr>
        <w:pStyle w:val="Heading1"/>
      </w:pPr>
      <w:r>
        <w:t>18. Cross-Department Integration</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088"/>
            <w:shd w:fill="17324D"/>
            <w:tcMar>
              <w:top w:w="82" w:type="dxa"/>
              <w:start w:w="82" w:type="dxa"/>
              <w:bottom w:w="82" w:type="dxa"/>
              <w:end w:w="82" w:type="dxa"/>
            </w:tcMar>
            <w:vAlign w:val="center"/>
          </w:tcPr>
          <w:p>
            <w:r>
              <w:rPr>
                <w:b/>
                <w:color w:val="FFFFFF"/>
                <w:sz w:val="15"/>
              </w:rPr>
              <w:t>Department/system</w:t>
            </w:r>
          </w:p>
        </w:tc>
        <w:tc>
          <w:tcPr>
            <w:tcW w:type="dxa" w:w="4464"/>
            <w:shd w:fill="17324D"/>
            <w:tcMar>
              <w:top w:w="82" w:type="dxa"/>
              <w:start w:w="82" w:type="dxa"/>
              <w:bottom w:w="82" w:type="dxa"/>
              <w:end w:w="82" w:type="dxa"/>
            </w:tcMar>
            <w:vAlign w:val="center"/>
          </w:tcPr>
          <w:p>
            <w:r>
              <w:rPr>
                <w:b/>
                <w:color w:val="FFFFFF"/>
                <w:sz w:val="15"/>
              </w:rPr>
              <w:t>Platform consults</w:t>
            </w:r>
          </w:p>
        </w:tc>
        <w:tc>
          <w:tcPr>
            <w:tcW w:type="dxa" w:w="3816"/>
            <w:shd w:fill="17324D"/>
            <w:tcMar>
              <w:top w:w="82" w:type="dxa"/>
              <w:start w:w="82" w:type="dxa"/>
              <w:bottom w:w="82" w:type="dxa"/>
              <w:end w:w="82" w:type="dxa"/>
            </w:tcMar>
            <w:vAlign w:val="center"/>
          </w:tcPr>
          <w:p>
            <w:r>
              <w:rPr>
                <w:b/>
                <w:color w:val="FFFFFF"/>
                <w:sz w:val="15"/>
              </w:rPr>
              <w:t>Authority retained</w:t>
            </w:r>
          </w:p>
        </w:tc>
      </w:tr>
      <w:tr>
        <w:tc>
          <w:tcPr>
            <w:tcW w:type="dxa" w:w="2088"/>
            <w:tcMar>
              <w:top w:w="82" w:type="dxa"/>
              <w:start w:w="82" w:type="dxa"/>
              <w:bottom w:w="82" w:type="dxa"/>
              <w:end w:w="82" w:type="dxa"/>
            </w:tcMar>
            <w:vAlign w:val="center"/>
          </w:tcPr>
          <w:p>
            <w:pPr>
              <w:spacing w:after="0" w:line="240" w:lineRule="auto"/>
            </w:pPr>
            <w:r>
              <w:rPr>
                <w:sz w:val="15"/>
              </w:rPr>
              <w:t>HR/HRMS</w:t>
            </w:r>
          </w:p>
        </w:tc>
        <w:tc>
          <w:tcPr>
            <w:tcW w:type="dxa" w:w="4464"/>
            <w:tcMar>
              <w:top w:w="82" w:type="dxa"/>
              <w:start w:w="82" w:type="dxa"/>
              <w:bottom w:w="82" w:type="dxa"/>
              <w:end w:w="82" w:type="dxa"/>
            </w:tcMar>
            <w:vAlign w:val="center"/>
          </w:tcPr>
          <w:p>
            <w:pPr>
              <w:spacing w:after="0" w:line="240" w:lineRule="auto"/>
            </w:pPr>
            <w:r>
              <w:rPr>
                <w:sz w:val="15"/>
              </w:rPr>
              <w:t>Employee, hierarchy, lifecycle and approved operational requirements</w:t>
            </w:r>
          </w:p>
        </w:tc>
        <w:tc>
          <w:tcPr>
            <w:tcW w:type="dxa" w:w="3816"/>
            <w:tcMar>
              <w:top w:w="82" w:type="dxa"/>
              <w:start w:w="82" w:type="dxa"/>
              <w:bottom w:w="82" w:type="dxa"/>
              <w:end w:w="82" w:type="dxa"/>
            </w:tcMar>
            <w:vAlign w:val="center"/>
          </w:tcPr>
          <w:p>
            <w:pPr>
              <w:spacing w:after="0" w:line="240" w:lineRule="auto"/>
            </w:pPr>
            <w:r>
              <w:rPr>
                <w:sz w:val="15"/>
              </w:rPr>
              <w:t>Employment and sensitive people decisions</w:t>
            </w:r>
          </w:p>
        </w:tc>
      </w:tr>
      <w:tr>
        <w:tc>
          <w:tcPr>
            <w:tcW w:type="dxa" w:w="2088"/>
            <w:tcMar>
              <w:top w:w="82" w:type="dxa"/>
              <w:start w:w="82" w:type="dxa"/>
              <w:bottom w:w="82" w:type="dxa"/>
              <w:end w:w="82" w:type="dxa"/>
            </w:tcMar>
            <w:vAlign w:val="center"/>
            <w:shd w:fill="F6F8FA"/>
          </w:tcPr>
          <w:p>
            <w:pPr>
              <w:spacing w:after="0" w:line="240" w:lineRule="auto"/>
            </w:pPr>
            <w:r>
              <w:rPr>
                <w:sz w:val="15"/>
              </w:rPr>
              <w:t>Finance/ERP</w:t>
            </w:r>
          </w:p>
        </w:tc>
        <w:tc>
          <w:tcPr>
            <w:tcW w:type="dxa" w:w="4464"/>
            <w:tcMar>
              <w:top w:w="82" w:type="dxa"/>
              <w:start w:w="82" w:type="dxa"/>
              <w:bottom w:w="82" w:type="dxa"/>
              <w:end w:w="82" w:type="dxa"/>
            </w:tcMar>
            <w:vAlign w:val="center"/>
            <w:shd w:fill="F6F8FA"/>
          </w:tcPr>
          <w:p>
            <w:pPr>
              <w:spacing w:after="0" w:line="240" w:lineRule="auto"/>
            </w:pPr>
            <w:r>
              <w:rPr>
                <w:sz w:val="15"/>
              </w:rPr>
              <w:t>Cost centre, budget, GL, tax, vendor, posting and payment</w:t>
            </w:r>
          </w:p>
        </w:tc>
        <w:tc>
          <w:tcPr>
            <w:tcW w:type="dxa" w:w="3816"/>
            <w:tcMar>
              <w:top w:w="82" w:type="dxa"/>
              <w:start w:w="82" w:type="dxa"/>
              <w:bottom w:w="82" w:type="dxa"/>
              <w:end w:w="82" w:type="dxa"/>
            </w:tcMar>
            <w:vAlign w:val="center"/>
            <w:shd w:fill="F6F8FA"/>
          </w:tcPr>
          <w:p>
            <w:pPr>
              <w:spacing w:after="0" w:line="240" w:lineRule="auto"/>
            </w:pPr>
            <w:r>
              <w:rPr>
                <w:sz w:val="15"/>
              </w:rPr>
              <w:t>Accounting, payment and financial approval</w:t>
            </w:r>
          </w:p>
        </w:tc>
      </w:tr>
      <w:tr>
        <w:tc>
          <w:tcPr>
            <w:tcW w:type="dxa" w:w="2088"/>
            <w:tcMar>
              <w:top w:w="82" w:type="dxa"/>
              <w:start w:w="82" w:type="dxa"/>
              <w:bottom w:w="82" w:type="dxa"/>
              <w:end w:w="82" w:type="dxa"/>
            </w:tcMar>
            <w:vAlign w:val="center"/>
          </w:tcPr>
          <w:p>
            <w:pPr>
              <w:spacing w:after="0" w:line="240" w:lineRule="auto"/>
            </w:pPr>
            <w:r>
              <w:rPr>
                <w:sz w:val="15"/>
              </w:rPr>
              <w:t>Procurement</w:t>
            </w:r>
          </w:p>
        </w:tc>
        <w:tc>
          <w:tcPr>
            <w:tcW w:type="dxa" w:w="4464"/>
            <w:tcMar>
              <w:top w:w="82" w:type="dxa"/>
              <w:start w:w="82" w:type="dxa"/>
              <w:bottom w:w="82" w:type="dxa"/>
              <w:end w:w="82" w:type="dxa"/>
            </w:tcMar>
            <w:vAlign w:val="center"/>
          </w:tcPr>
          <w:p>
            <w:pPr>
              <w:spacing w:after="0" w:line="240" w:lineRule="auto"/>
            </w:pPr>
            <w:r>
              <w:rPr>
                <w:sz w:val="15"/>
              </w:rPr>
              <w:t>Sourcing, vendors, negotiations, PR/PO and commercial records</w:t>
            </w:r>
          </w:p>
        </w:tc>
        <w:tc>
          <w:tcPr>
            <w:tcW w:type="dxa" w:w="3816"/>
            <w:tcMar>
              <w:top w:w="82" w:type="dxa"/>
              <w:start w:w="82" w:type="dxa"/>
              <w:bottom w:w="82" w:type="dxa"/>
              <w:end w:w="82" w:type="dxa"/>
            </w:tcMar>
            <w:vAlign w:val="center"/>
          </w:tcPr>
          <w:p>
            <w:pPr>
              <w:spacing w:after="0" w:line="240" w:lineRule="auto"/>
            </w:pPr>
            <w:r>
              <w:rPr>
                <w:sz w:val="15"/>
              </w:rPr>
              <w:t>Selection and procurement authority</w:t>
            </w:r>
          </w:p>
        </w:tc>
      </w:tr>
      <w:tr>
        <w:tc>
          <w:tcPr>
            <w:tcW w:type="dxa" w:w="2088"/>
            <w:tcMar>
              <w:top w:w="82" w:type="dxa"/>
              <w:start w:w="82" w:type="dxa"/>
              <w:bottom w:w="82" w:type="dxa"/>
              <w:end w:w="82" w:type="dxa"/>
            </w:tcMar>
            <w:vAlign w:val="center"/>
            <w:shd w:fill="F6F8FA"/>
          </w:tcPr>
          <w:p>
            <w:pPr>
              <w:spacing w:after="0" w:line="240" w:lineRule="auto"/>
            </w:pPr>
            <w:r>
              <w:rPr>
                <w:sz w:val="15"/>
              </w:rPr>
              <w:t>IT/ITSM</w:t>
            </w:r>
          </w:p>
        </w:tc>
        <w:tc>
          <w:tcPr>
            <w:tcW w:type="dxa" w:w="4464"/>
            <w:tcMar>
              <w:top w:w="82" w:type="dxa"/>
              <w:start w:w="82" w:type="dxa"/>
              <w:bottom w:w="82" w:type="dxa"/>
              <w:end w:w="82" w:type="dxa"/>
            </w:tcMar>
            <w:vAlign w:val="center"/>
            <w:shd w:fill="F6F8FA"/>
          </w:tcPr>
          <w:p>
            <w:pPr>
              <w:spacing w:after="0" w:line="240" w:lineRule="auto"/>
            </w:pPr>
            <w:r>
              <w:rPr>
                <w:sz w:val="15"/>
              </w:rPr>
              <w:t>Accounts, devices, applications, network, AV and incidents</w:t>
            </w:r>
          </w:p>
        </w:tc>
        <w:tc>
          <w:tcPr>
            <w:tcW w:type="dxa" w:w="3816"/>
            <w:tcMar>
              <w:top w:w="82" w:type="dxa"/>
              <w:start w:w="82" w:type="dxa"/>
              <w:bottom w:w="82" w:type="dxa"/>
              <w:end w:w="82" w:type="dxa"/>
            </w:tcMar>
            <w:vAlign w:val="center"/>
            <w:shd w:fill="F6F8FA"/>
          </w:tcPr>
          <w:p>
            <w:pPr>
              <w:spacing w:after="0" w:line="240" w:lineRule="auto"/>
            </w:pPr>
            <w:r>
              <w:rPr>
                <w:sz w:val="15"/>
              </w:rPr>
              <w:t>Technical/security decisions and fulfilment</w:t>
            </w:r>
          </w:p>
        </w:tc>
      </w:tr>
      <w:tr>
        <w:tc>
          <w:tcPr>
            <w:tcW w:type="dxa" w:w="2088"/>
            <w:tcMar>
              <w:top w:w="82" w:type="dxa"/>
              <w:start w:w="82" w:type="dxa"/>
              <w:bottom w:w="82" w:type="dxa"/>
              <w:end w:w="82" w:type="dxa"/>
            </w:tcMar>
            <w:vAlign w:val="center"/>
          </w:tcPr>
          <w:p>
            <w:pPr>
              <w:spacing w:after="0" w:line="240" w:lineRule="auto"/>
            </w:pPr>
            <w:r>
              <w:rPr>
                <w:sz w:val="15"/>
              </w:rPr>
              <w:t>Legal/Contract</w:t>
            </w:r>
          </w:p>
        </w:tc>
        <w:tc>
          <w:tcPr>
            <w:tcW w:type="dxa" w:w="4464"/>
            <w:tcMar>
              <w:top w:w="82" w:type="dxa"/>
              <w:start w:w="82" w:type="dxa"/>
              <w:bottom w:w="82" w:type="dxa"/>
              <w:end w:w="82" w:type="dxa"/>
            </w:tcMar>
            <w:vAlign w:val="center"/>
          </w:tcPr>
          <w:p>
            <w:pPr>
              <w:spacing w:after="0" w:line="240" w:lineRule="auto"/>
            </w:pPr>
            <w:r>
              <w:rPr>
                <w:sz w:val="15"/>
              </w:rPr>
              <w:t>Templates, reviews, clauses, deviations and signatures</w:t>
            </w:r>
          </w:p>
        </w:tc>
        <w:tc>
          <w:tcPr>
            <w:tcW w:type="dxa" w:w="3816"/>
            <w:tcMar>
              <w:top w:w="82" w:type="dxa"/>
              <w:start w:w="82" w:type="dxa"/>
              <w:bottom w:w="82" w:type="dxa"/>
              <w:end w:w="82" w:type="dxa"/>
            </w:tcMar>
            <w:vAlign w:val="center"/>
          </w:tcPr>
          <w:p>
            <w:pPr>
              <w:spacing w:after="0" w:line="240" w:lineRule="auto"/>
            </w:pPr>
            <w:r>
              <w:rPr>
                <w:sz w:val="15"/>
              </w:rPr>
              <w:t>Legal advice and acceptance</w:t>
            </w:r>
          </w:p>
        </w:tc>
      </w:tr>
      <w:tr>
        <w:tc>
          <w:tcPr>
            <w:tcW w:type="dxa" w:w="2088"/>
            <w:tcMar>
              <w:top w:w="82" w:type="dxa"/>
              <w:start w:w="82" w:type="dxa"/>
              <w:bottom w:w="82" w:type="dxa"/>
              <w:end w:w="82" w:type="dxa"/>
            </w:tcMar>
            <w:vAlign w:val="center"/>
            <w:shd w:fill="F6F8FA"/>
          </w:tcPr>
          <w:p>
            <w:pPr>
              <w:spacing w:after="0" w:line="240" w:lineRule="auto"/>
            </w:pPr>
            <w:r>
              <w:rPr>
                <w:sz w:val="15"/>
              </w:rPr>
              <w:t>Compliance/Risk</w:t>
            </w:r>
          </w:p>
        </w:tc>
        <w:tc>
          <w:tcPr>
            <w:tcW w:type="dxa" w:w="4464"/>
            <w:tcMar>
              <w:top w:w="82" w:type="dxa"/>
              <w:start w:w="82" w:type="dxa"/>
              <w:bottom w:w="82" w:type="dxa"/>
              <w:end w:w="82" w:type="dxa"/>
            </w:tcMar>
            <w:vAlign w:val="center"/>
            <w:shd w:fill="F6F8FA"/>
          </w:tcPr>
          <w:p>
            <w:pPr>
              <w:spacing w:after="0" w:line="240" w:lineRule="auto"/>
            </w:pPr>
            <w:r>
              <w:rPr>
                <w:sz w:val="15"/>
              </w:rPr>
              <w:t>Due diligence, controls, findings, exceptions and audit</w:t>
            </w:r>
          </w:p>
        </w:tc>
        <w:tc>
          <w:tcPr>
            <w:tcW w:type="dxa" w:w="3816"/>
            <w:tcMar>
              <w:top w:w="82" w:type="dxa"/>
              <w:start w:w="82" w:type="dxa"/>
              <w:bottom w:w="82" w:type="dxa"/>
              <w:end w:w="82" w:type="dxa"/>
            </w:tcMar>
            <w:vAlign w:val="center"/>
            <w:shd w:fill="F6F8FA"/>
          </w:tcPr>
          <w:p>
            <w:pPr>
              <w:spacing w:after="0" w:line="240" w:lineRule="auto"/>
            </w:pPr>
            <w:r>
              <w:rPr>
                <w:sz w:val="15"/>
              </w:rPr>
              <w:t>Risk/compliance decisions and waiver</w:t>
            </w:r>
          </w:p>
        </w:tc>
      </w:tr>
      <w:tr>
        <w:tc>
          <w:tcPr>
            <w:tcW w:type="dxa" w:w="2088"/>
            <w:tcMar>
              <w:top w:w="82" w:type="dxa"/>
              <w:start w:w="82" w:type="dxa"/>
              <w:bottom w:w="82" w:type="dxa"/>
              <w:end w:w="82" w:type="dxa"/>
            </w:tcMar>
            <w:vAlign w:val="center"/>
          </w:tcPr>
          <w:p>
            <w:pPr>
              <w:spacing w:after="0" w:line="240" w:lineRule="auto"/>
            </w:pPr>
            <w:r>
              <w:rPr>
                <w:sz w:val="15"/>
              </w:rPr>
              <w:t>Sales/CRM</w:t>
            </w:r>
          </w:p>
        </w:tc>
        <w:tc>
          <w:tcPr>
            <w:tcW w:type="dxa" w:w="4464"/>
            <w:tcMar>
              <w:top w:w="82" w:type="dxa"/>
              <w:start w:w="82" w:type="dxa"/>
              <w:bottom w:w="82" w:type="dxa"/>
              <w:end w:w="82" w:type="dxa"/>
            </w:tcMar>
            <w:vAlign w:val="center"/>
          </w:tcPr>
          <w:p>
            <w:pPr>
              <w:spacing w:after="0" w:line="240" w:lineRule="auto"/>
            </w:pPr>
            <w:r>
              <w:rPr>
                <w:sz w:val="15"/>
              </w:rPr>
              <w:t>Client, account and sales-event context</w:t>
            </w:r>
          </w:p>
        </w:tc>
        <w:tc>
          <w:tcPr>
            <w:tcW w:type="dxa" w:w="3816"/>
            <w:tcMar>
              <w:top w:w="82" w:type="dxa"/>
              <w:start w:w="82" w:type="dxa"/>
              <w:bottom w:w="82" w:type="dxa"/>
              <w:end w:w="82" w:type="dxa"/>
            </w:tcMar>
            <w:vAlign w:val="center"/>
          </w:tcPr>
          <w:p>
            <w:pPr>
              <w:spacing w:after="0" w:line="240" w:lineRule="auto"/>
            </w:pPr>
            <w:r>
              <w:rPr>
                <w:sz w:val="15"/>
              </w:rPr>
              <w:t>Client relationship and sales decisions</w:t>
            </w:r>
          </w:p>
        </w:tc>
      </w:tr>
      <w:tr>
        <w:tc>
          <w:tcPr>
            <w:tcW w:type="dxa" w:w="2088"/>
            <w:tcMar>
              <w:top w:w="82" w:type="dxa"/>
              <w:start w:w="82" w:type="dxa"/>
              <w:bottom w:w="82" w:type="dxa"/>
              <w:end w:w="82" w:type="dxa"/>
            </w:tcMar>
            <w:vAlign w:val="center"/>
            <w:shd w:fill="F6F8FA"/>
          </w:tcPr>
          <w:p>
            <w:pPr>
              <w:spacing w:after="0" w:line="240" w:lineRule="auto"/>
            </w:pPr>
            <w:r>
              <w:rPr>
                <w:sz w:val="15"/>
              </w:rPr>
              <w:t>Marketing/Comms</w:t>
            </w:r>
          </w:p>
        </w:tc>
        <w:tc>
          <w:tcPr>
            <w:tcW w:type="dxa" w:w="4464"/>
            <w:tcMar>
              <w:top w:w="82" w:type="dxa"/>
              <w:start w:w="82" w:type="dxa"/>
              <w:bottom w:w="82" w:type="dxa"/>
              <w:end w:w="82" w:type="dxa"/>
            </w:tcMar>
            <w:vAlign w:val="center"/>
            <w:shd w:fill="F6F8FA"/>
          </w:tcPr>
          <w:p>
            <w:pPr>
              <w:spacing w:after="0" w:line="240" w:lineRule="auto"/>
            </w:pPr>
            <w:r>
              <w:rPr>
                <w:sz w:val="15"/>
              </w:rPr>
              <w:t>Brand, content, media, campaign and signage</w:t>
            </w:r>
          </w:p>
        </w:tc>
        <w:tc>
          <w:tcPr>
            <w:tcW w:type="dxa" w:w="3816"/>
            <w:tcMar>
              <w:top w:w="82" w:type="dxa"/>
              <w:start w:w="82" w:type="dxa"/>
              <w:bottom w:w="82" w:type="dxa"/>
              <w:end w:w="82" w:type="dxa"/>
            </w:tcMar>
            <w:vAlign w:val="center"/>
            <w:shd w:fill="F6F8FA"/>
          </w:tcPr>
          <w:p>
            <w:pPr>
              <w:spacing w:after="0" w:line="240" w:lineRule="auto"/>
            </w:pPr>
            <w:r>
              <w:rPr>
                <w:sz w:val="15"/>
              </w:rPr>
              <w:t>Brand/content approval</w:t>
            </w:r>
          </w:p>
        </w:tc>
      </w:tr>
      <w:tr>
        <w:tc>
          <w:tcPr>
            <w:tcW w:type="dxa" w:w="2088"/>
            <w:tcMar>
              <w:top w:w="82" w:type="dxa"/>
              <w:start w:w="82" w:type="dxa"/>
              <w:bottom w:w="82" w:type="dxa"/>
              <w:end w:w="82" w:type="dxa"/>
            </w:tcMar>
            <w:vAlign w:val="center"/>
          </w:tcPr>
          <w:p>
            <w:pPr>
              <w:spacing w:after="0" w:line="240" w:lineRule="auto"/>
            </w:pPr>
            <w:r>
              <w:rPr>
                <w:sz w:val="15"/>
              </w:rPr>
              <w:t>Security/Access</w:t>
            </w:r>
          </w:p>
        </w:tc>
        <w:tc>
          <w:tcPr>
            <w:tcW w:type="dxa" w:w="4464"/>
            <w:tcMar>
              <w:top w:w="82" w:type="dxa"/>
              <w:start w:w="82" w:type="dxa"/>
              <w:bottom w:w="82" w:type="dxa"/>
              <w:end w:w="82" w:type="dxa"/>
            </w:tcMar>
            <w:vAlign w:val="center"/>
          </w:tcPr>
          <w:p>
            <w:pPr>
              <w:spacing w:after="0" w:line="240" w:lineRule="auto"/>
            </w:pPr>
            <w:r>
              <w:rPr>
                <w:sz w:val="15"/>
              </w:rPr>
              <w:t>Zones, cards, visitors, parking and incidents</w:t>
            </w:r>
          </w:p>
        </w:tc>
        <w:tc>
          <w:tcPr>
            <w:tcW w:type="dxa" w:w="3816"/>
            <w:tcMar>
              <w:top w:w="82" w:type="dxa"/>
              <w:start w:w="82" w:type="dxa"/>
              <w:bottom w:w="82" w:type="dxa"/>
              <w:end w:w="82" w:type="dxa"/>
            </w:tcMar>
            <w:vAlign w:val="center"/>
          </w:tcPr>
          <w:p>
            <w:pPr>
              <w:spacing w:after="0" w:line="240" w:lineRule="auto"/>
            </w:pPr>
            <w:r>
              <w:rPr>
                <w:sz w:val="15"/>
              </w:rPr>
              <w:t>Security decisions and investigations</w:t>
            </w:r>
          </w:p>
        </w:tc>
      </w:tr>
      <w:tr>
        <w:tc>
          <w:tcPr>
            <w:tcW w:type="dxa" w:w="2088"/>
            <w:tcMar>
              <w:top w:w="82" w:type="dxa"/>
              <w:start w:w="82" w:type="dxa"/>
              <w:bottom w:w="82" w:type="dxa"/>
              <w:end w:w="82" w:type="dxa"/>
            </w:tcMar>
            <w:vAlign w:val="center"/>
            <w:shd w:fill="F6F8FA"/>
          </w:tcPr>
          <w:p>
            <w:pPr>
              <w:spacing w:after="0" w:line="240" w:lineRule="auto"/>
            </w:pPr>
            <w:r>
              <w:rPr>
                <w:sz w:val="15"/>
              </w:rPr>
              <w:t>BMS/IoT</w:t>
            </w:r>
          </w:p>
        </w:tc>
        <w:tc>
          <w:tcPr>
            <w:tcW w:type="dxa" w:w="4464"/>
            <w:tcMar>
              <w:top w:w="82" w:type="dxa"/>
              <w:start w:w="82" w:type="dxa"/>
              <w:bottom w:w="82" w:type="dxa"/>
              <w:end w:w="82" w:type="dxa"/>
            </w:tcMar>
            <w:vAlign w:val="center"/>
            <w:shd w:fill="F6F8FA"/>
          </w:tcPr>
          <w:p>
            <w:pPr>
              <w:spacing w:after="0" w:line="240" w:lineRule="auto"/>
            </w:pPr>
            <w:r>
              <w:rPr>
                <w:sz w:val="15"/>
              </w:rPr>
              <w:t>Alarms, meters, conditions and asset readings</w:t>
            </w:r>
          </w:p>
        </w:tc>
        <w:tc>
          <w:tcPr>
            <w:tcW w:type="dxa" w:w="3816"/>
            <w:tcMar>
              <w:top w:w="82" w:type="dxa"/>
              <w:start w:w="82" w:type="dxa"/>
              <w:bottom w:w="82" w:type="dxa"/>
              <w:end w:w="82" w:type="dxa"/>
            </w:tcMar>
            <w:vAlign w:val="center"/>
            <w:shd w:fill="F6F8FA"/>
          </w:tcPr>
          <w:p>
            <w:pPr>
              <w:spacing w:after="0" w:line="240" w:lineRule="auto"/>
            </w:pPr>
            <w:r>
              <w:rPr>
                <w:sz w:val="15"/>
              </w:rPr>
              <w:t>Operational device control remains governed</w:t>
            </w:r>
          </w:p>
        </w:tc>
      </w:tr>
    </w:tbl>
    <w:p>
      <w:pPr>
        <w:spacing w:after="20"/>
      </w:pPr>
    </w:p>
    <w:p>
      <w:r>
        <w:br w:type="page"/>
      </w:r>
    </w:p>
    <w:p>
      <w:pPr>
        <w:pStyle w:val="Heading1"/>
      </w:pPr>
      <w:r>
        <w:t>19. User Workspaces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448"/>
            <w:shd w:fill="17324D"/>
            <w:tcMar>
              <w:top w:w="82" w:type="dxa"/>
              <w:start w:w="82" w:type="dxa"/>
              <w:bottom w:w="82" w:type="dxa"/>
              <w:end w:w="82" w:type="dxa"/>
            </w:tcMar>
            <w:vAlign w:val="center"/>
          </w:tcPr>
          <w:p>
            <w:r>
              <w:rPr>
                <w:b/>
                <w:color w:val="FFFFFF"/>
                <w:sz w:val="15"/>
              </w:rPr>
              <w:t>Workspace</w:t>
            </w:r>
          </w:p>
        </w:tc>
        <w:tc>
          <w:tcPr>
            <w:tcW w:type="dxa" w:w="7776"/>
            <w:shd w:fill="17324D"/>
            <w:tcMar>
              <w:top w:w="82" w:type="dxa"/>
              <w:start w:w="82" w:type="dxa"/>
              <w:bottom w:w="82" w:type="dxa"/>
              <w:end w:w="82" w:type="dxa"/>
            </w:tcMar>
            <w:vAlign w:val="center"/>
          </w:tcPr>
          <w:p>
            <w:r>
              <w:rPr>
                <w:b/>
                <w:color w:val="FFFFFF"/>
                <w:sz w:val="15"/>
              </w:rPr>
              <w:t>Required functionality</w:t>
            </w:r>
          </w:p>
        </w:tc>
      </w:tr>
      <w:tr>
        <w:tc>
          <w:tcPr>
            <w:tcW w:type="dxa" w:w="2448"/>
            <w:tcMar>
              <w:top w:w="82" w:type="dxa"/>
              <w:start w:w="82" w:type="dxa"/>
              <w:bottom w:w="82" w:type="dxa"/>
              <w:end w:w="82" w:type="dxa"/>
            </w:tcMar>
            <w:vAlign w:val="center"/>
          </w:tcPr>
          <w:p>
            <w:pPr>
              <w:spacing w:after="0" w:line="240" w:lineRule="auto"/>
            </w:pPr>
            <w:r>
              <w:rPr>
                <w:sz w:val="15"/>
              </w:rPr>
              <w:t>Employee self-service</w:t>
            </w:r>
          </w:p>
        </w:tc>
        <w:tc>
          <w:tcPr>
            <w:tcW w:type="dxa" w:w="7776"/>
            <w:tcMar>
              <w:top w:w="82" w:type="dxa"/>
              <w:start w:w="82" w:type="dxa"/>
              <w:bottom w:w="82" w:type="dxa"/>
              <w:end w:w="82" w:type="dxa"/>
            </w:tcMar>
            <w:vAlign w:val="center"/>
          </w:tcPr>
          <w:p>
            <w:pPr>
              <w:spacing w:after="0" w:line="240" w:lineRule="auto"/>
            </w:pPr>
            <w:r>
              <w:rPr>
                <w:sz w:val="15"/>
              </w:rPr>
              <w:t>Ask, request, book, reply, track, accept/reject and feedback.</w:t>
            </w:r>
          </w:p>
        </w:tc>
      </w:tr>
      <w:tr>
        <w:tc>
          <w:tcPr>
            <w:tcW w:type="dxa" w:w="2448"/>
            <w:tcMar>
              <w:top w:w="82" w:type="dxa"/>
              <w:start w:w="82" w:type="dxa"/>
              <w:bottom w:w="82" w:type="dxa"/>
              <w:end w:w="82" w:type="dxa"/>
            </w:tcMar>
            <w:vAlign w:val="center"/>
            <w:shd w:fill="F6F8FA"/>
          </w:tcPr>
          <w:p>
            <w:pPr>
              <w:spacing w:after="0" w:line="240" w:lineRule="auto"/>
            </w:pPr>
            <w:r>
              <w:rPr>
                <w:sz w:val="15"/>
              </w:rPr>
              <w:t>Operations control tower</w:t>
            </w:r>
          </w:p>
        </w:tc>
        <w:tc>
          <w:tcPr>
            <w:tcW w:type="dxa" w:w="7776"/>
            <w:tcMar>
              <w:top w:w="82" w:type="dxa"/>
              <w:start w:w="82" w:type="dxa"/>
              <w:bottom w:w="82" w:type="dxa"/>
              <w:end w:w="82" w:type="dxa"/>
            </w:tcMar>
            <w:vAlign w:val="center"/>
            <w:shd w:fill="F6F8FA"/>
          </w:tcPr>
          <w:p>
            <w:pPr>
              <w:spacing w:after="0" w:line="240" w:lineRule="auto"/>
            </w:pPr>
            <w:r>
              <w:rPr>
                <w:sz w:val="15"/>
              </w:rPr>
              <w:t>New, unassigned, critical, waiting, at-risk, SLA, cost, readiness and exceptions.</w:t>
            </w:r>
          </w:p>
        </w:tc>
      </w:tr>
      <w:tr>
        <w:tc>
          <w:tcPr>
            <w:tcW w:type="dxa" w:w="2448"/>
            <w:tcMar>
              <w:top w:w="82" w:type="dxa"/>
              <w:start w:w="82" w:type="dxa"/>
              <w:bottom w:w="82" w:type="dxa"/>
              <w:end w:w="82" w:type="dxa"/>
            </w:tcMar>
            <w:vAlign w:val="center"/>
          </w:tcPr>
          <w:p>
            <w:pPr>
              <w:spacing w:after="0" w:line="240" w:lineRule="auto"/>
            </w:pPr>
            <w:r>
              <w:rPr>
                <w:sz w:val="15"/>
              </w:rPr>
              <w:t>AI review</w:t>
            </w:r>
          </w:p>
        </w:tc>
        <w:tc>
          <w:tcPr>
            <w:tcW w:type="dxa" w:w="7776"/>
            <w:tcMar>
              <w:top w:w="82" w:type="dxa"/>
              <w:start w:w="82" w:type="dxa"/>
              <w:bottom w:w="82" w:type="dxa"/>
              <w:end w:w="82" w:type="dxa"/>
            </w:tcMar>
            <w:vAlign w:val="center"/>
          </w:tcPr>
          <w:p>
            <w:pPr>
              <w:spacing w:after="0" w:line="240" w:lineRule="auto"/>
            </w:pPr>
            <w:r>
              <w:rPr>
                <w:sz w:val="15"/>
              </w:rPr>
              <w:t>Original event, extracted facts, retrieved sources, plan, confidence and corrections.</w:t>
            </w:r>
          </w:p>
        </w:tc>
      </w:tr>
      <w:tr>
        <w:tc>
          <w:tcPr>
            <w:tcW w:type="dxa" w:w="2448"/>
            <w:tcMar>
              <w:top w:w="82" w:type="dxa"/>
              <w:start w:w="82" w:type="dxa"/>
              <w:bottom w:w="82" w:type="dxa"/>
              <w:end w:w="82" w:type="dxa"/>
            </w:tcMar>
            <w:vAlign w:val="center"/>
            <w:shd w:fill="F6F8FA"/>
          </w:tcPr>
          <w:p>
            <w:pPr>
              <w:spacing w:after="0" w:line="240" w:lineRule="auto"/>
            </w:pPr>
            <w:r>
              <w:rPr>
                <w:sz w:val="15"/>
              </w:rPr>
              <w:t>Outcome workspace</w:t>
            </w:r>
          </w:p>
        </w:tc>
        <w:tc>
          <w:tcPr>
            <w:tcW w:type="dxa" w:w="7776"/>
            <w:tcMar>
              <w:top w:w="82" w:type="dxa"/>
              <w:start w:w="82" w:type="dxa"/>
              <w:bottom w:w="82" w:type="dxa"/>
              <w:end w:w="82" w:type="dxa"/>
            </w:tcMar>
            <w:vAlign w:val="center"/>
            <w:shd w:fill="F6F8FA"/>
          </w:tcPr>
          <w:p>
            <w:pPr>
              <w:spacing w:after="0" w:line="240" w:lineRule="auto"/>
            </w:pPr>
            <w:r>
              <w:rPr>
                <w:sz w:val="15"/>
              </w:rPr>
              <w:t>Requirements, modules, tasks, dependencies, resources, approvals, cost, evidence and audit.</w:t>
            </w:r>
          </w:p>
        </w:tc>
      </w:tr>
      <w:tr>
        <w:tc>
          <w:tcPr>
            <w:tcW w:type="dxa" w:w="2448"/>
            <w:tcMar>
              <w:top w:w="82" w:type="dxa"/>
              <w:start w:w="82" w:type="dxa"/>
              <w:bottom w:w="82" w:type="dxa"/>
              <w:end w:w="82" w:type="dxa"/>
            </w:tcMar>
            <w:vAlign w:val="center"/>
          </w:tcPr>
          <w:p>
            <w:pPr>
              <w:spacing w:after="0" w:line="240" w:lineRule="auto"/>
            </w:pPr>
            <w:r>
              <w:rPr>
                <w:sz w:val="15"/>
              </w:rPr>
              <w:t>Approver inbox</w:t>
            </w:r>
          </w:p>
        </w:tc>
        <w:tc>
          <w:tcPr>
            <w:tcW w:type="dxa" w:w="7776"/>
            <w:tcMar>
              <w:top w:w="82" w:type="dxa"/>
              <w:start w:w="82" w:type="dxa"/>
              <w:bottom w:w="82" w:type="dxa"/>
              <w:end w:w="82" w:type="dxa"/>
            </w:tcMar>
            <w:vAlign w:val="center"/>
          </w:tcPr>
          <w:p>
            <w:pPr>
              <w:spacing w:after="0" w:line="240" w:lineRule="auto"/>
            </w:pPr>
            <w:r>
              <w:rPr>
                <w:sz w:val="15"/>
              </w:rPr>
              <w:t>Decision summary, policy, budget, evidence, history and action.</w:t>
            </w:r>
          </w:p>
        </w:tc>
      </w:tr>
      <w:tr>
        <w:tc>
          <w:tcPr>
            <w:tcW w:type="dxa" w:w="2448"/>
            <w:tcMar>
              <w:top w:w="82" w:type="dxa"/>
              <w:start w:w="82" w:type="dxa"/>
              <w:bottom w:w="82" w:type="dxa"/>
              <w:end w:w="82" w:type="dxa"/>
            </w:tcMar>
            <w:vAlign w:val="center"/>
            <w:shd w:fill="F6F8FA"/>
          </w:tcPr>
          <w:p>
            <w:pPr>
              <w:spacing w:after="0" w:line="240" w:lineRule="auto"/>
            </w:pPr>
            <w:r>
              <w:rPr>
                <w:sz w:val="15"/>
              </w:rPr>
              <w:t>Vendor portal</w:t>
            </w:r>
          </w:p>
        </w:tc>
        <w:tc>
          <w:tcPr>
            <w:tcW w:type="dxa" w:w="7776"/>
            <w:tcMar>
              <w:top w:w="82" w:type="dxa"/>
              <w:start w:w="82" w:type="dxa"/>
              <w:bottom w:w="82" w:type="dxa"/>
              <w:end w:w="82" w:type="dxa"/>
            </w:tcMar>
            <w:vAlign w:val="center"/>
            <w:shd w:fill="F6F8FA"/>
          </w:tcPr>
          <w:p>
            <w:pPr>
              <w:spacing w:after="0" w:line="240" w:lineRule="auto"/>
            </w:pPr>
            <w:r>
              <w:rPr>
                <w:sz w:val="15"/>
              </w:rPr>
              <w:t>Registration, documents, quotation, assignment, evidence, invoice and response.</w:t>
            </w:r>
          </w:p>
        </w:tc>
      </w:tr>
      <w:tr>
        <w:tc>
          <w:tcPr>
            <w:tcW w:type="dxa" w:w="2448"/>
            <w:tcMar>
              <w:top w:w="82" w:type="dxa"/>
              <w:start w:w="82" w:type="dxa"/>
              <w:bottom w:w="82" w:type="dxa"/>
              <w:end w:w="82" w:type="dxa"/>
            </w:tcMar>
            <w:vAlign w:val="center"/>
          </w:tcPr>
          <w:p>
            <w:pPr>
              <w:spacing w:after="0" w:line="240" w:lineRule="auto"/>
            </w:pPr>
            <w:r>
              <w:rPr>
                <w:sz w:val="15"/>
              </w:rPr>
              <w:t>Commercial workspace</w:t>
            </w:r>
          </w:p>
        </w:tc>
        <w:tc>
          <w:tcPr>
            <w:tcW w:type="dxa" w:w="7776"/>
            <w:tcMar>
              <w:top w:w="82" w:type="dxa"/>
              <w:start w:w="82" w:type="dxa"/>
              <w:bottom w:w="82" w:type="dxa"/>
              <w:end w:w="82" w:type="dxa"/>
            </w:tcMar>
            <w:vAlign w:val="center"/>
          </w:tcPr>
          <w:p>
            <w:pPr>
              <w:spacing w:after="0" w:line="240" w:lineRule="auto"/>
            </w:pPr>
            <w:r>
              <w:rPr>
                <w:sz w:val="15"/>
              </w:rPr>
              <w:t>Requisition, sourcing, contract, PO, receipt/SES, invoice, match and settlement.</w:t>
            </w:r>
          </w:p>
        </w:tc>
      </w:tr>
      <w:tr>
        <w:tc>
          <w:tcPr>
            <w:tcW w:type="dxa" w:w="2448"/>
            <w:tcMar>
              <w:top w:w="82" w:type="dxa"/>
              <w:start w:w="82" w:type="dxa"/>
              <w:bottom w:w="82" w:type="dxa"/>
              <w:end w:w="82" w:type="dxa"/>
            </w:tcMar>
            <w:vAlign w:val="center"/>
            <w:shd w:fill="F6F8FA"/>
          </w:tcPr>
          <w:p>
            <w:pPr>
              <w:spacing w:after="0" w:line="240" w:lineRule="auto"/>
            </w:pPr>
            <w:r>
              <w:rPr>
                <w:sz w:val="15"/>
              </w:rPr>
              <w:t>System admin</w:t>
            </w:r>
          </w:p>
        </w:tc>
        <w:tc>
          <w:tcPr>
            <w:tcW w:type="dxa" w:w="7776"/>
            <w:tcMar>
              <w:top w:w="82" w:type="dxa"/>
              <w:start w:w="82" w:type="dxa"/>
              <w:bottom w:w="82" w:type="dxa"/>
              <w:end w:w="82" w:type="dxa"/>
            </w:tcMar>
            <w:vAlign w:val="center"/>
            <w:shd w:fill="F6F8FA"/>
          </w:tcPr>
          <w:p>
            <w:pPr>
              <w:spacing w:after="0" w:line="240" w:lineRule="auto"/>
            </w:pPr>
            <w:r>
              <w:rPr>
                <w:sz w:val="15"/>
              </w:rPr>
              <w:t>Masters, roles, policies, workflows, templates, integrations, features and failures.</w:t>
            </w:r>
          </w:p>
        </w:tc>
      </w:tr>
      <w:tr>
        <w:tc>
          <w:tcPr>
            <w:tcW w:type="dxa" w:w="2448"/>
            <w:tcMar>
              <w:top w:w="82" w:type="dxa"/>
              <w:start w:w="82" w:type="dxa"/>
              <w:bottom w:w="82" w:type="dxa"/>
              <w:end w:w="82" w:type="dxa"/>
            </w:tcMar>
            <w:vAlign w:val="center"/>
          </w:tcPr>
          <w:p>
            <w:pPr>
              <w:spacing w:after="0" w:line="240" w:lineRule="auto"/>
            </w:pPr>
            <w:r>
              <w:rPr>
                <w:sz w:val="15"/>
              </w:rPr>
              <w:t>Knowledge/AI admin</w:t>
            </w:r>
          </w:p>
        </w:tc>
        <w:tc>
          <w:tcPr>
            <w:tcW w:type="dxa" w:w="7776"/>
            <w:tcMar>
              <w:top w:w="82" w:type="dxa"/>
              <w:start w:w="82" w:type="dxa"/>
              <w:bottom w:w="82" w:type="dxa"/>
              <w:end w:w="82" w:type="dxa"/>
            </w:tcMar>
            <w:vAlign w:val="center"/>
          </w:tcPr>
          <w:p>
            <w:pPr>
              <w:spacing w:after="0" w:line="240" w:lineRule="auto"/>
            </w:pPr>
            <w:r>
              <w:rPr>
                <w:sz w:val="15"/>
              </w:rPr>
              <w:t>Approved knowledge, prompts, models, evaluation, corrections and emergency stop.</w:t>
            </w:r>
          </w:p>
        </w:tc>
      </w:tr>
      <w:tr>
        <w:tc>
          <w:tcPr>
            <w:tcW w:type="dxa" w:w="2448"/>
            <w:tcMar>
              <w:top w:w="82" w:type="dxa"/>
              <w:start w:w="82" w:type="dxa"/>
              <w:bottom w:w="82" w:type="dxa"/>
              <w:end w:w="82" w:type="dxa"/>
            </w:tcMar>
            <w:vAlign w:val="center"/>
            <w:shd w:fill="F6F8FA"/>
          </w:tcPr>
          <w:p>
            <w:pPr>
              <w:spacing w:after="0" w:line="240" w:lineRule="auto"/>
            </w:pPr>
            <w:r>
              <w:rPr>
                <w:sz w:val="15"/>
              </w:rPr>
              <w:t>Management analytics</w:t>
            </w:r>
          </w:p>
        </w:tc>
        <w:tc>
          <w:tcPr>
            <w:tcW w:type="dxa" w:w="7776"/>
            <w:tcMar>
              <w:top w:w="82" w:type="dxa"/>
              <w:start w:w="82" w:type="dxa"/>
              <w:bottom w:w="82" w:type="dxa"/>
              <w:end w:w="82" w:type="dxa"/>
            </w:tcMar>
            <w:vAlign w:val="center"/>
            <w:shd w:fill="F6F8FA"/>
          </w:tcPr>
          <w:p>
            <w:pPr>
              <w:spacing w:after="0" w:line="240" w:lineRule="auto"/>
            </w:pPr>
            <w:r>
              <w:rPr>
                <w:sz w:val="15"/>
              </w:rPr>
              <w:t>Service, SLA, cost, vendor, asset, space, compliance, ESG and automation.</w:t>
            </w:r>
          </w:p>
        </w:tc>
      </w:tr>
    </w:tbl>
    <w:p>
      <w:pPr>
        <w:spacing w:after="20"/>
      </w:pPr>
    </w:p>
    <w:p>
      <w:r>
        <w:br w:type="page"/>
      </w:r>
    </w:p>
    <w:p>
      <w:pPr>
        <w:pStyle w:val="Heading1"/>
      </w:pPr>
      <w:r>
        <w:t>20. Security, Privacy and Segregation of Duties</w:t>
      </w:r>
    </w:p>
    <w:p>
      <w:pPr>
        <w:pStyle w:val="ListBullet"/>
      </w:pPr>
      <w:r>
        <w:t>SSO/MFA and controlled vendor/external identity</w:t>
      </w:r>
    </w:p>
    <w:p>
      <w:pPr>
        <w:pStyle w:val="ListBullet"/>
      </w:pPr>
      <w:r>
        <w:t>Tenant, entity, geography, department, location, role and field-level access</w:t>
      </w:r>
    </w:p>
    <w:p>
      <w:pPr>
        <w:pStyle w:val="ListBullet"/>
      </w:pPr>
      <w:r>
        <w:t>Purpose-limited context retrieval and sensitive-data masking</w:t>
      </w:r>
    </w:p>
    <w:p>
      <w:pPr>
        <w:pStyle w:val="ListBullet"/>
      </w:pPr>
      <w:r>
        <w:t>Encryption, secrets vault, DLP, vulnerability and penetration testing</w:t>
      </w:r>
    </w:p>
    <w:p>
      <w:pPr>
        <w:pStyle w:val="ListBullet"/>
      </w:pPr>
      <w:r>
        <w:t>Segregation of requester, approver, buyer, receiver, invoice approver and payer</w:t>
      </w:r>
    </w:p>
    <w:p>
      <w:pPr>
        <w:pStyle w:val="ListBullet"/>
      </w:pPr>
      <w:r>
        <w:t>Independent bank-change verification</w:t>
      </w:r>
    </w:p>
    <w:p>
      <w:pPr>
        <w:pStyle w:val="ListBullet"/>
      </w:pPr>
      <w:r>
        <w:t>Retention, deletion, legal hold and access review</w:t>
      </w:r>
    </w:p>
    <w:p>
      <w:pPr>
        <w:pStyle w:val="ListBullet"/>
      </w:pPr>
      <w:r>
        <w:t>Immutable audit for AI, human, system and vendor actions</w:t>
      </w:r>
    </w:p>
    <w:p>
      <w:pPr>
        <w:pStyle w:val="ListBullet"/>
      </w:pPr>
      <w:r>
        <w:t>No broad access to salary, medical, disciplinary, bank, privileged legal or investigation data</w:t>
      </w:r>
    </w:p>
    <w:p>
      <w:r>
        <w:br w:type="page"/>
      </w:r>
    </w:p>
    <w:p>
      <w:pPr>
        <w:pStyle w:val="Heading1"/>
      </w:pPr>
      <w:r>
        <w:t>21. Reliability, Scale and Failure Recovery</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016"/>
            <w:shd w:fill="17324D"/>
            <w:tcMar>
              <w:top w:w="82" w:type="dxa"/>
              <w:start w:w="82" w:type="dxa"/>
              <w:bottom w:w="82" w:type="dxa"/>
              <w:end w:w="82" w:type="dxa"/>
            </w:tcMar>
            <w:vAlign w:val="center"/>
          </w:tcPr>
          <w:p>
            <w:r>
              <w:rPr>
                <w:b/>
                <w:color w:val="FFFFFF"/>
                <w:sz w:val="15"/>
              </w:rPr>
              <w:t>Control</w:t>
            </w:r>
          </w:p>
        </w:tc>
        <w:tc>
          <w:tcPr>
            <w:tcW w:type="dxa" w:w="8208"/>
            <w:shd w:fill="17324D"/>
            <w:tcMar>
              <w:top w:w="82" w:type="dxa"/>
              <w:start w:w="82" w:type="dxa"/>
              <w:bottom w:w="82" w:type="dxa"/>
              <w:end w:w="82" w:type="dxa"/>
            </w:tcMar>
            <w:vAlign w:val="center"/>
          </w:tcPr>
          <w:p>
            <w:r>
              <w:rPr>
                <w:b/>
                <w:color w:val="FFFFFF"/>
                <w:sz w:val="15"/>
              </w:rPr>
              <w:t>Requirement</w:t>
            </w:r>
          </w:p>
        </w:tc>
      </w:tr>
      <w:tr>
        <w:tc>
          <w:tcPr>
            <w:tcW w:type="dxa" w:w="2016"/>
            <w:tcMar>
              <w:top w:w="82" w:type="dxa"/>
              <w:start w:w="82" w:type="dxa"/>
              <w:bottom w:w="82" w:type="dxa"/>
              <w:end w:w="82" w:type="dxa"/>
            </w:tcMar>
            <w:vAlign w:val="center"/>
          </w:tcPr>
          <w:p>
            <w:pPr>
              <w:spacing w:after="0" w:line="240" w:lineRule="auto"/>
            </w:pPr>
            <w:r>
              <w:rPr>
                <w:sz w:val="15"/>
              </w:rPr>
              <w:t>Store-first</w:t>
            </w:r>
          </w:p>
        </w:tc>
        <w:tc>
          <w:tcPr>
            <w:tcW w:type="dxa" w:w="8208"/>
            <w:tcMar>
              <w:top w:w="82" w:type="dxa"/>
              <w:start w:w="82" w:type="dxa"/>
              <w:bottom w:w="82" w:type="dxa"/>
              <w:end w:w="82" w:type="dxa"/>
            </w:tcMar>
            <w:vAlign w:val="center"/>
          </w:tcPr>
          <w:p>
            <w:pPr>
              <w:spacing w:after="0" w:line="240" w:lineRule="auto"/>
            </w:pPr>
            <w:r>
              <w:rPr>
                <w:sz w:val="15"/>
              </w:rPr>
              <w:t>Original event durable before AI.</w:t>
            </w:r>
          </w:p>
        </w:tc>
      </w:tr>
      <w:tr>
        <w:tc>
          <w:tcPr>
            <w:tcW w:type="dxa" w:w="2016"/>
            <w:tcMar>
              <w:top w:w="82" w:type="dxa"/>
              <w:start w:w="82" w:type="dxa"/>
              <w:bottom w:w="82" w:type="dxa"/>
              <w:end w:w="82" w:type="dxa"/>
            </w:tcMar>
            <w:vAlign w:val="center"/>
            <w:shd w:fill="F6F8FA"/>
          </w:tcPr>
          <w:p>
            <w:pPr>
              <w:spacing w:after="0" w:line="240" w:lineRule="auto"/>
            </w:pPr>
            <w:r>
              <w:rPr>
                <w:sz w:val="15"/>
              </w:rPr>
              <w:t>Idempotency</w:t>
            </w:r>
          </w:p>
        </w:tc>
        <w:tc>
          <w:tcPr>
            <w:tcW w:type="dxa" w:w="8208"/>
            <w:tcMar>
              <w:top w:w="82" w:type="dxa"/>
              <w:start w:w="82" w:type="dxa"/>
              <w:bottom w:w="82" w:type="dxa"/>
              <w:end w:w="82" w:type="dxa"/>
            </w:tcMar>
            <w:vAlign w:val="center"/>
            <w:shd w:fill="F6F8FA"/>
          </w:tcPr>
          <w:p>
            <w:pPr>
              <w:spacing w:after="0" w:line="240" w:lineRule="auto"/>
            </w:pPr>
            <w:r>
              <w:rPr>
                <w:sz w:val="15"/>
              </w:rPr>
              <w:t>Message/event/outcome/action/posting keys prevent duplicates.</w:t>
            </w:r>
          </w:p>
        </w:tc>
      </w:tr>
      <w:tr>
        <w:tc>
          <w:tcPr>
            <w:tcW w:type="dxa" w:w="2016"/>
            <w:tcMar>
              <w:top w:w="82" w:type="dxa"/>
              <w:start w:w="82" w:type="dxa"/>
              <w:bottom w:w="82" w:type="dxa"/>
              <w:end w:w="82" w:type="dxa"/>
            </w:tcMar>
            <w:vAlign w:val="center"/>
          </w:tcPr>
          <w:p>
            <w:pPr>
              <w:spacing w:after="0" w:line="240" w:lineRule="auto"/>
            </w:pPr>
            <w:r>
              <w:rPr>
                <w:sz w:val="15"/>
              </w:rPr>
              <w:t>Queues</w:t>
            </w:r>
          </w:p>
        </w:tc>
        <w:tc>
          <w:tcPr>
            <w:tcW w:type="dxa" w:w="8208"/>
            <w:tcMar>
              <w:top w:w="82" w:type="dxa"/>
              <w:start w:w="82" w:type="dxa"/>
              <w:bottom w:w="82" w:type="dxa"/>
              <w:end w:w="82" w:type="dxa"/>
            </w:tcMar>
            <w:vAlign w:val="center"/>
          </w:tcPr>
          <w:p>
            <w:pPr>
              <w:spacing w:after="0" w:line="240" w:lineRule="auto"/>
            </w:pPr>
            <w:r>
              <w:rPr>
                <w:sz w:val="15"/>
              </w:rPr>
              <w:t>Durable priority queues, horizontal workers and back-pressure.</w:t>
            </w:r>
          </w:p>
        </w:tc>
      </w:tr>
      <w:tr>
        <w:tc>
          <w:tcPr>
            <w:tcW w:type="dxa" w:w="2016"/>
            <w:tcMar>
              <w:top w:w="82" w:type="dxa"/>
              <w:start w:w="82" w:type="dxa"/>
              <w:bottom w:w="82" w:type="dxa"/>
              <w:end w:w="82" w:type="dxa"/>
            </w:tcMar>
            <w:vAlign w:val="center"/>
            <w:shd w:fill="F6F8FA"/>
          </w:tcPr>
          <w:p>
            <w:pPr>
              <w:spacing w:after="0" w:line="240" w:lineRule="auto"/>
            </w:pPr>
            <w:r>
              <w:rPr>
                <w:sz w:val="15"/>
              </w:rPr>
              <w:t>Transactions</w:t>
            </w:r>
          </w:p>
        </w:tc>
        <w:tc>
          <w:tcPr>
            <w:tcW w:type="dxa" w:w="8208"/>
            <w:tcMar>
              <w:top w:w="82" w:type="dxa"/>
              <w:start w:w="82" w:type="dxa"/>
              <w:bottom w:w="82" w:type="dxa"/>
              <w:end w:w="82" w:type="dxa"/>
            </w:tcMar>
            <w:vAlign w:val="center"/>
            <w:shd w:fill="F6F8FA"/>
          </w:tcPr>
          <w:p>
            <w:pPr>
              <w:spacing w:after="0" w:line="240" w:lineRule="auto"/>
            </w:pPr>
            <w:r>
              <w:rPr>
                <w:sz w:val="15"/>
              </w:rPr>
              <w:t>Atomic outcome/task/resource reservation.</w:t>
            </w:r>
          </w:p>
        </w:tc>
      </w:tr>
      <w:tr>
        <w:tc>
          <w:tcPr>
            <w:tcW w:type="dxa" w:w="2016"/>
            <w:tcMar>
              <w:top w:w="82" w:type="dxa"/>
              <w:start w:w="82" w:type="dxa"/>
              <w:bottom w:w="82" w:type="dxa"/>
              <w:end w:w="82" w:type="dxa"/>
            </w:tcMar>
            <w:vAlign w:val="center"/>
          </w:tcPr>
          <w:p>
            <w:pPr>
              <w:spacing w:after="0" w:line="240" w:lineRule="auto"/>
            </w:pPr>
            <w:r>
              <w:rPr>
                <w:sz w:val="15"/>
              </w:rPr>
              <w:t>Retries</w:t>
            </w:r>
          </w:p>
        </w:tc>
        <w:tc>
          <w:tcPr>
            <w:tcW w:type="dxa" w:w="8208"/>
            <w:tcMar>
              <w:top w:w="82" w:type="dxa"/>
              <w:start w:w="82" w:type="dxa"/>
              <w:bottom w:w="82" w:type="dxa"/>
              <w:end w:w="82" w:type="dxa"/>
            </w:tcMar>
            <w:vAlign w:val="center"/>
          </w:tcPr>
          <w:p>
            <w:pPr>
              <w:spacing w:after="0" w:line="240" w:lineRule="auto"/>
            </w:pPr>
            <w:r>
              <w:rPr>
                <w:sz w:val="15"/>
              </w:rPr>
              <w:t>Exponential retry, circuit breaker and dead-letter queue.</w:t>
            </w:r>
          </w:p>
        </w:tc>
      </w:tr>
      <w:tr>
        <w:tc>
          <w:tcPr>
            <w:tcW w:type="dxa" w:w="2016"/>
            <w:tcMar>
              <w:top w:w="82" w:type="dxa"/>
              <w:start w:w="82" w:type="dxa"/>
              <w:bottom w:w="82" w:type="dxa"/>
              <w:end w:w="82" w:type="dxa"/>
            </w:tcMar>
            <w:vAlign w:val="center"/>
            <w:shd w:fill="F6F8FA"/>
          </w:tcPr>
          <w:p>
            <w:pPr>
              <w:spacing w:after="0" w:line="240" w:lineRule="auto"/>
            </w:pPr>
            <w:r>
              <w:rPr>
                <w:sz w:val="15"/>
              </w:rPr>
              <w:t>Reconciliation</w:t>
            </w:r>
          </w:p>
        </w:tc>
        <w:tc>
          <w:tcPr>
            <w:tcW w:type="dxa" w:w="8208"/>
            <w:tcMar>
              <w:top w:w="82" w:type="dxa"/>
              <w:start w:w="82" w:type="dxa"/>
              <w:bottom w:w="82" w:type="dxa"/>
              <w:end w:w="82" w:type="dxa"/>
            </w:tcMar>
            <w:vAlign w:val="center"/>
            <w:shd w:fill="F6F8FA"/>
          </w:tcPr>
          <w:p>
            <w:pPr>
              <w:spacing w:after="0" w:line="240" w:lineRule="auto"/>
            </w:pPr>
            <w:r>
              <w:rPr>
                <w:sz w:val="15"/>
              </w:rPr>
              <w:t>Mailbox, integration, transaction and payment-state checks.</w:t>
            </w:r>
          </w:p>
        </w:tc>
      </w:tr>
      <w:tr>
        <w:tc>
          <w:tcPr>
            <w:tcW w:type="dxa" w:w="2016"/>
            <w:tcMar>
              <w:top w:w="82" w:type="dxa"/>
              <w:start w:w="82" w:type="dxa"/>
              <w:bottom w:w="82" w:type="dxa"/>
              <w:end w:w="82" w:type="dxa"/>
            </w:tcMar>
            <w:vAlign w:val="center"/>
          </w:tcPr>
          <w:p>
            <w:pPr>
              <w:spacing w:after="0" w:line="240" w:lineRule="auto"/>
            </w:pPr>
            <w:r>
              <w:rPr>
                <w:sz w:val="15"/>
              </w:rPr>
              <w:t>Fallback</w:t>
            </w:r>
          </w:p>
        </w:tc>
        <w:tc>
          <w:tcPr>
            <w:tcW w:type="dxa" w:w="8208"/>
            <w:tcMar>
              <w:top w:w="82" w:type="dxa"/>
              <w:start w:w="82" w:type="dxa"/>
              <w:bottom w:w="82" w:type="dxa"/>
              <w:end w:w="82" w:type="dxa"/>
            </w:tcMar>
            <w:vAlign w:val="center"/>
          </w:tcPr>
          <w:p>
            <w:pPr>
              <w:spacing w:after="0" w:line="240" w:lineRule="auto"/>
            </w:pPr>
            <w:r>
              <w:rPr>
                <w:sz w:val="15"/>
              </w:rPr>
              <w:t>Human queue and deterministic safety when AI fails.</w:t>
            </w:r>
          </w:p>
        </w:tc>
      </w:tr>
      <w:tr>
        <w:tc>
          <w:tcPr>
            <w:tcW w:type="dxa" w:w="2016"/>
            <w:tcMar>
              <w:top w:w="82" w:type="dxa"/>
              <w:start w:w="82" w:type="dxa"/>
              <w:bottom w:w="82" w:type="dxa"/>
              <w:end w:w="82" w:type="dxa"/>
            </w:tcMar>
            <w:vAlign w:val="center"/>
            <w:shd w:fill="F6F8FA"/>
          </w:tcPr>
          <w:p>
            <w:pPr>
              <w:spacing w:after="0" w:line="240" w:lineRule="auto"/>
            </w:pPr>
            <w:r>
              <w:rPr>
                <w:sz w:val="15"/>
              </w:rPr>
              <w:t>Observability</w:t>
            </w:r>
          </w:p>
        </w:tc>
        <w:tc>
          <w:tcPr>
            <w:tcW w:type="dxa" w:w="8208"/>
            <w:tcMar>
              <w:top w:w="82" w:type="dxa"/>
              <w:start w:w="82" w:type="dxa"/>
              <w:bottom w:w="82" w:type="dxa"/>
              <w:end w:w="82" w:type="dxa"/>
            </w:tcMar>
            <w:vAlign w:val="center"/>
            <w:shd w:fill="F6F8FA"/>
          </w:tcPr>
          <w:p>
            <w:pPr>
              <w:spacing w:after="0" w:line="240" w:lineRule="auto"/>
            </w:pPr>
            <w:r>
              <w:rPr>
                <w:sz w:val="15"/>
              </w:rPr>
              <w:t>Logs, traces, queue, SLA, AI cost/latency and business-process health.</w:t>
            </w:r>
          </w:p>
        </w:tc>
      </w:tr>
      <w:tr>
        <w:tc>
          <w:tcPr>
            <w:tcW w:type="dxa" w:w="2016"/>
            <w:tcMar>
              <w:top w:w="82" w:type="dxa"/>
              <w:start w:w="82" w:type="dxa"/>
              <w:bottom w:w="82" w:type="dxa"/>
              <w:end w:w="82" w:type="dxa"/>
            </w:tcMar>
            <w:vAlign w:val="center"/>
          </w:tcPr>
          <w:p>
            <w:pPr>
              <w:spacing w:after="0" w:line="240" w:lineRule="auto"/>
            </w:pPr>
            <w:r>
              <w:rPr>
                <w:sz w:val="15"/>
              </w:rPr>
              <w:t>DR</w:t>
            </w:r>
          </w:p>
        </w:tc>
        <w:tc>
          <w:tcPr>
            <w:tcW w:type="dxa" w:w="8208"/>
            <w:tcMar>
              <w:top w:w="82" w:type="dxa"/>
              <w:start w:w="82" w:type="dxa"/>
              <w:bottom w:w="82" w:type="dxa"/>
              <w:end w:w="82" w:type="dxa"/>
            </w:tcMar>
            <w:vAlign w:val="center"/>
          </w:tcPr>
          <w:p>
            <w:pPr>
              <w:spacing w:after="0" w:line="240" w:lineRule="auto"/>
            </w:pPr>
            <w:r>
              <w:rPr>
                <w:sz w:val="15"/>
              </w:rPr>
              <w:t>Backup, restore test, RPO/RTO and failover.</w:t>
            </w:r>
          </w:p>
        </w:tc>
      </w:tr>
      <w:tr>
        <w:tc>
          <w:tcPr>
            <w:tcW w:type="dxa" w:w="2016"/>
            <w:tcMar>
              <w:top w:w="82" w:type="dxa"/>
              <w:start w:w="82" w:type="dxa"/>
              <w:bottom w:w="82" w:type="dxa"/>
              <w:end w:w="82" w:type="dxa"/>
            </w:tcMar>
            <w:vAlign w:val="center"/>
            <w:shd w:fill="F6F8FA"/>
          </w:tcPr>
          <w:p>
            <w:pPr>
              <w:spacing w:after="0" w:line="240" w:lineRule="auto"/>
            </w:pPr>
            <w:r>
              <w:rPr>
                <w:sz w:val="15"/>
              </w:rPr>
              <w:t>Scale</w:t>
            </w:r>
          </w:p>
        </w:tc>
        <w:tc>
          <w:tcPr>
            <w:tcW w:type="dxa" w:w="8208"/>
            <w:tcMar>
              <w:top w:w="82" w:type="dxa"/>
              <w:start w:w="82" w:type="dxa"/>
              <w:bottom w:w="82" w:type="dxa"/>
              <w:end w:w="82" w:type="dxa"/>
            </w:tcMar>
            <w:vAlign w:val="center"/>
            <w:shd w:fill="F6F8FA"/>
          </w:tcPr>
          <w:p>
            <w:pPr>
              <w:spacing w:after="0" w:line="240" w:lineRule="auto"/>
            </w:pPr>
            <w:r>
              <w:rPr>
                <w:sz w:val="15"/>
              </w:rPr>
              <w:t>Multi-entity, thousands of locations, bulk data and concurrent workflows.</w:t>
            </w:r>
          </w:p>
        </w:tc>
      </w:tr>
    </w:tbl>
    <w:p>
      <w:pPr>
        <w:spacing w:after="20"/>
      </w:pPr>
    </w:p>
    <w:p>
      <w:r>
        <w:br w:type="page"/>
      </w:r>
    </w:p>
    <w:p>
      <w:pPr>
        <w:pStyle w:val="Heading1"/>
      </w:pPr>
      <w:r>
        <w:t>22. Analytics, AI Learning and Automation</w:t>
      </w:r>
    </w:p>
    <w:p>
      <w:pPr>
        <w:pStyle w:val="Heading2"/>
      </w:pPr>
      <w:r>
        <w:t>22.1 Metrics</w:t>
      </w:r>
    </w:p>
    <w:p>
      <w:pPr>
        <w:pStyle w:val="ListBullet"/>
      </w:pPr>
      <w:r>
        <w:t>Outcome volume, ageing, response, restoration, resolution and reopen</w:t>
      </w:r>
    </w:p>
    <w:p>
      <w:pPr>
        <w:pStyle w:val="ListBullet"/>
      </w:pPr>
      <w:r>
        <w:t>Readiness, waiting, approval delay, evidence and bottleneck</w:t>
      </w:r>
    </w:p>
    <w:p>
      <w:pPr>
        <w:pStyle w:val="ListBullet"/>
      </w:pPr>
      <w:r>
        <w:t>Space/resource utilisation, asset uptime, PM and inventory</w:t>
      </w:r>
    </w:p>
    <w:p>
      <w:pPr>
        <w:pStyle w:val="ListBullet"/>
      </w:pPr>
      <w:r>
        <w:t>Budget, commitments, actual, contract, invoice match and payment</w:t>
      </w:r>
    </w:p>
    <w:p>
      <w:pPr>
        <w:pStyle w:val="ListBullet"/>
      </w:pPr>
      <w:r>
        <w:t>Vendor SLA, quality, CAPA, compliance and cost</w:t>
      </w:r>
    </w:p>
    <w:p>
      <w:pPr>
        <w:pStyle w:val="ListBullet"/>
      </w:pPr>
      <w:r>
        <w:t>AI extraction accuracy, missing-information accuracy, correction, confidence and cost</w:t>
      </w:r>
    </w:p>
    <w:p>
      <w:pPr>
        <w:pStyle w:val="ListBullet"/>
      </w:pPr>
      <w:r>
        <w:t>Eligible steps automated and time saved</w:t>
      </w:r>
    </w:p>
    <w:p>
      <w:pPr>
        <w:pStyle w:val="Heading2"/>
      </w:pPr>
      <w:r>
        <w:t>22.2 Learning loop</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Event -&gt; AI plan -&gt; rule validation -&gt; human correction -&gt; execution</w:t>
            </w:r>
            <w:r>
              <w:br/>
            </w:r>
            <w:r>
              <w:rPr>
                <w:rFonts w:ascii="Consolas" w:hAnsi="Consolas"/>
                <w:color w:val="26343B"/>
                <w:sz w:val="14"/>
              </w:rPr>
              <w:t>-&gt; evidence -&gt; verified outcome -&gt; learning eligibility</w:t>
            </w:r>
            <w:r>
              <w:br/>
            </w:r>
            <w:r>
              <w:rPr>
                <w:rFonts w:ascii="Consolas" w:hAnsi="Consolas"/>
                <w:color w:val="26343B"/>
                <w:sz w:val="14"/>
              </w:rPr>
              <w:t>-&gt; similar-case retrieval / proposed rule or prompt improvement</w:t>
            </w:r>
            <w:r>
              <w:br/>
            </w:r>
            <w:r>
              <w:rPr>
                <w:rFonts w:ascii="Consolas" w:hAnsi="Consolas"/>
                <w:color w:val="26343B"/>
                <w:sz w:val="14"/>
              </w:rPr>
              <w:t>-&gt; governance approval -&gt; controlled release -&gt; measure / rollback</w:t>
            </w:r>
          </w:p>
        </w:tc>
      </w:tr>
    </w:tbl>
    <w:p>
      <w:pPr>
        <w:spacing w:after="20"/>
      </w:pPr>
    </w:p>
    <w:p>
      <w:pPr>
        <w:pStyle w:val="Heading2"/>
      </w:pPr>
      <w:r>
        <w:t>22.3 Automation formula</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Automation rate = automated eligible administrative steps</w:t>
            </w:r>
            <w:r>
              <w:br/>
            </w:r>
            <w:r>
              <w:rPr>
                <w:rFonts w:ascii="Consolas" w:hAnsi="Consolas"/>
                <w:color w:val="26343B"/>
                <w:sz w:val="14"/>
              </w:rPr>
              <w:t xml:space="preserve">                / total eligible administrative steps</w:t>
            </w:r>
            <w:r>
              <w:br/>
            </w:r>
            <w:r>
              <w:rPr>
                <w:rFonts w:ascii="Consolas" w:hAnsi="Consolas"/>
                <w:color w:val="26343B"/>
                <w:sz w:val="14"/>
              </w:rPr>
            </w:r>
            <w:r>
              <w:br/>
            </w:r>
            <w:r>
              <w:rPr>
                <w:rFonts w:ascii="Consolas" w:hAnsi="Consolas"/>
                <w:color w:val="26343B"/>
                <w:sz w:val="14"/>
              </w:rPr>
              <w:t>Exclude physical work, approvals, safety, legal/compliance decisions,</w:t>
            </w:r>
            <w:r>
              <w:br/>
            </w:r>
            <w:r>
              <w:rPr>
                <w:rFonts w:ascii="Consolas" w:hAnsi="Consolas"/>
                <w:color w:val="26343B"/>
                <w:sz w:val="14"/>
              </w:rPr>
              <w:t>negotiation, investigation, vendor selection, payment and employment decisions.</w:t>
            </w:r>
          </w:p>
        </w:tc>
      </w:tr>
    </w:tbl>
    <w:p>
      <w:pPr>
        <w:spacing w:after="20"/>
      </w:pPr>
    </w:p>
    <w:p>
      <w:r>
        <w:br w:type="page"/>
      </w:r>
    </w:p>
    <w:p>
      <w:pPr>
        <w:pStyle w:val="Heading1"/>
      </w:pPr>
      <w:r>
        <w:t>23. Current Implementation Baseline Preserved</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3168"/>
            <w:shd w:fill="17324D"/>
            <w:tcMar>
              <w:top w:w="82" w:type="dxa"/>
              <w:start w:w="82" w:type="dxa"/>
              <w:bottom w:w="82" w:type="dxa"/>
              <w:end w:w="82" w:type="dxa"/>
            </w:tcMar>
            <w:vAlign w:val="center"/>
          </w:tcPr>
          <w:p>
            <w:r>
              <w:rPr>
                <w:b/>
                <w:color w:val="FFFFFF"/>
                <w:sz w:val="15"/>
              </w:rPr>
              <w:t>Current capability</w:t>
            </w:r>
          </w:p>
        </w:tc>
        <w:tc>
          <w:tcPr>
            <w:tcW w:type="dxa" w:w="7056"/>
            <w:shd w:fill="17324D"/>
            <w:tcMar>
              <w:top w:w="82" w:type="dxa"/>
              <w:start w:w="82" w:type="dxa"/>
              <w:bottom w:w="82" w:type="dxa"/>
              <w:end w:w="82" w:type="dxa"/>
            </w:tcMar>
            <w:vAlign w:val="center"/>
          </w:tcPr>
          <w:p>
            <w:r>
              <w:rPr>
                <w:b/>
                <w:color w:val="FFFFFF"/>
                <w:sz w:val="15"/>
              </w:rPr>
              <w:t>Treatment in V2</w:t>
            </w:r>
          </w:p>
        </w:tc>
      </w:tr>
      <w:tr>
        <w:tc>
          <w:tcPr>
            <w:tcW w:type="dxa" w:w="3168"/>
            <w:tcMar>
              <w:top w:w="82" w:type="dxa"/>
              <w:start w:w="82" w:type="dxa"/>
              <w:bottom w:w="82" w:type="dxa"/>
              <w:end w:w="82" w:type="dxa"/>
            </w:tcMar>
            <w:vAlign w:val="center"/>
          </w:tcPr>
          <w:p>
            <w:pPr>
              <w:spacing w:after="0" w:line="240" w:lineRule="auto"/>
            </w:pPr>
            <w:r>
              <w:rPr>
                <w:sz w:val="15"/>
              </w:rPr>
              <w:t>RawEmailEvent and pipeline</w:t>
            </w:r>
          </w:p>
        </w:tc>
        <w:tc>
          <w:tcPr>
            <w:tcW w:type="dxa" w:w="7056"/>
            <w:tcMar>
              <w:top w:w="82" w:type="dxa"/>
              <w:start w:w="82" w:type="dxa"/>
              <w:bottom w:w="82" w:type="dxa"/>
              <w:end w:w="82" w:type="dxa"/>
            </w:tcMar>
            <w:vAlign w:val="center"/>
          </w:tcPr>
          <w:p>
            <w:pPr>
              <w:spacing w:after="0" w:line="240" w:lineRule="auto"/>
            </w:pPr>
            <w:r>
              <w:rPr>
                <w:sz w:val="15"/>
              </w:rPr>
              <w:t>Retain as Event Intake foundation; generalise to all channels and modules.</w:t>
            </w:r>
          </w:p>
        </w:tc>
      </w:tr>
      <w:tr>
        <w:tc>
          <w:tcPr>
            <w:tcW w:type="dxa" w:w="3168"/>
            <w:tcMar>
              <w:top w:w="82" w:type="dxa"/>
              <w:start w:w="82" w:type="dxa"/>
              <w:bottom w:w="82" w:type="dxa"/>
              <w:end w:w="82" w:type="dxa"/>
            </w:tcMar>
            <w:vAlign w:val="center"/>
            <w:shd w:fill="F6F8FA"/>
          </w:tcPr>
          <w:p>
            <w:pPr>
              <w:spacing w:after="0" w:line="240" w:lineRule="auto"/>
            </w:pPr>
            <w:r>
              <w:rPr>
                <w:sz w:val="15"/>
              </w:rPr>
              <w:t>AdminDesk cases</w:t>
            </w:r>
          </w:p>
        </w:tc>
        <w:tc>
          <w:tcPr>
            <w:tcW w:type="dxa" w:w="7056"/>
            <w:tcMar>
              <w:top w:w="82" w:type="dxa"/>
              <w:start w:w="82" w:type="dxa"/>
              <w:bottom w:w="82" w:type="dxa"/>
              <w:end w:w="82" w:type="dxa"/>
            </w:tcMar>
            <w:vAlign w:val="center"/>
            <w:shd w:fill="F6F8FA"/>
          </w:tcPr>
          <w:p>
            <w:pPr>
              <w:spacing w:after="0" w:line="240" w:lineRule="auto"/>
            </w:pPr>
            <w:r>
              <w:rPr>
                <w:sz w:val="15"/>
              </w:rPr>
              <w:t>Migrate to Parent Outcome + Requirement + Task model.</w:t>
            </w:r>
          </w:p>
        </w:tc>
      </w:tr>
      <w:tr>
        <w:tc>
          <w:tcPr>
            <w:tcW w:type="dxa" w:w="3168"/>
            <w:tcMar>
              <w:top w:w="82" w:type="dxa"/>
              <w:start w:w="82" w:type="dxa"/>
              <w:bottom w:w="82" w:type="dxa"/>
              <w:end w:w="82" w:type="dxa"/>
            </w:tcMar>
            <w:vAlign w:val="center"/>
          </w:tcPr>
          <w:p>
            <w:pPr>
              <w:spacing w:after="0" w:line="240" w:lineRule="auto"/>
            </w:pPr>
            <w:r>
              <w:rPr>
                <w:sz w:val="15"/>
              </w:rPr>
              <w:t>Work-order emails</w:t>
            </w:r>
          </w:p>
        </w:tc>
        <w:tc>
          <w:tcPr>
            <w:tcW w:type="dxa" w:w="7056"/>
            <w:tcMar>
              <w:top w:w="82" w:type="dxa"/>
              <w:start w:w="82" w:type="dxa"/>
              <w:bottom w:w="82" w:type="dxa"/>
              <w:end w:w="82" w:type="dxa"/>
            </w:tcMar>
            <w:vAlign w:val="center"/>
          </w:tcPr>
          <w:p>
            <w:pPr>
              <w:spacing w:after="0" w:line="240" w:lineRule="auto"/>
            </w:pPr>
            <w:r>
              <w:rPr>
                <w:sz w:val="15"/>
              </w:rPr>
              <w:t>Retain through Communication Engine and task links.</w:t>
            </w:r>
          </w:p>
        </w:tc>
      </w:tr>
      <w:tr>
        <w:tc>
          <w:tcPr>
            <w:tcW w:type="dxa" w:w="3168"/>
            <w:tcMar>
              <w:top w:w="82" w:type="dxa"/>
              <w:start w:w="82" w:type="dxa"/>
              <w:bottom w:w="82" w:type="dxa"/>
              <w:end w:w="82" w:type="dxa"/>
            </w:tcMar>
            <w:vAlign w:val="center"/>
            <w:shd w:fill="F6F8FA"/>
          </w:tcPr>
          <w:p>
            <w:pPr>
              <w:spacing w:after="0" w:line="240" w:lineRule="auto"/>
            </w:pPr>
            <w:r>
              <w:rPr>
                <w:sz w:val="15"/>
              </w:rPr>
              <w:t>Basic approval links</w:t>
            </w:r>
          </w:p>
        </w:tc>
        <w:tc>
          <w:tcPr>
            <w:tcW w:type="dxa" w:w="7056"/>
            <w:tcMar>
              <w:top w:w="82" w:type="dxa"/>
              <w:start w:w="82" w:type="dxa"/>
              <w:bottom w:w="82" w:type="dxa"/>
              <w:end w:w="82" w:type="dxa"/>
            </w:tcMar>
            <w:vAlign w:val="center"/>
            <w:shd w:fill="F6F8FA"/>
          </w:tcPr>
          <w:p>
            <w:pPr>
              <w:spacing w:after="0" w:line="240" w:lineRule="auto"/>
            </w:pPr>
            <w:r>
              <w:rPr>
                <w:sz w:val="15"/>
              </w:rPr>
              <w:t>Retain; integrate with configurable Approval Engine and delegation.</w:t>
            </w:r>
          </w:p>
        </w:tc>
      </w:tr>
      <w:tr>
        <w:tc>
          <w:tcPr>
            <w:tcW w:type="dxa" w:w="3168"/>
            <w:tcMar>
              <w:top w:w="82" w:type="dxa"/>
              <w:start w:w="82" w:type="dxa"/>
              <w:bottom w:w="82" w:type="dxa"/>
              <w:end w:w="82" w:type="dxa"/>
            </w:tcMar>
            <w:vAlign w:val="center"/>
          </w:tcPr>
          <w:p>
            <w:pPr>
              <w:spacing w:after="0" w:line="240" w:lineRule="auto"/>
            </w:pPr>
            <w:r>
              <w:rPr>
                <w:sz w:val="15"/>
              </w:rPr>
              <w:t>SLA sweeps</w:t>
            </w:r>
          </w:p>
        </w:tc>
        <w:tc>
          <w:tcPr>
            <w:tcW w:type="dxa" w:w="7056"/>
            <w:tcMar>
              <w:top w:w="82" w:type="dxa"/>
              <w:start w:w="82" w:type="dxa"/>
              <w:bottom w:w="82" w:type="dxa"/>
              <w:end w:w="82" w:type="dxa"/>
            </w:tcMar>
            <w:vAlign w:val="center"/>
          </w:tcPr>
          <w:p>
            <w:pPr>
              <w:spacing w:after="0" w:line="240" w:lineRule="auto"/>
            </w:pPr>
            <w:r>
              <w:rPr>
                <w:sz w:val="15"/>
              </w:rPr>
              <w:t>Retain; replace fixed logic with SLA Engine/calendars.</w:t>
            </w:r>
          </w:p>
        </w:tc>
      </w:tr>
      <w:tr>
        <w:tc>
          <w:tcPr>
            <w:tcW w:type="dxa" w:w="3168"/>
            <w:tcMar>
              <w:top w:w="82" w:type="dxa"/>
              <w:start w:w="82" w:type="dxa"/>
              <w:bottom w:w="82" w:type="dxa"/>
              <w:end w:w="82" w:type="dxa"/>
            </w:tcMar>
            <w:vAlign w:val="center"/>
            <w:shd w:fill="F6F8FA"/>
          </w:tcPr>
          <w:p>
            <w:pPr>
              <w:spacing w:after="0" w:line="240" w:lineRule="auto"/>
            </w:pPr>
            <w:r>
              <w:rPr>
                <w:sz w:val="15"/>
              </w:rPr>
              <w:t>Ops ledger</w:t>
            </w:r>
          </w:p>
        </w:tc>
        <w:tc>
          <w:tcPr>
            <w:tcW w:type="dxa" w:w="7056"/>
            <w:tcMar>
              <w:top w:w="82" w:type="dxa"/>
              <w:start w:w="82" w:type="dxa"/>
              <w:bottom w:w="82" w:type="dxa"/>
              <w:end w:w="82" w:type="dxa"/>
            </w:tcMar>
            <w:vAlign w:val="center"/>
            <w:shd w:fill="F6F8FA"/>
          </w:tcPr>
          <w:p>
            <w:pPr>
              <w:spacing w:after="0" w:line="240" w:lineRule="auto"/>
            </w:pPr>
            <w:r>
              <w:rPr>
                <w:sz w:val="15"/>
              </w:rPr>
              <w:t>Retain as operational audit/analytics; separate financial truth.</w:t>
            </w:r>
          </w:p>
        </w:tc>
      </w:tr>
      <w:tr>
        <w:tc>
          <w:tcPr>
            <w:tcW w:type="dxa" w:w="3168"/>
            <w:tcMar>
              <w:top w:w="82" w:type="dxa"/>
              <w:start w:w="82" w:type="dxa"/>
              <w:bottom w:w="82" w:type="dxa"/>
              <w:end w:w="82" w:type="dxa"/>
            </w:tcMar>
            <w:vAlign w:val="center"/>
          </w:tcPr>
          <w:p>
            <w:pPr>
              <w:spacing w:after="0" w:line="240" w:lineRule="auto"/>
            </w:pPr>
            <w:r>
              <w:rPr>
                <w:sz w:val="15"/>
              </w:rPr>
              <w:t>Resolution agent</w:t>
            </w:r>
          </w:p>
        </w:tc>
        <w:tc>
          <w:tcPr>
            <w:tcW w:type="dxa" w:w="7056"/>
            <w:tcMar>
              <w:top w:w="82" w:type="dxa"/>
              <w:start w:w="82" w:type="dxa"/>
              <w:bottom w:w="82" w:type="dxa"/>
              <w:end w:w="82" w:type="dxa"/>
            </w:tcMar>
            <w:vAlign w:val="center"/>
          </w:tcPr>
          <w:p>
            <w:pPr>
              <w:spacing w:after="0" w:line="240" w:lineRule="auto"/>
            </w:pPr>
            <w:r>
              <w:rPr>
                <w:sz w:val="15"/>
              </w:rPr>
              <w:t>Refactor into controlled skills and task orchestration.</w:t>
            </w:r>
          </w:p>
        </w:tc>
      </w:tr>
      <w:tr>
        <w:tc>
          <w:tcPr>
            <w:tcW w:type="dxa" w:w="3168"/>
            <w:tcMar>
              <w:top w:w="82" w:type="dxa"/>
              <w:start w:w="82" w:type="dxa"/>
              <w:bottom w:w="82" w:type="dxa"/>
              <w:end w:w="82" w:type="dxa"/>
            </w:tcMar>
            <w:vAlign w:val="center"/>
            <w:shd w:fill="F6F8FA"/>
          </w:tcPr>
          <w:p>
            <w:pPr>
              <w:spacing w:after="0" w:line="240" w:lineRule="auto"/>
            </w:pPr>
            <w:r>
              <w:rPr>
                <w:sz w:val="15"/>
              </w:rPr>
              <w:t>Vendor invite/register</w:t>
            </w:r>
          </w:p>
        </w:tc>
        <w:tc>
          <w:tcPr>
            <w:tcW w:type="dxa" w:w="7056"/>
            <w:tcMar>
              <w:top w:w="82" w:type="dxa"/>
              <w:start w:w="82" w:type="dxa"/>
              <w:bottom w:w="82" w:type="dxa"/>
              <w:end w:w="82" w:type="dxa"/>
            </w:tcMar>
            <w:vAlign w:val="center"/>
            <w:shd w:fill="F6F8FA"/>
          </w:tcPr>
          <w:p>
            <w:pPr>
              <w:spacing w:after="0" w:line="240" w:lineRule="auto"/>
            </w:pPr>
            <w:r>
              <w:rPr>
                <w:sz w:val="15"/>
              </w:rPr>
              <w:t>Retain as initial vendor portal capability; add due diligence and contracts.</w:t>
            </w:r>
          </w:p>
        </w:tc>
      </w:tr>
      <w:tr>
        <w:tc>
          <w:tcPr>
            <w:tcW w:type="dxa" w:w="3168"/>
            <w:tcMar>
              <w:top w:w="82" w:type="dxa"/>
              <w:start w:w="82" w:type="dxa"/>
              <w:bottom w:w="82" w:type="dxa"/>
              <w:end w:w="82" w:type="dxa"/>
            </w:tcMar>
            <w:vAlign w:val="center"/>
          </w:tcPr>
          <w:p>
            <w:pPr>
              <w:spacing w:after="0" w:line="240" w:lineRule="auto"/>
            </w:pPr>
            <w:r>
              <w:rPr>
                <w:sz w:val="15"/>
              </w:rPr>
              <w:t>Stock service</w:t>
            </w:r>
          </w:p>
        </w:tc>
        <w:tc>
          <w:tcPr>
            <w:tcW w:type="dxa" w:w="7056"/>
            <w:tcMar>
              <w:top w:w="82" w:type="dxa"/>
              <w:start w:w="82" w:type="dxa"/>
              <w:bottom w:w="82" w:type="dxa"/>
              <w:end w:w="82" w:type="dxa"/>
            </w:tcMar>
            <w:vAlign w:val="center"/>
          </w:tcPr>
          <w:p>
            <w:pPr>
              <w:spacing w:after="0" w:line="240" w:lineRule="auto"/>
            </w:pPr>
            <w:r>
              <w:rPr>
                <w:sz w:val="15"/>
              </w:rPr>
              <w:t>Retain; expand to full inventory/store model.</w:t>
            </w:r>
          </w:p>
        </w:tc>
      </w:tr>
      <w:tr>
        <w:tc>
          <w:tcPr>
            <w:tcW w:type="dxa" w:w="3168"/>
            <w:tcMar>
              <w:top w:w="82" w:type="dxa"/>
              <w:start w:w="82" w:type="dxa"/>
              <w:bottom w:w="82" w:type="dxa"/>
              <w:end w:w="82" w:type="dxa"/>
            </w:tcMar>
            <w:vAlign w:val="center"/>
            <w:shd w:fill="F6F8FA"/>
          </w:tcPr>
          <w:p>
            <w:pPr>
              <w:spacing w:after="0" w:line="240" w:lineRule="auto"/>
            </w:pPr>
            <w:r>
              <w:rPr>
                <w:sz w:val="15"/>
              </w:rPr>
              <w:t>Meeting/invoice legacy path</w:t>
            </w:r>
          </w:p>
        </w:tc>
        <w:tc>
          <w:tcPr>
            <w:tcW w:type="dxa" w:w="7056"/>
            <w:tcMar>
              <w:top w:w="82" w:type="dxa"/>
              <w:start w:w="82" w:type="dxa"/>
              <w:bottom w:w="82" w:type="dxa"/>
              <w:end w:w="82" w:type="dxa"/>
            </w:tcMar>
            <w:vAlign w:val="center"/>
            <w:shd w:fill="F6F8FA"/>
          </w:tcPr>
          <w:p>
            <w:pPr>
              <w:spacing w:after="0" w:line="240" w:lineRule="auto"/>
            </w:pPr>
            <w:r>
              <w:rPr>
                <w:sz w:val="15"/>
              </w:rPr>
              <w:t>Retire after migration to common Event/Outcome/Context architecture.</w:t>
            </w:r>
          </w:p>
        </w:tc>
      </w:tr>
      <w:tr>
        <w:tc>
          <w:tcPr>
            <w:tcW w:type="dxa" w:w="3168"/>
            <w:tcMar>
              <w:top w:w="82" w:type="dxa"/>
              <w:start w:w="82" w:type="dxa"/>
              <w:bottom w:w="82" w:type="dxa"/>
              <w:end w:w="82" w:type="dxa"/>
            </w:tcMar>
            <w:vAlign w:val="center"/>
          </w:tcPr>
          <w:p>
            <w:pPr>
              <w:spacing w:after="0" w:line="240" w:lineRule="auto"/>
            </w:pPr>
            <w:r>
              <w:rPr>
                <w:sz w:val="15"/>
              </w:rPr>
              <w:t>Single-tenant deployment</w:t>
            </w:r>
          </w:p>
        </w:tc>
        <w:tc>
          <w:tcPr>
            <w:tcW w:type="dxa" w:w="7056"/>
            <w:tcMar>
              <w:top w:w="82" w:type="dxa"/>
              <w:start w:w="82" w:type="dxa"/>
              <w:bottom w:w="82" w:type="dxa"/>
              <w:end w:w="82" w:type="dxa"/>
            </w:tcMar>
            <w:vAlign w:val="center"/>
          </w:tcPr>
          <w:p>
            <w:pPr>
              <w:spacing w:after="0" w:line="240" w:lineRule="auto"/>
            </w:pPr>
            <w:r>
              <w:rPr>
                <w:sz w:val="15"/>
              </w:rPr>
              <w:t>Refactor for tenant/entity/location isolation and configuration.</w:t>
            </w:r>
          </w:p>
        </w:tc>
      </w:tr>
    </w:tbl>
    <w:p>
      <w:pPr>
        <w:spacing w:after="20"/>
      </w:pPr>
    </w:p>
    <w:p>
      <w:r>
        <w:br w:type="page"/>
      </w:r>
    </w:p>
    <w:p>
      <w:pPr>
        <w:pStyle w:val="Heading1"/>
      </w:pPr>
      <w:r>
        <w:t>24. Data Tables: Target State</w:t>
      </w:r>
    </w:p>
    <w:tbl>
      <w:tblPr>
        <w:tblW w:type="auto" w:w="0"/>
        <w:tblLook w:firstColumn="1" w:firstRow="1" w:lastColumn="0" w:lastRow="0" w:noHBand="0" w:noVBand="1" w:val="04A0"/>
      </w:tblPr>
      <w:tblGrid>
        <w:gridCol w:w="10310"/>
      </w:tblGrid>
      <w:tr>
        <w:tc>
          <w:tcPr>
            <w:tcW w:type="dxa" w:w="10310"/>
            <w:shd w:fill="EEF2F4"/>
            <w:tcMar>
              <w:top w:w="105" w:type="dxa"/>
              <w:start w:w="105" w:type="dxa"/>
              <w:bottom w:w="105" w:type="dxa"/>
              <w:end w:w="105" w:type="dxa"/>
            </w:tcMar>
          </w:tcPr>
          <w:p>
            <w:r>
              <w:rPr>
                <w:rFonts w:ascii="Consolas" w:hAnsi="Consolas"/>
                <w:color w:val="26343B"/>
                <w:sz w:val="14"/>
              </w:rPr>
              <w:t>FOUNDATION</w:t>
            </w:r>
            <w:r>
              <w:br/>
            </w:r>
            <w:r>
              <w:rPr>
                <w:rFonts w:ascii="Consolas" w:hAnsi="Consolas"/>
                <w:color w:val="26343B"/>
                <w:sz w:val="14"/>
              </w:rPr>
              <w:t>Tenants | LegalEntities | OrgUnits | Persons | Users | Roles | Permissions</w:t>
            </w:r>
            <w:r>
              <w:br/>
            </w:r>
            <w:r>
              <w:rPr>
                <w:rFonts w:ascii="Consolas" w:hAnsi="Consolas"/>
                <w:color w:val="26343B"/>
                <w:sz w:val="14"/>
              </w:rPr>
              <w:t>Geographies | Locations | Spaces | Documents | NumberSequences | AuditEvents</w:t>
            </w:r>
            <w:r>
              <w:br/>
            </w:r>
            <w:r>
              <w:rPr>
                <w:rFonts w:ascii="Consolas" w:hAnsi="Consolas"/>
                <w:color w:val="26343B"/>
                <w:sz w:val="14"/>
              </w:rPr>
            </w:r>
            <w:r>
              <w:br/>
            </w:r>
            <w:r>
              <w:rPr>
                <w:rFonts w:ascii="Consolas" w:hAnsi="Consolas"/>
                <w:color w:val="26343B"/>
                <w:sz w:val="14"/>
              </w:rPr>
              <w:t>MASTERS</w:t>
            </w:r>
            <w:r>
              <w:br/>
            </w:r>
            <w:r>
              <w:rPr>
                <w:rFonts w:ascii="Consolas" w:hAnsi="Consolas"/>
                <w:color w:val="26343B"/>
                <w:sz w:val="14"/>
              </w:rPr>
              <w:t>Employees | Vendors | VendorCoverage | Services | SiteServices | Assets</w:t>
            </w:r>
            <w:r>
              <w:br/>
            </w:r>
            <w:r>
              <w:rPr>
                <w:rFonts w:ascii="Consolas" w:hAnsi="Consolas"/>
                <w:color w:val="26343B"/>
                <w:sz w:val="14"/>
              </w:rPr>
              <w:t>Items | Stores | Policies | ApprovalRules | SLARules | RateCards | Budgets</w:t>
            </w:r>
            <w:r>
              <w:br/>
            </w:r>
            <w:r>
              <w:rPr>
                <w:rFonts w:ascii="Consolas" w:hAnsi="Consolas"/>
                <w:color w:val="26343B"/>
                <w:sz w:val="14"/>
              </w:rPr>
              <w:t>Contracts | Calendars | EvidenceRules</w:t>
            </w:r>
            <w:r>
              <w:br/>
            </w:r>
            <w:r>
              <w:rPr>
                <w:rFonts w:ascii="Consolas" w:hAnsi="Consolas"/>
                <w:color w:val="26343B"/>
                <w:sz w:val="14"/>
              </w:rPr>
            </w:r>
            <w:r>
              <w:br/>
            </w:r>
            <w:r>
              <w:rPr>
                <w:rFonts w:ascii="Consolas" w:hAnsi="Consolas"/>
                <w:color w:val="26343B"/>
                <w:sz w:val="14"/>
              </w:rPr>
              <w:t>ORCHESTRATION</w:t>
            </w:r>
            <w:r>
              <w:br/>
            </w:r>
            <w:r>
              <w:rPr>
                <w:rFonts w:ascii="Consolas" w:hAnsi="Consolas"/>
                <w:color w:val="26343B"/>
                <w:sz w:val="14"/>
              </w:rPr>
              <w:t>Events | Emails | Outcomes | Requirements | Tasks | TaskDependencies</w:t>
            </w:r>
            <w:r>
              <w:br/>
            </w:r>
            <w:r>
              <w:rPr>
                <w:rFonts w:ascii="Consolas" w:hAnsi="Consolas"/>
                <w:color w:val="26343B"/>
                <w:sz w:val="14"/>
              </w:rPr>
              <w:t>Assignments | Reservations | Approvals | Exceptions | Communications</w:t>
            </w:r>
            <w:r>
              <w:br/>
            </w:r>
            <w:r>
              <w:rPr>
                <w:rFonts w:ascii="Consolas" w:hAnsi="Consolas"/>
                <w:color w:val="26343B"/>
                <w:sz w:val="14"/>
              </w:rPr>
              <w:t>Evidence | AIDecisions | HumanCorrections | AutomationFailures</w:t>
            </w:r>
            <w:r>
              <w:br/>
            </w:r>
            <w:r>
              <w:rPr>
                <w:rFonts w:ascii="Consolas" w:hAnsi="Consolas"/>
                <w:color w:val="26343B"/>
                <w:sz w:val="14"/>
              </w:rPr>
            </w:r>
            <w:r>
              <w:br/>
            </w:r>
            <w:r>
              <w:rPr>
                <w:rFonts w:ascii="Consolas" w:hAnsi="Consolas"/>
                <w:color w:val="26343B"/>
                <w:sz w:val="14"/>
              </w:rPr>
              <w:t>OPERATIONS</w:t>
            </w:r>
            <w:r>
              <w:br/>
            </w:r>
            <w:r>
              <w:rPr>
                <w:rFonts w:ascii="Consolas" w:hAnsi="Consolas"/>
                <w:color w:val="26343B"/>
                <w:sz w:val="14"/>
              </w:rPr>
              <w:t>WorkOrders | MaintenancePlans | Inspections | MeterReadings | Incidents</w:t>
            </w:r>
            <w:r>
              <w:br/>
            </w:r>
            <w:r>
              <w:rPr>
                <w:rFonts w:ascii="Consolas" w:hAnsi="Consolas"/>
                <w:color w:val="26343B"/>
                <w:sz w:val="14"/>
              </w:rPr>
              <w:t>SpaceAllocations | VisitorPasses | ParkingReservations | Trips | Bookings</w:t>
            </w:r>
            <w:r>
              <w:br/>
            </w:r>
            <w:r>
              <w:rPr>
                <w:rFonts w:ascii="Consolas" w:hAnsi="Consolas"/>
                <w:color w:val="26343B"/>
                <w:sz w:val="14"/>
              </w:rPr>
              <w:t>InventoryTransactions | Projects | Leases | UtilityRecords | WasteRecords</w:t>
            </w:r>
            <w:r>
              <w:br/>
            </w:r>
            <w:r>
              <w:rPr>
                <w:rFonts w:ascii="Consolas" w:hAnsi="Consolas"/>
                <w:color w:val="26343B"/>
                <w:sz w:val="14"/>
              </w:rPr>
            </w:r>
            <w:r>
              <w:br/>
            </w:r>
            <w:r>
              <w:rPr>
                <w:rFonts w:ascii="Consolas" w:hAnsi="Consolas"/>
                <w:color w:val="26343B"/>
                <w:sz w:val="14"/>
              </w:rPr>
              <w:t>COMMERCIAL</w:t>
            </w:r>
            <w:r>
              <w:br/>
            </w:r>
            <w:r>
              <w:rPr>
                <w:rFonts w:ascii="Consolas" w:hAnsi="Consolas"/>
                <w:color w:val="26343B"/>
                <w:sz w:val="14"/>
              </w:rPr>
              <w:t>Requisitions | RFx | Bids | Evaluations | Awards | PurchaseOrders</w:t>
            </w:r>
            <w:r>
              <w:br/>
            </w:r>
            <w:r>
              <w:rPr>
                <w:rFonts w:ascii="Consolas" w:hAnsi="Consolas"/>
                <w:color w:val="26343B"/>
                <w:sz w:val="14"/>
              </w:rPr>
              <w:t>GoodsReceipts | ServiceEntries | Invoices | InvoiceLines | MatchResults</w:t>
            </w:r>
            <w:r>
              <w:br/>
            </w:r>
            <w:r>
              <w:rPr>
                <w:rFonts w:ascii="Consolas" w:hAnsi="Consolas"/>
                <w:color w:val="26343B"/>
                <w:sz w:val="14"/>
              </w:rPr>
              <w:t>CreditNotes | Penalties | ERPPostings | PaymentStatuses</w:t>
            </w:r>
          </w:p>
        </w:tc>
      </w:tr>
    </w:tbl>
    <w:p>
      <w:pPr>
        <w:spacing w:after="20"/>
      </w:pPr>
    </w:p>
    <w:p>
      <w:r>
        <w:br w:type="page"/>
      </w:r>
    </w:p>
    <w:p>
      <w:pPr>
        <w:pStyle w:val="Heading1"/>
      </w:pPr>
      <w:r>
        <w:t>25. Integrated Functional Requirements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1728"/>
            <w:shd w:fill="17324D"/>
            <w:tcMar>
              <w:top w:w="82" w:type="dxa"/>
              <w:start w:w="82" w:type="dxa"/>
              <w:bottom w:w="82" w:type="dxa"/>
              <w:end w:w="82" w:type="dxa"/>
            </w:tcMar>
            <w:vAlign w:val="center"/>
          </w:tcPr>
          <w:p>
            <w:r>
              <w:rPr>
                <w:b/>
                <w:color w:val="FFFFFF"/>
                <w:sz w:val="15"/>
              </w:rPr>
              <w:t>ID</w:t>
            </w:r>
          </w:p>
        </w:tc>
        <w:tc>
          <w:tcPr>
            <w:tcW w:type="dxa" w:w="8496"/>
            <w:shd w:fill="17324D"/>
            <w:tcMar>
              <w:top w:w="82" w:type="dxa"/>
              <w:start w:w="82" w:type="dxa"/>
              <w:bottom w:w="82" w:type="dxa"/>
              <w:end w:w="82" w:type="dxa"/>
            </w:tcMar>
            <w:vAlign w:val="center"/>
          </w:tcPr>
          <w:p>
            <w:r>
              <w:rPr>
                <w:b/>
                <w:color w:val="FFFFFF"/>
                <w:sz w:val="15"/>
              </w:rPr>
              <w:t>Requirement</w:t>
            </w:r>
          </w:p>
        </w:tc>
      </w:tr>
      <w:tr>
        <w:tc>
          <w:tcPr>
            <w:tcW w:type="dxa" w:w="1728"/>
            <w:tcMar>
              <w:top w:w="82" w:type="dxa"/>
              <w:start w:w="82" w:type="dxa"/>
              <w:bottom w:w="82" w:type="dxa"/>
              <w:end w:w="82" w:type="dxa"/>
            </w:tcMar>
            <w:vAlign w:val="center"/>
          </w:tcPr>
          <w:p>
            <w:pPr>
              <w:spacing w:after="0" w:line="240" w:lineRule="auto"/>
            </w:pPr>
            <w:r>
              <w:rPr>
                <w:sz w:val="15"/>
              </w:rPr>
              <w:t>REQ-001</w:t>
            </w:r>
          </w:p>
        </w:tc>
        <w:tc>
          <w:tcPr>
            <w:tcW w:type="dxa" w:w="8496"/>
            <w:tcMar>
              <w:top w:w="82" w:type="dxa"/>
              <w:start w:w="82" w:type="dxa"/>
              <w:bottom w:w="82" w:type="dxa"/>
              <w:end w:w="82" w:type="dxa"/>
            </w:tcMar>
            <w:vAlign w:val="center"/>
          </w:tcPr>
          <w:p>
            <w:pPr>
              <w:spacing w:after="0" w:line="240" w:lineRule="auto"/>
            </w:pPr>
            <w:r>
              <w:rPr>
                <w:sz w:val="15"/>
              </w:rPr>
              <w:t>Store every event before AI processing.</w:t>
            </w:r>
          </w:p>
        </w:tc>
      </w:tr>
      <w:tr>
        <w:tc>
          <w:tcPr>
            <w:tcW w:type="dxa" w:w="1728"/>
            <w:tcMar>
              <w:top w:w="82" w:type="dxa"/>
              <w:start w:w="82" w:type="dxa"/>
              <w:bottom w:w="82" w:type="dxa"/>
              <w:end w:w="82" w:type="dxa"/>
            </w:tcMar>
            <w:vAlign w:val="center"/>
            <w:shd w:fill="F6F8FA"/>
          </w:tcPr>
          <w:p>
            <w:pPr>
              <w:spacing w:after="0" w:line="240" w:lineRule="auto"/>
            </w:pPr>
            <w:r>
              <w:rPr>
                <w:sz w:val="15"/>
              </w:rPr>
              <w:t>REQ-002</w:t>
            </w:r>
          </w:p>
        </w:tc>
        <w:tc>
          <w:tcPr>
            <w:tcW w:type="dxa" w:w="8496"/>
            <w:tcMar>
              <w:top w:w="82" w:type="dxa"/>
              <w:start w:w="82" w:type="dxa"/>
              <w:bottom w:w="82" w:type="dxa"/>
              <w:end w:w="82" w:type="dxa"/>
            </w:tcMar>
            <w:vAlign w:val="center"/>
            <w:shd w:fill="F6F8FA"/>
          </w:tcPr>
          <w:p>
            <w:pPr>
              <w:spacing w:after="0" w:line="240" w:lineRule="auto"/>
            </w:pPr>
            <w:r>
              <w:rPr>
                <w:sz w:val="15"/>
              </w:rPr>
              <w:t>Use one intake, context, outcome, communication, evidence and audit spine.</w:t>
            </w:r>
          </w:p>
        </w:tc>
      </w:tr>
      <w:tr>
        <w:tc>
          <w:tcPr>
            <w:tcW w:type="dxa" w:w="1728"/>
            <w:tcMar>
              <w:top w:w="82" w:type="dxa"/>
              <w:start w:w="82" w:type="dxa"/>
              <w:bottom w:w="82" w:type="dxa"/>
              <w:end w:w="82" w:type="dxa"/>
            </w:tcMar>
            <w:vAlign w:val="center"/>
          </w:tcPr>
          <w:p>
            <w:pPr>
              <w:spacing w:after="0" w:line="240" w:lineRule="auto"/>
            </w:pPr>
            <w:r>
              <w:rPr>
                <w:sz w:val="15"/>
              </w:rPr>
              <w:t>REQ-003</w:t>
            </w:r>
          </w:p>
        </w:tc>
        <w:tc>
          <w:tcPr>
            <w:tcW w:type="dxa" w:w="8496"/>
            <w:tcMar>
              <w:top w:w="82" w:type="dxa"/>
              <w:start w:w="82" w:type="dxa"/>
              <w:bottom w:w="82" w:type="dxa"/>
              <w:end w:w="82" w:type="dxa"/>
            </w:tcMar>
            <w:vAlign w:val="center"/>
          </w:tcPr>
          <w:p>
            <w:pPr>
              <w:spacing w:after="0" w:line="240" w:lineRule="auto"/>
            </w:pPr>
            <w:r>
              <w:rPr>
                <w:sz w:val="15"/>
              </w:rPr>
              <w:t>Thread replies into the same outcome without duplicates.</w:t>
            </w:r>
          </w:p>
        </w:tc>
      </w:tr>
      <w:tr>
        <w:tc>
          <w:tcPr>
            <w:tcW w:type="dxa" w:w="1728"/>
            <w:tcMar>
              <w:top w:w="82" w:type="dxa"/>
              <w:start w:w="82" w:type="dxa"/>
              <w:bottom w:w="82" w:type="dxa"/>
              <w:end w:w="82" w:type="dxa"/>
            </w:tcMar>
            <w:vAlign w:val="center"/>
            <w:shd w:fill="F6F8FA"/>
          </w:tcPr>
          <w:p>
            <w:pPr>
              <w:spacing w:after="0" w:line="240" w:lineRule="auto"/>
            </w:pPr>
            <w:r>
              <w:rPr>
                <w:sz w:val="15"/>
              </w:rPr>
              <w:t>REQ-004</w:t>
            </w:r>
          </w:p>
        </w:tc>
        <w:tc>
          <w:tcPr>
            <w:tcW w:type="dxa" w:w="8496"/>
            <w:tcMar>
              <w:top w:w="82" w:type="dxa"/>
              <w:start w:w="82" w:type="dxa"/>
              <w:bottom w:w="82" w:type="dxa"/>
              <w:end w:w="82" w:type="dxa"/>
            </w:tcMar>
            <w:vAlign w:val="center"/>
            <w:shd w:fill="F6F8FA"/>
          </w:tcPr>
          <w:p>
            <w:pPr>
              <w:spacing w:after="0" w:line="240" w:lineRule="auto"/>
            </w:pPr>
            <w:r>
              <w:rPr>
                <w:sz w:val="15"/>
              </w:rPr>
              <w:t>Return validated structured AI interpretation.</w:t>
            </w:r>
          </w:p>
        </w:tc>
      </w:tr>
      <w:tr>
        <w:tc>
          <w:tcPr>
            <w:tcW w:type="dxa" w:w="1728"/>
            <w:tcMar>
              <w:top w:w="82" w:type="dxa"/>
              <w:start w:w="82" w:type="dxa"/>
              <w:bottom w:w="82" w:type="dxa"/>
              <w:end w:w="82" w:type="dxa"/>
            </w:tcMar>
            <w:vAlign w:val="center"/>
          </w:tcPr>
          <w:p>
            <w:pPr>
              <w:spacing w:after="0" w:line="240" w:lineRule="auto"/>
            </w:pPr>
            <w:r>
              <w:rPr>
                <w:sz w:val="15"/>
              </w:rPr>
              <w:t>REQ-005</w:t>
            </w:r>
          </w:p>
        </w:tc>
        <w:tc>
          <w:tcPr>
            <w:tcW w:type="dxa" w:w="8496"/>
            <w:tcMar>
              <w:top w:w="82" w:type="dxa"/>
              <w:start w:w="82" w:type="dxa"/>
              <w:bottom w:w="82" w:type="dxa"/>
              <w:end w:w="82" w:type="dxa"/>
            </w:tcMar>
            <w:vAlign w:val="center"/>
          </w:tcPr>
          <w:p>
            <w:pPr>
              <w:spacing w:after="0" w:line="240" w:lineRule="auto"/>
            </w:pPr>
            <w:r>
              <w:rPr>
                <w:sz w:val="15"/>
              </w:rPr>
              <w:t>Allow AI to access company context only through controlled functions.</w:t>
            </w:r>
          </w:p>
        </w:tc>
      </w:tr>
      <w:tr>
        <w:tc>
          <w:tcPr>
            <w:tcW w:type="dxa" w:w="1728"/>
            <w:tcMar>
              <w:top w:w="82" w:type="dxa"/>
              <w:start w:w="82" w:type="dxa"/>
              <w:bottom w:w="82" w:type="dxa"/>
              <w:end w:w="82" w:type="dxa"/>
            </w:tcMar>
            <w:vAlign w:val="center"/>
            <w:shd w:fill="F6F8FA"/>
          </w:tcPr>
          <w:p>
            <w:pPr>
              <w:spacing w:after="0" w:line="240" w:lineRule="auto"/>
            </w:pPr>
            <w:r>
              <w:rPr>
                <w:sz w:val="15"/>
              </w:rPr>
              <w:t>REQ-006</w:t>
            </w:r>
          </w:p>
        </w:tc>
        <w:tc>
          <w:tcPr>
            <w:tcW w:type="dxa" w:w="8496"/>
            <w:tcMar>
              <w:top w:w="82" w:type="dxa"/>
              <w:start w:w="82" w:type="dxa"/>
              <w:bottom w:w="82" w:type="dxa"/>
              <w:end w:w="82" w:type="dxa"/>
            </w:tcMar>
            <w:vAlign w:val="center"/>
            <w:shd w:fill="F6F8FA"/>
          </w:tcPr>
          <w:p>
            <w:pPr>
              <w:spacing w:after="0" w:line="240" w:lineRule="auto"/>
            </w:pPr>
            <w:r>
              <w:rPr>
                <w:sz w:val="15"/>
              </w:rPr>
              <w:t>Combine acknowledgement and all missing questions in the first response.</w:t>
            </w:r>
          </w:p>
        </w:tc>
      </w:tr>
      <w:tr>
        <w:tc>
          <w:tcPr>
            <w:tcW w:type="dxa" w:w="1728"/>
            <w:tcMar>
              <w:top w:w="82" w:type="dxa"/>
              <w:start w:w="82" w:type="dxa"/>
              <w:bottom w:w="82" w:type="dxa"/>
              <w:end w:w="82" w:type="dxa"/>
            </w:tcMar>
            <w:vAlign w:val="center"/>
          </w:tcPr>
          <w:p>
            <w:pPr>
              <w:spacing w:after="0" w:line="240" w:lineRule="auto"/>
            </w:pPr>
            <w:r>
              <w:rPr>
                <w:sz w:val="15"/>
              </w:rPr>
              <w:t>REQ-007</w:t>
            </w:r>
          </w:p>
        </w:tc>
        <w:tc>
          <w:tcPr>
            <w:tcW w:type="dxa" w:w="8496"/>
            <w:tcMar>
              <w:top w:w="82" w:type="dxa"/>
              <w:start w:w="82" w:type="dxa"/>
              <w:bottom w:w="82" w:type="dxa"/>
              <w:end w:w="82" w:type="dxa"/>
            </w:tcMar>
            <w:vAlign w:val="center"/>
          </w:tcPr>
          <w:p>
            <w:pPr>
              <w:spacing w:after="0" w:line="240" w:lineRule="auto"/>
            </w:pPr>
            <w:r>
              <w:rPr>
                <w:sz w:val="15"/>
              </w:rPr>
              <w:t>Create one parent outcome across modules and departments.</w:t>
            </w:r>
          </w:p>
        </w:tc>
      </w:tr>
      <w:tr>
        <w:tc>
          <w:tcPr>
            <w:tcW w:type="dxa" w:w="1728"/>
            <w:tcMar>
              <w:top w:w="82" w:type="dxa"/>
              <w:start w:w="82" w:type="dxa"/>
              <w:bottom w:w="82" w:type="dxa"/>
              <w:end w:w="82" w:type="dxa"/>
            </w:tcMar>
            <w:vAlign w:val="center"/>
            <w:shd w:fill="F6F8FA"/>
          </w:tcPr>
          <w:p>
            <w:pPr>
              <w:spacing w:after="0" w:line="240" w:lineRule="auto"/>
            </w:pPr>
            <w:r>
              <w:rPr>
                <w:sz w:val="15"/>
              </w:rPr>
              <w:t>REQ-008</w:t>
            </w:r>
          </w:p>
        </w:tc>
        <w:tc>
          <w:tcPr>
            <w:tcW w:type="dxa" w:w="8496"/>
            <w:tcMar>
              <w:top w:w="82" w:type="dxa"/>
              <w:start w:w="82" w:type="dxa"/>
              <w:bottom w:w="82" w:type="dxa"/>
              <w:end w:w="82" w:type="dxa"/>
            </w:tcMar>
            <w:vAlign w:val="center"/>
            <w:shd w:fill="F6F8FA"/>
          </w:tcPr>
          <w:p>
            <w:pPr>
              <w:spacing w:after="0" w:line="240" w:lineRule="auto"/>
            </w:pPr>
            <w:r>
              <w:rPr>
                <w:sz w:val="15"/>
              </w:rPr>
              <w:t>Activate only applicable modules.</w:t>
            </w:r>
          </w:p>
        </w:tc>
      </w:tr>
      <w:tr>
        <w:tc>
          <w:tcPr>
            <w:tcW w:type="dxa" w:w="1728"/>
            <w:tcMar>
              <w:top w:w="82" w:type="dxa"/>
              <w:start w:w="82" w:type="dxa"/>
              <w:bottom w:w="82" w:type="dxa"/>
              <w:end w:w="82" w:type="dxa"/>
            </w:tcMar>
            <w:vAlign w:val="center"/>
          </w:tcPr>
          <w:p>
            <w:pPr>
              <w:spacing w:after="0" w:line="240" w:lineRule="auto"/>
            </w:pPr>
            <w:r>
              <w:rPr>
                <w:sz w:val="15"/>
              </w:rPr>
              <w:t>REQ-009</w:t>
            </w:r>
          </w:p>
        </w:tc>
        <w:tc>
          <w:tcPr>
            <w:tcW w:type="dxa" w:w="8496"/>
            <w:tcMar>
              <w:top w:w="82" w:type="dxa"/>
              <w:start w:w="82" w:type="dxa"/>
              <w:bottom w:w="82" w:type="dxa"/>
              <w:end w:w="82" w:type="dxa"/>
            </w:tcMar>
            <w:vAlign w:val="center"/>
          </w:tcPr>
          <w:p>
            <w:pPr>
              <w:spacing w:after="0" w:line="240" w:lineRule="auto"/>
            </w:pPr>
            <w:r>
              <w:rPr>
                <w:sz w:val="15"/>
              </w:rPr>
              <w:t>Resolve actual owners, approvers and delegates from current data.</w:t>
            </w:r>
          </w:p>
        </w:tc>
      </w:tr>
      <w:tr>
        <w:tc>
          <w:tcPr>
            <w:tcW w:type="dxa" w:w="1728"/>
            <w:tcMar>
              <w:top w:w="82" w:type="dxa"/>
              <w:start w:w="82" w:type="dxa"/>
              <w:bottom w:w="82" w:type="dxa"/>
              <w:end w:w="82" w:type="dxa"/>
            </w:tcMar>
            <w:vAlign w:val="center"/>
            <w:shd w:fill="F6F8FA"/>
          </w:tcPr>
          <w:p>
            <w:pPr>
              <w:spacing w:after="0" w:line="240" w:lineRule="auto"/>
            </w:pPr>
            <w:r>
              <w:rPr>
                <w:sz w:val="15"/>
              </w:rPr>
              <w:t>REQ-010</w:t>
            </w:r>
          </w:p>
        </w:tc>
        <w:tc>
          <w:tcPr>
            <w:tcW w:type="dxa" w:w="8496"/>
            <w:tcMar>
              <w:top w:w="82" w:type="dxa"/>
              <w:start w:w="82" w:type="dxa"/>
              <w:bottom w:w="82" w:type="dxa"/>
              <w:end w:w="82" w:type="dxa"/>
            </w:tcMar>
            <w:vAlign w:val="center"/>
            <w:shd w:fill="F6F8FA"/>
          </w:tcPr>
          <w:p>
            <w:pPr>
              <w:spacing w:after="0" w:line="240" w:lineRule="auto"/>
            </w:pPr>
            <w:r>
              <w:rPr>
                <w:sz w:val="15"/>
              </w:rPr>
              <w:t>Support parallel tasks, dependencies, wait states, blockers and alternatives.</w:t>
            </w:r>
          </w:p>
        </w:tc>
      </w:tr>
      <w:tr>
        <w:tc>
          <w:tcPr>
            <w:tcW w:type="dxa" w:w="1728"/>
            <w:tcMar>
              <w:top w:w="82" w:type="dxa"/>
              <w:start w:w="82" w:type="dxa"/>
              <w:bottom w:w="82" w:type="dxa"/>
              <w:end w:w="82" w:type="dxa"/>
            </w:tcMar>
            <w:vAlign w:val="center"/>
          </w:tcPr>
          <w:p>
            <w:pPr>
              <w:spacing w:after="0" w:line="240" w:lineRule="auto"/>
            </w:pPr>
            <w:r>
              <w:rPr>
                <w:sz w:val="15"/>
              </w:rPr>
              <w:t>REQ-011</w:t>
            </w:r>
          </w:p>
        </w:tc>
        <w:tc>
          <w:tcPr>
            <w:tcW w:type="dxa" w:w="8496"/>
            <w:tcMar>
              <w:top w:w="82" w:type="dxa"/>
              <w:start w:w="82" w:type="dxa"/>
              <w:bottom w:w="82" w:type="dxa"/>
              <w:end w:w="82" w:type="dxa"/>
            </w:tcMar>
            <w:vAlign w:val="center"/>
          </w:tcPr>
          <w:p>
            <w:pPr>
              <w:spacing w:after="0" w:line="240" w:lineRule="auto"/>
            </w:pPr>
            <w:r>
              <w:rPr>
                <w:sz w:val="15"/>
              </w:rPr>
              <w:t>Use effective-dated policies, approvals, SLA, rates and budgets.</w:t>
            </w:r>
          </w:p>
        </w:tc>
      </w:tr>
      <w:tr>
        <w:tc>
          <w:tcPr>
            <w:tcW w:type="dxa" w:w="1728"/>
            <w:tcMar>
              <w:top w:w="82" w:type="dxa"/>
              <w:start w:w="82" w:type="dxa"/>
              <w:bottom w:w="82" w:type="dxa"/>
              <w:end w:w="82" w:type="dxa"/>
            </w:tcMar>
            <w:vAlign w:val="center"/>
            <w:shd w:fill="F6F8FA"/>
          </w:tcPr>
          <w:p>
            <w:pPr>
              <w:spacing w:after="0" w:line="240" w:lineRule="auto"/>
            </w:pPr>
            <w:r>
              <w:rPr>
                <w:sz w:val="15"/>
              </w:rPr>
              <w:t>REQ-012</w:t>
            </w:r>
          </w:p>
        </w:tc>
        <w:tc>
          <w:tcPr>
            <w:tcW w:type="dxa" w:w="8496"/>
            <w:tcMar>
              <w:top w:w="82" w:type="dxa"/>
              <w:start w:w="82" w:type="dxa"/>
              <w:bottom w:w="82" w:type="dxa"/>
              <w:end w:w="82" w:type="dxa"/>
            </w:tcMar>
            <w:vAlign w:val="center"/>
            <w:shd w:fill="F6F8FA"/>
          </w:tcPr>
          <w:p>
            <w:pPr>
              <w:spacing w:after="0" w:line="240" w:lineRule="auto"/>
            </w:pPr>
            <w:r>
              <w:rPr>
                <w:sz w:val="15"/>
              </w:rPr>
              <w:t>Use concurrency-safe reservations.</w:t>
            </w:r>
          </w:p>
        </w:tc>
      </w:tr>
      <w:tr>
        <w:tc>
          <w:tcPr>
            <w:tcW w:type="dxa" w:w="1728"/>
            <w:tcMar>
              <w:top w:w="82" w:type="dxa"/>
              <w:start w:w="82" w:type="dxa"/>
              <w:bottom w:w="82" w:type="dxa"/>
              <w:end w:w="82" w:type="dxa"/>
            </w:tcMar>
            <w:vAlign w:val="center"/>
          </w:tcPr>
          <w:p>
            <w:pPr>
              <w:spacing w:after="0" w:line="240" w:lineRule="auto"/>
            </w:pPr>
            <w:r>
              <w:rPr>
                <w:sz w:val="15"/>
              </w:rPr>
              <w:t>REQ-013</w:t>
            </w:r>
          </w:p>
        </w:tc>
        <w:tc>
          <w:tcPr>
            <w:tcW w:type="dxa" w:w="8496"/>
            <w:tcMar>
              <w:top w:w="82" w:type="dxa"/>
              <w:start w:w="82" w:type="dxa"/>
              <w:bottom w:w="82" w:type="dxa"/>
              <w:end w:w="82" w:type="dxa"/>
            </w:tcMar>
            <w:vAlign w:val="center"/>
          </w:tcPr>
          <w:p>
            <w:pPr>
              <w:spacing w:after="0" w:line="240" w:lineRule="auto"/>
            </w:pPr>
            <w:r>
              <w:rPr>
                <w:sz w:val="15"/>
              </w:rPr>
              <w:t>Determine service availability and chargeability by site.</w:t>
            </w:r>
          </w:p>
        </w:tc>
      </w:tr>
      <w:tr>
        <w:tc>
          <w:tcPr>
            <w:tcW w:type="dxa" w:w="1728"/>
            <w:tcMar>
              <w:top w:w="82" w:type="dxa"/>
              <w:start w:w="82" w:type="dxa"/>
              <w:bottom w:w="82" w:type="dxa"/>
              <w:end w:w="82" w:type="dxa"/>
            </w:tcMar>
            <w:vAlign w:val="center"/>
            <w:shd w:fill="F6F8FA"/>
          </w:tcPr>
          <w:p>
            <w:pPr>
              <w:spacing w:after="0" w:line="240" w:lineRule="auto"/>
            </w:pPr>
            <w:r>
              <w:rPr>
                <w:sz w:val="15"/>
              </w:rPr>
              <w:t>REQ-014</w:t>
            </w:r>
          </w:p>
        </w:tc>
        <w:tc>
          <w:tcPr>
            <w:tcW w:type="dxa" w:w="8496"/>
            <w:tcMar>
              <w:top w:w="82" w:type="dxa"/>
              <w:start w:w="82" w:type="dxa"/>
              <w:bottom w:w="82" w:type="dxa"/>
              <w:end w:w="82" w:type="dxa"/>
            </w:tcMar>
            <w:vAlign w:val="center"/>
            <w:shd w:fill="F6F8FA"/>
          </w:tcPr>
          <w:p>
            <w:pPr>
              <w:spacing w:after="0" w:line="240" w:lineRule="auto"/>
            </w:pPr>
            <w:r>
              <w:rPr>
                <w:sz w:val="15"/>
              </w:rPr>
              <w:t>Approve only incremental chargeable cost.</w:t>
            </w:r>
          </w:p>
        </w:tc>
      </w:tr>
      <w:tr>
        <w:tc>
          <w:tcPr>
            <w:tcW w:type="dxa" w:w="1728"/>
            <w:tcMar>
              <w:top w:w="82" w:type="dxa"/>
              <w:start w:w="82" w:type="dxa"/>
              <w:bottom w:w="82" w:type="dxa"/>
              <w:end w:w="82" w:type="dxa"/>
            </w:tcMar>
            <w:vAlign w:val="center"/>
          </w:tcPr>
          <w:p>
            <w:pPr>
              <w:spacing w:after="0" w:line="240" w:lineRule="auto"/>
            </w:pPr>
            <w:r>
              <w:rPr>
                <w:sz w:val="15"/>
              </w:rPr>
              <w:t>REQ-015</w:t>
            </w:r>
          </w:p>
        </w:tc>
        <w:tc>
          <w:tcPr>
            <w:tcW w:type="dxa" w:w="8496"/>
            <w:tcMar>
              <w:top w:w="82" w:type="dxa"/>
              <w:start w:w="82" w:type="dxa"/>
              <w:bottom w:w="82" w:type="dxa"/>
              <w:end w:w="82" w:type="dxa"/>
            </w:tcMar>
            <w:vAlign w:val="center"/>
          </w:tcPr>
          <w:p>
            <w:pPr>
              <w:spacing w:after="0" w:line="240" w:lineRule="auto"/>
            </w:pPr>
            <w:r>
              <w:rPr>
                <w:sz w:val="15"/>
              </w:rPr>
              <w:t>Continue independent/no-cost work while approval is pending.</w:t>
            </w:r>
          </w:p>
        </w:tc>
      </w:tr>
      <w:tr>
        <w:tc>
          <w:tcPr>
            <w:tcW w:type="dxa" w:w="1728"/>
            <w:tcMar>
              <w:top w:w="82" w:type="dxa"/>
              <w:start w:w="82" w:type="dxa"/>
              <w:bottom w:w="82" w:type="dxa"/>
              <w:end w:w="82" w:type="dxa"/>
            </w:tcMar>
            <w:vAlign w:val="center"/>
            <w:shd w:fill="F6F8FA"/>
          </w:tcPr>
          <w:p>
            <w:pPr>
              <w:spacing w:after="0" w:line="240" w:lineRule="auto"/>
            </w:pPr>
            <w:r>
              <w:rPr>
                <w:sz w:val="15"/>
              </w:rPr>
              <w:t>REQ-016</w:t>
            </w:r>
          </w:p>
        </w:tc>
        <w:tc>
          <w:tcPr>
            <w:tcW w:type="dxa" w:w="8496"/>
            <w:tcMar>
              <w:top w:w="82" w:type="dxa"/>
              <w:start w:w="82" w:type="dxa"/>
              <w:bottom w:w="82" w:type="dxa"/>
              <w:end w:w="82" w:type="dxa"/>
            </w:tcMar>
            <w:vAlign w:val="center"/>
            <w:shd w:fill="F6F8FA"/>
          </w:tcPr>
          <w:p>
            <w:pPr>
              <w:spacing w:after="0" w:line="240" w:lineRule="auto"/>
            </w:pPr>
            <w:r>
              <w:rPr>
                <w:sz w:val="15"/>
              </w:rPr>
              <w:t>Block consequential action without authority.</w:t>
            </w:r>
          </w:p>
        </w:tc>
      </w:tr>
      <w:tr>
        <w:tc>
          <w:tcPr>
            <w:tcW w:type="dxa" w:w="1728"/>
            <w:tcMar>
              <w:top w:w="82" w:type="dxa"/>
              <w:start w:w="82" w:type="dxa"/>
              <w:bottom w:w="82" w:type="dxa"/>
              <w:end w:w="82" w:type="dxa"/>
            </w:tcMar>
            <w:vAlign w:val="center"/>
          </w:tcPr>
          <w:p>
            <w:pPr>
              <w:spacing w:after="0" w:line="240" w:lineRule="auto"/>
            </w:pPr>
            <w:r>
              <w:rPr>
                <w:sz w:val="15"/>
              </w:rPr>
              <w:t>REQ-017</w:t>
            </w:r>
          </w:p>
        </w:tc>
        <w:tc>
          <w:tcPr>
            <w:tcW w:type="dxa" w:w="8496"/>
            <w:tcMar>
              <w:top w:w="82" w:type="dxa"/>
              <w:start w:w="82" w:type="dxa"/>
              <w:bottom w:w="82" w:type="dxa"/>
              <w:end w:w="82" w:type="dxa"/>
            </w:tcMar>
            <w:vAlign w:val="center"/>
          </w:tcPr>
          <w:p>
            <w:pPr>
              <w:spacing w:after="0" w:line="240" w:lineRule="auto"/>
            </w:pPr>
            <w:r>
              <w:rPr>
                <w:sz w:val="15"/>
              </w:rPr>
              <w:t>Separate reported, approved, invoiced, posted and paid cost.</w:t>
            </w:r>
          </w:p>
        </w:tc>
      </w:tr>
      <w:tr>
        <w:tc>
          <w:tcPr>
            <w:tcW w:type="dxa" w:w="1728"/>
            <w:tcMar>
              <w:top w:w="82" w:type="dxa"/>
              <w:start w:w="82" w:type="dxa"/>
              <w:bottom w:w="82" w:type="dxa"/>
              <w:end w:w="82" w:type="dxa"/>
            </w:tcMar>
            <w:vAlign w:val="center"/>
            <w:shd w:fill="F6F8FA"/>
          </w:tcPr>
          <w:p>
            <w:pPr>
              <w:spacing w:after="0" w:line="240" w:lineRule="auto"/>
            </w:pPr>
            <w:r>
              <w:rPr>
                <w:sz w:val="15"/>
              </w:rPr>
              <w:t>REQ-018</w:t>
            </w:r>
          </w:p>
        </w:tc>
        <w:tc>
          <w:tcPr>
            <w:tcW w:type="dxa" w:w="8496"/>
            <w:tcMar>
              <w:top w:w="82" w:type="dxa"/>
              <w:start w:w="82" w:type="dxa"/>
              <w:bottom w:w="82" w:type="dxa"/>
              <w:end w:w="82" w:type="dxa"/>
            </w:tcMar>
            <w:vAlign w:val="center"/>
            <w:shd w:fill="F6F8FA"/>
          </w:tcPr>
          <w:p>
            <w:pPr>
              <w:spacing w:after="0" w:line="240" w:lineRule="auto"/>
            </w:pPr>
            <w:r>
              <w:rPr>
                <w:sz w:val="15"/>
              </w:rPr>
              <w:t>Separate operational and financial closure.</w:t>
            </w:r>
          </w:p>
        </w:tc>
      </w:tr>
      <w:tr>
        <w:tc>
          <w:tcPr>
            <w:tcW w:type="dxa" w:w="1728"/>
            <w:tcMar>
              <w:top w:w="82" w:type="dxa"/>
              <w:start w:w="82" w:type="dxa"/>
              <w:bottom w:w="82" w:type="dxa"/>
              <w:end w:w="82" w:type="dxa"/>
            </w:tcMar>
            <w:vAlign w:val="center"/>
          </w:tcPr>
          <w:p>
            <w:pPr>
              <w:spacing w:after="0" w:line="240" w:lineRule="auto"/>
            </w:pPr>
            <w:r>
              <w:rPr>
                <w:sz w:val="15"/>
              </w:rPr>
              <w:t>REQ-019</w:t>
            </w:r>
          </w:p>
        </w:tc>
        <w:tc>
          <w:tcPr>
            <w:tcW w:type="dxa" w:w="8496"/>
            <w:tcMar>
              <w:top w:w="82" w:type="dxa"/>
              <w:start w:w="82" w:type="dxa"/>
              <w:bottom w:w="82" w:type="dxa"/>
              <w:end w:w="82" w:type="dxa"/>
            </w:tcMar>
            <w:vAlign w:val="center"/>
          </w:tcPr>
          <w:p>
            <w:pPr>
              <w:spacing w:after="0" w:line="240" w:lineRule="auto"/>
            </w:pPr>
            <w:r>
              <w:rPr>
                <w:sz w:val="15"/>
              </w:rPr>
              <w:t>Require evidence and verifier for closure.</w:t>
            </w:r>
          </w:p>
        </w:tc>
      </w:tr>
      <w:tr>
        <w:tc>
          <w:tcPr>
            <w:tcW w:type="dxa" w:w="1728"/>
            <w:tcMar>
              <w:top w:w="82" w:type="dxa"/>
              <w:start w:w="82" w:type="dxa"/>
              <w:bottom w:w="82" w:type="dxa"/>
              <w:end w:w="82" w:type="dxa"/>
            </w:tcMar>
            <w:vAlign w:val="center"/>
            <w:shd w:fill="F6F8FA"/>
          </w:tcPr>
          <w:p>
            <w:pPr>
              <w:spacing w:after="0" w:line="240" w:lineRule="auto"/>
            </w:pPr>
            <w:r>
              <w:rPr>
                <w:sz w:val="15"/>
              </w:rPr>
              <w:t>REQ-020</w:t>
            </w:r>
          </w:p>
        </w:tc>
        <w:tc>
          <w:tcPr>
            <w:tcW w:type="dxa" w:w="8496"/>
            <w:tcMar>
              <w:top w:w="82" w:type="dxa"/>
              <w:start w:w="82" w:type="dxa"/>
              <w:bottom w:w="82" w:type="dxa"/>
              <w:end w:w="82" w:type="dxa"/>
            </w:tcMar>
            <w:vAlign w:val="center"/>
            <w:shd w:fill="F6F8FA"/>
          </w:tcPr>
          <w:p>
            <w:pPr>
              <w:spacing w:after="0" w:line="240" w:lineRule="auto"/>
            </w:pPr>
            <w:r>
              <w:rPr>
                <w:sz w:val="15"/>
              </w:rPr>
              <w:t>Use role-specific consolidated communications.</w:t>
            </w:r>
          </w:p>
        </w:tc>
      </w:tr>
      <w:tr>
        <w:tc>
          <w:tcPr>
            <w:tcW w:type="dxa" w:w="1728"/>
            <w:tcMar>
              <w:top w:w="82" w:type="dxa"/>
              <w:start w:w="82" w:type="dxa"/>
              <w:bottom w:w="82" w:type="dxa"/>
              <w:end w:w="82" w:type="dxa"/>
            </w:tcMar>
            <w:vAlign w:val="center"/>
          </w:tcPr>
          <w:p>
            <w:pPr>
              <w:spacing w:after="0" w:line="240" w:lineRule="auto"/>
            </w:pPr>
            <w:r>
              <w:rPr>
                <w:sz w:val="15"/>
              </w:rPr>
              <w:t>REQ-021</w:t>
            </w:r>
          </w:p>
        </w:tc>
        <w:tc>
          <w:tcPr>
            <w:tcW w:type="dxa" w:w="8496"/>
            <w:tcMar>
              <w:top w:w="82" w:type="dxa"/>
              <w:start w:w="82" w:type="dxa"/>
              <w:bottom w:w="82" w:type="dxa"/>
              <w:end w:w="82" w:type="dxa"/>
            </w:tcMar>
            <w:vAlign w:val="center"/>
          </w:tcPr>
          <w:p>
            <w:pPr>
              <w:spacing w:after="0" w:line="240" w:lineRule="auto"/>
            </w:pPr>
            <w:r>
              <w:rPr>
                <w:sz w:val="15"/>
              </w:rPr>
              <w:t>Independently verify bank changes.</w:t>
            </w:r>
          </w:p>
        </w:tc>
      </w:tr>
      <w:tr>
        <w:tc>
          <w:tcPr>
            <w:tcW w:type="dxa" w:w="1728"/>
            <w:tcMar>
              <w:top w:w="82" w:type="dxa"/>
              <w:start w:w="82" w:type="dxa"/>
              <w:bottom w:w="82" w:type="dxa"/>
              <w:end w:w="82" w:type="dxa"/>
            </w:tcMar>
            <w:vAlign w:val="center"/>
            <w:shd w:fill="F6F8FA"/>
          </w:tcPr>
          <w:p>
            <w:pPr>
              <w:spacing w:after="0" w:line="240" w:lineRule="auto"/>
            </w:pPr>
            <w:r>
              <w:rPr>
                <w:sz w:val="15"/>
              </w:rPr>
              <w:t>REQ-022</w:t>
            </w:r>
          </w:p>
        </w:tc>
        <w:tc>
          <w:tcPr>
            <w:tcW w:type="dxa" w:w="8496"/>
            <w:tcMar>
              <w:top w:w="82" w:type="dxa"/>
              <w:start w:w="82" w:type="dxa"/>
              <w:bottom w:w="82" w:type="dxa"/>
              <w:end w:w="82" w:type="dxa"/>
            </w:tcMar>
            <w:vAlign w:val="center"/>
            <w:shd w:fill="F6F8FA"/>
          </w:tcPr>
          <w:p>
            <w:pPr>
              <w:spacing w:after="0" w:line="240" w:lineRule="auto"/>
            </w:pPr>
            <w:r>
              <w:rPr>
                <w:sz w:val="15"/>
              </w:rPr>
              <w:t>Use deterministic invoice matching and calculations.</w:t>
            </w:r>
          </w:p>
        </w:tc>
      </w:tr>
      <w:tr>
        <w:tc>
          <w:tcPr>
            <w:tcW w:type="dxa" w:w="1728"/>
            <w:tcMar>
              <w:top w:w="82" w:type="dxa"/>
              <w:start w:w="82" w:type="dxa"/>
              <w:bottom w:w="82" w:type="dxa"/>
              <w:end w:w="82" w:type="dxa"/>
            </w:tcMar>
            <w:vAlign w:val="center"/>
          </w:tcPr>
          <w:p>
            <w:pPr>
              <w:spacing w:after="0" w:line="240" w:lineRule="auto"/>
            </w:pPr>
            <w:r>
              <w:rPr>
                <w:sz w:val="15"/>
              </w:rPr>
              <w:t>REQ-023</w:t>
            </w:r>
          </w:p>
        </w:tc>
        <w:tc>
          <w:tcPr>
            <w:tcW w:type="dxa" w:w="8496"/>
            <w:tcMar>
              <w:top w:w="82" w:type="dxa"/>
              <w:start w:w="82" w:type="dxa"/>
              <w:bottom w:w="82" w:type="dxa"/>
              <w:end w:w="82" w:type="dxa"/>
            </w:tcMar>
            <w:vAlign w:val="center"/>
          </w:tcPr>
          <w:p>
            <w:pPr>
              <w:spacing w:after="0" w:line="240" w:lineRule="auto"/>
            </w:pPr>
            <w:r>
              <w:rPr>
                <w:sz w:val="15"/>
              </w:rPr>
              <w:t>Prevent duplicate outcomes, emails, reservations, POs and postings after retry.</w:t>
            </w:r>
          </w:p>
        </w:tc>
      </w:tr>
      <w:tr>
        <w:tc>
          <w:tcPr>
            <w:tcW w:type="dxa" w:w="1728"/>
            <w:tcMar>
              <w:top w:w="82" w:type="dxa"/>
              <w:start w:w="82" w:type="dxa"/>
              <w:bottom w:w="82" w:type="dxa"/>
              <w:end w:w="82" w:type="dxa"/>
            </w:tcMar>
            <w:vAlign w:val="center"/>
            <w:shd w:fill="F6F8FA"/>
          </w:tcPr>
          <w:p>
            <w:pPr>
              <w:spacing w:after="0" w:line="240" w:lineRule="auto"/>
            </w:pPr>
            <w:r>
              <w:rPr>
                <w:sz w:val="15"/>
              </w:rPr>
              <w:t>REQ-024</w:t>
            </w:r>
          </w:p>
        </w:tc>
        <w:tc>
          <w:tcPr>
            <w:tcW w:type="dxa" w:w="8496"/>
            <w:tcMar>
              <w:top w:w="82" w:type="dxa"/>
              <w:start w:w="82" w:type="dxa"/>
              <w:bottom w:w="82" w:type="dxa"/>
              <w:end w:w="82" w:type="dxa"/>
            </w:tcMar>
            <w:vAlign w:val="center"/>
            <w:shd w:fill="F6F8FA"/>
          </w:tcPr>
          <w:p>
            <w:pPr>
              <w:spacing w:after="0" w:line="240" w:lineRule="auto"/>
            </w:pPr>
            <w:r>
              <w:rPr>
                <w:sz w:val="15"/>
              </w:rPr>
              <w:t>Expose failures and support retry/reconciliation.</w:t>
            </w:r>
          </w:p>
        </w:tc>
      </w:tr>
      <w:tr>
        <w:tc>
          <w:tcPr>
            <w:tcW w:type="dxa" w:w="1728"/>
            <w:tcMar>
              <w:top w:w="82" w:type="dxa"/>
              <w:start w:w="82" w:type="dxa"/>
              <w:bottom w:w="82" w:type="dxa"/>
              <w:end w:w="82" w:type="dxa"/>
            </w:tcMar>
            <w:vAlign w:val="center"/>
          </w:tcPr>
          <w:p>
            <w:pPr>
              <w:spacing w:after="0" w:line="240" w:lineRule="auto"/>
            </w:pPr>
            <w:r>
              <w:rPr>
                <w:sz w:val="15"/>
              </w:rPr>
              <w:t>REQ-025</w:t>
            </w:r>
          </w:p>
        </w:tc>
        <w:tc>
          <w:tcPr>
            <w:tcW w:type="dxa" w:w="8496"/>
            <w:tcMar>
              <w:top w:w="82" w:type="dxa"/>
              <w:start w:w="82" w:type="dxa"/>
              <w:bottom w:w="82" w:type="dxa"/>
              <w:end w:w="82" w:type="dxa"/>
            </w:tcMar>
            <w:vAlign w:val="center"/>
          </w:tcPr>
          <w:p>
            <w:pPr>
              <w:spacing w:after="0" w:line="240" w:lineRule="auto"/>
            </w:pPr>
            <w:r>
              <w:rPr>
                <w:sz w:val="15"/>
              </w:rPr>
              <w:t>Record sources, versions and confidence for AI answers/actions.</w:t>
            </w:r>
          </w:p>
        </w:tc>
      </w:tr>
      <w:tr>
        <w:tc>
          <w:tcPr>
            <w:tcW w:type="dxa" w:w="1728"/>
            <w:tcMar>
              <w:top w:w="82" w:type="dxa"/>
              <w:start w:w="82" w:type="dxa"/>
              <w:bottom w:w="82" w:type="dxa"/>
              <w:end w:w="82" w:type="dxa"/>
            </w:tcMar>
            <w:vAlign w:val="center"/>
            <w:shd w:fill="F6F8FA"/>
          </w:tcPr>
          <w:p>
            <w:pPr>
              <w:spacing w:after="0" w:line="240" w:lineRule="auto"/>
            </w:pPr>
            <w:r>
              <w:rPr>
                <w:sz w:val="15"/>
              </w:rPr>
              <w:t>REQ-026</w:t>
            </w:r>
          </w:p>
        </w:tc>
        <w:tc>
          <w:tcPr>
            <w:tcW w:type="dxa" w:w="8496"/>
            <w:tcMar>
              <w:top w:w="82" w:type="dxa"/>
              <w:start w:w="82" w:type="dxa"/>
              <w:bottom w:w="82" w:type="dxa"/>
              <w:end w:w="82" w:type="dxa"/>
            </w:tcMar>
            <w:vAlign w:val="center"/>
            <w:shd w:fill="F6F8FA"/>
          </w:tcPr>
          <w:p>
            <w:pPr>
              <w:spacing w:after="0" w:line="240" w:lineRule="auto"/>
            </w:pPr>
            <w:r>
              <w:rPr>
                <w:sz w:val="15"/>
              </w:rPr>
              <w:t>Explicitly decline to guess unavailable company facts.</w:t>
            </w:r>
          </w:p>
        </w:tc>
      </w:tr>
      <w:tr>
        <w:tc>
          <w:tcPr>
            <w:tcW w:type="dxa" w:w="1728"/>
            <w:tcMar>
              <w:top w:w="82" w:type="dxa"/>
              <w:start w:w="82" w:type="dxa"/>
              <w:bottom w:w="82" w:type="dxa"/>
              <w:end w:w="82" w:type="dxa"/>
            </w:tcMar>
            <w:vAlign w:val="center"/>
          </w:tcPr>
          <w:p>
            <w:pPr>
              <w:spacing w:after="0" w:line="240" w:lineRule="auto"/>
            </w:pPr>
            <w:r>
              <w:rPr>
                <w:sz w:val="15"/>
              </w:rPr>
              <w:t>REQ-027</w:t>
            </w:r>
          </w:p>
        </w:tc>
        <w:tc>
          <w:tcPr>
            <w:tcW w:type="dxa" w:w="8496"/>
            <w:tcMar>
              <w:top w:w="82" w:type="dxa"/>
              <w:start w:w="82" w:type="dxa"/>
              <w:bottom w:w="82" w:type="dxa"/>
              <w:end w:w="82" w:type="dxa"/>
            </w:tcMar>
            <w:vAlign w:val="center"/>
          </w:tcPr>
          <w:p>
            <w:pPr>
              <w:spacing w:after="0" w:line="240" w:lineRule="auto"/>
            </w:pPr>
            <w:r>
              <w:rPr>
                <w:sz w:val="15"/>
              </w:rPr>
              <w:t>Learn only from verified outcomes and approved corrections.</w:t>
            </w:r>
          </w:p>
        </w:tc>
      </w:tr>
      <w:tr>
        <w:tc>
          <w:tcPr>
            <w:tcW w:type="dxa" w:w="1728"/>
            <w:tcMar>
              <w:top w:w="82" w:type="dxa"/>
              <w:start w:w="82" w:type="dxa"/>
              <w:bottom w:w="82" w:type="dxa"/>
              <w:end w:w="82" w:type="dxa"/>
            </w:tcMar>
            <w:vAlign w:val="center"/>
            <w:shd w:fill="F6F8FA"/>
          </w:tcPr>
          <w:p>
            <w:pPr>
              <w:spacing w:after="0" w:line="240" w:lineRule="auto"/>
            </w:pPr>
            <w:r>
              <w:rPr>
                <w:sz w:val="15"/>
              </w:rPr>
              <w:t>REQ-028</w:t>
            </w:r>
          </w:p>
        </w:tc>
        <w:tc>
          <w:tcPr>
            <w:tcW w:type="dxa" w:w="8496"/>
            <w:tcMar>
              <w:top w:w="82" w:type="dxa"/>
              <w:start w:w="82" w:type="dxa"/>
              <w:bottom w:w="82" w:type="dxa"/>
              <w:end w:w="82" w:type="dxa"/>
            </w:tcMar>
            <w:vAlign w:val="center"/>
            <w:shd w:fill="F6F8FA"/>
          </w:tcPr>
          <w:p>
            <w:pPr>
              <w:spacing w:after="0" w:line="240" w:lineRule="auto"/>
            </w:pPr>
            <w:r>
              <w:rPr>
                <w:sz w:val="15"/>
              </w:rPr>
              <w:t>Support tenant/entity/location/role/field security.</w:t>
            </w:r>
          </w:p>
        </w:tc>
      </w:tr>
      <w:tr>
        <w:tc>
          <w:tcPr>
            <w:tcW w:type="dxa" w:w="1728"/>
            <w:tcMar>
              <w:top w:w="82" w:type="dxa"/>
              <w:start w:w="82" w:type="dxa"/>
              <w:bottom w:w="82" w:type="dxa"/>
              <w:end w:w="82" w:type="dxa"/>
            </w:tcMar>
            <w:vAlign w:val="center"/>
          </w:tcPr>
          <w:p>
            <w:pPr>
              <w:spacing w:after="0" w:line="240" w:lineRule="auto"/>
            </w:pPr>
            <w:r>
              <w:rPr>
                <w:sz w:val="15"/>
              </w:rPr>
              <w:t>REQ-029</w:t>
            </w:r>
          </w:p>
        </w:tc>
        <w:tc>
          <w:tcPr>
            <w:tcW w:type="dxa" w:w="8496"/>
            <w:tcMar>
              <w:top w:w="82" w:type="dxa"/>
              <w:start w:w="82" w:type="dxa"/>
              <w:bottom w:w="82" w:type="dxa"/>
              <w:end w:w="82" w:type="dxa"/>
            </w:tcMar>
            <w:vAlign w:val="center"/>
          </w:tcPr>
          <w:p>
            <w:pPr>
              <w:spacing w:after="0" w:line="240" w:lineRule="auto"/>
            </w:pPr>
            <w:r>
              <w:rPr>
                <w:sz w:val="15"/>
              </w:rPr>
              <w:t>Remain channel-neutral and model-portable.</w:t>
            </w:r>
          </w:p>
        </w:tc>
      </w:tr>
      <w:tr>
        <w:tc>
          <w:tcPr>
            <w:tcW w:type="dxa" w:w="1728"/>
            <w:tcMar>
              <w:top w:w="82" w:type="dxa"/>
              <w:start w:w="82" w:type="dxa"/>
              <w:bottom w:w="82" w:type="dxa"/>
              <w:end w:w="82" w:type="dxa"/>
            </w:tcMar>
            <w:vAlign w:val="center"/>
            <w:shd w:fill="F6F8FA"/>
          </w:tcPr>
          <w:p>
            <w:pPr>
              <w:spacing w:after="0" w:line="240" w:lineRule="auto"/>
            </w:pPr>
            <w:r>
              <w:rPr>
                <w:sz w:val="15"/>
              </w:rPr>
              <w:t>REQ-030</w:t>
            </w:r>
          </w:p>
        </w:tc>
        <w:tc>
          <w:tcPr>
            <w:tcW w:type="dxa" w:w="8496"/>
            <w:tcMar>
              <w:top w:w="82" w:type="dxa"/>
              <w:start w:w="82" w:type="dxa"/>
              <w:bottom w:w="82" w:type="dxa"/>
              <w:end w:w="82" w:type="dxa"/>
            </w:tcMar>
            <w:vAlign w:val="center"/>
            <w:shd w:fill="F6F8FA"/>
          </w:tcPr>
          <w:p>
            <w:pPr>
              <w:spacing w:after="0" w:line="240" w:lineRule="auto"/>
            </w:pPr>
            <w:r>
              <w:rPr>
                <w:sz w:val="15"/>
              </w:rPr>
              <w:t>Maintain immutable audit for critical actions and decisions.</w:t>
            </w:r>
          </w:p>
        </w:tc>
      </w:tr>
    </w:tbl>
    <w:p>
      <w:pPr>
        <w:spacing w:after="20"/>
      </w:pPr>
    </w:p>
    <w:p>
      <w:r>
        <w:br w:type="page"/>
      </w:r>
    </w:p>
    <w:p>
      <w:pPr>
        <w:pStyle w:val="Heading1"/>
      </w:pPr>
      <w:r>
        <w:t>26. Non-Functional Requirements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088"/>
            <w:shd w:fill="17324D"/>
            <w:tcMar>
              <w:top w:w="82" w:type="dxa"/>
              <w:start w:w="82" w:type="dxa"/>
              <w:bottom w:w="82" w:type="dxa"/>
              <w:end w:w="82" w:type="dxa"/>
            </w:tcMar>
            <w:vAlign w:val="center"/>
          </w:tcPr>
          <w:p>
            <w:r>
              <w:rPr>
                <w:b/>
                <w:color w:val="FFFFFF"/>
                <w:sz w:val="15"/>
              </w:rPr>
              <w:t>Area</w:t>
            </w:r>
          </w:p>
        </w:tc>
        <w:tc>
          <w:tcPr>
            <w:tcW w:type="dxa" w:w="8136"/>
            <w:shd w:fill="17324D"/>
            <w:tcMar>
              <w:top w:w="82" w:type="dxa"/>
              <w:start w:w="82" w:type="dxa"/>
              <w:bottom w:w="82" w:type="dxa"/>
              <w:end w:w="82" w:type="dxa"/>
            </w:tcMar>
            <w:vAlign w:val="center"/>
          </w:tcPr>
          <w:p>
            <w:r>
              <w:rPr>
                <w:b/>
                <w:color w:val="FFFFFF"/>
                <w:sz w:val="15"/>
              </w:rPr>
              <w:t>Requirement</w:t>
            </w:r>
          </w:p>
        </w:tc>
      </w:tr>
      <w:tr>
        <w:tc>
          <w:tcPr>
            <w:tcW w:type="dxa" w:w="2088"/>
            <w:tcMar>
              <w:top w:w="82" w:type="dxa"/>
              <w:start w:w="82" w:type="dxa"/>
              <w:bottom w:w="82" w:type="dxa"/>
              <w:end w:w="82" w:type="dxa"/>
            </w:tcMar>
            <w:vAlign w:val="center"/>
          </w:tcPr>
          <w:p>
            <w:pPr>
              <w:spacing w:after="0" w:line="240" w:lineRule="auto"/>
            </w:pPr>
            <w:r>
              <w:rPr>
                <w:sz w:val="15"/>
              </w:rPr>
              <w:t>Scale</w:t>
            </w:r>
          </w:p>
        </w:tc>
        <w:tc>
          <w:tcPr>
            <w:tcW w:type="dxa" w:w="8136"/>
            <w:tcMar>
              <w:top w:w="82" w:type="dxa"/>
              <w:start w:w="82" w:type="dxa"/>
              <w:bottom w:w="82" w:type="dxa"/>
              <w:end w:w="82" w:type="dxa"/>
            </w:tcMar>
            <w:vAlign w:val="center"/>
          </w:tcPr>
          <w:p>
            <w:pPr>
              <w:spacing w:after="0" w:line="240" w:lineRule="auto"/>
            </w:pPr>
            <w:r>
              <w:rPr>
                <w:sz w:val="15"/>
              </w:rPr>
              <w:t>Multi-entity, thousands of locations, high event volume and bulk operations.</w:t>
            </w:r>
          </w:p>
        </w:tc>
      </w:tr>
      <w:tr>
        <w:tc>
          <w:tcPr>
            <w:tcW w:type="dxa" w:w="2088"/>
            <w:tcMar>
              <w:top w:w="82" w:type="dxa"/>
              <w:start w:w="82" w:type="dxa"/>
              <w:bottom w:w="82" w:type="dxa"/>
              <w:end w:w="82" w:type="dxa"/>
            </w:tcMar>
            <w:vAlign w:val="center"/>
            <w:shd w:fill="F6F8FA"/>
          </w:tcPr>
          <w:p>
            <w:pPr>
              <w:spacing w:after="0" w:line="240" w:lineRule="auto"/>
            </w:pPr>
            <w:r>
              <w:rPr>
                <w:sz w:val="15"/>
              </w:rPr>
              <w:t>Availability</w:t>
            </w:r>
          </w:p>
        </w:tc>
        <w:tc>
          <w:tcPr>
            <w:tcW w:type="dxa" w:w="8136"/>
            <w:tcMar>
              <w:top w:w="82" w:type="dxa"/>
              <w:start w:w="82" w:type="dxa"/>
              <w:bottom w:w="82" w:type="dxa"/>
              <w:end w:w="82" w:type="dxa"/>
            </w:tcMar>
            <w:vAlign w:val="center"/>
            <w:shd w:fill="F6F8FA"/>
          </w:tcPr>
          <w:p>
            <w:pPr>
              <w:spacing w:after="0" w:line="240" w:lineRule="auto"/>
            </w:pPr>
            <w:r>
              <w:rPr>
                <w:sz w:val="15"/>
              </w:rPr>
              <w:t>Defined targets and graceful AI/channel degradation.</w:t>
            </w:r>
          </w:p>
        </w:tc>
      </w:tr>
      <w:tr>
        <w:tc>
          <w:tcPr>
            <w:tcW w:type="dxa" w:w="2088"/>
            <w:tcMar>
              <w:top w:w="82" w:type="dxa"/>
              <w:start w:w="82" w:type="dxa"/>
              <w:bottom w:w="82" w:type="dxa"/>
              <w:end w:w="82" w:type="dxa"/>
            </w:tcMar>
            <w:vAlign w:val="center"/>
          </w:tcPr>
          <w:p>
            <w:pPr>
              <w:spacing w:after="0" w:line="240" w:lineRule="auto"/>
            </w:pPr>
            <w:r>
              <w:rPr>
                <w:sz w:val="15"/>
              </w:rPr>
              <w:t>Performance</w:t>
            </w:r>
          </w:p>
        </w:tc>
        <w:tc>
          <w:tcPr>
            <w:tcW w:type="dxa" w:w="8136"/>
            <w:tcMar>
              <w:top w:w="82" w:type="dxa"/>
              <w:start w:w="82" w:type="dxa"/>
              <w:bottom w:w="82" w:type="dxa"/>
              <w:end w:w="82" w:type="dxa"/>
            </w:tcMar>
            <w:vAlign w:val="center"/>
          </w:tcPr>
          <w:p>
            <w:pPr>
              <w:spacing w:after="0" w:line="240" w:lineRule="auto"/>
            </w:pPr>
            <w:r>
              <w:rPr>
                <w:sz w:val="15"/>
              </w:rPr>
              <w:t>Agreed search, save, approval, AI, import, dashboard and report targets.</w:t>
            </w:r>
          </w:p>
        </w:tc>
      </w:tr>
      <w:tr>
        <w:tc>
          <w:tcPr>
            <w:tcW w:type="dxa" w:w="2088"/>
            <w:tcMar>
              <w:top w:w="82" w:type="dxa"/>
              <w:start w:w="82" w:type="dxa"/>
              <w:bottom w:w="82" w:type="dxa"/>
              <w:end w:w="82" w:type="dxa"/>
            </w:tcMar>
            <w:vAlign w:val="center"/>
            <w:shd w:fill="F6F8FA"/>
          </w:tcPr>
          <w:p>
            <w:pPr>
              <w:spacing w:after="0" w:line="240" w:lineRule="auto"/>
            </w:pPr>
            <w:r>
              <w:rPr>
                <w:sz w:val="15"/>
              </w:rPr>
              <w:t>Security</w:t>
            </w:r>
          </w:p>
        </w:tc>
        <w:tc>
          <w:tcPr>
            <w:tcW w:type="dxa" w:w="8136"/>
            <w:tcMar>
              <w:top w:w="82" w:type="dxa"/>
              <w:start w:w="82" w:type="dxa"/>
              <w:bottom w:w="82" w:type="dxa"/>
              <w:end w:w="82" w:type="dxa"/>
            </w:tcMar>
            <w:vAlign w:val="center"/>
            <w:shd w:fill="F6F8FA"/>
          </w:tcPr>
          <w:p>
            <w:pPr>
              <w:spacing w:after="0" w:line="240" w:lineRule="auto"/>
            </w:pPr>
            <w:r>
              <w:rPr>
                <w:sz w:val="15"/>
              </w:rPr>
              <w:t>SSO/MFA, least privilege, encryption, secrets, vulnerability and penetration testing.</w:t>
            </w:r>
          </w:p>
        </w:tc>
      </w:tr>
      <w:tr>
        <w:tc>
          <w:tcPr>
            <w:tcW w:type="dxa" w:w="2088"/>
            <w:tcMar>
              <w:top w:w="82" w:type="dxa"/>
              <w:start w:w="82" w:type="dxa"/>
              <w:bottom w:w="82" w:type="dxa"/>
              <w:end w:w="82" w:type="dxa"/>
            </w:tcMar>
            <w:vAlign w:val="center"/>
          </w:tcPr>
          <w:p>
            <w:pPr>
              <w:spacing w:after="0" w:line="240" w:lineRule="auto"/>
            </w:pPr>
            <w:r>
              <w:rPr>
                <w:sz w:val="15"/>
              </w:rPr>
              <w:t>Privacy</w:t>
            </w:r>
          </w:p>
        </w:tc>
        <w:tc>
          <w:tcPr>
            <w:tcW w:type="dxa" w:w="8136"/>
            <w:tcMar>
              <w:top w:w="82" w:type="dxa"/>
              <w:start w:w="82" w:type="dxa"/>
              <w:bottom w:w="82" w:type="dxa"/>
              <w:end w:w="82" w:type="dxa"/>
            </w:tcMar>
            <w:vAlign w:val="center"/>
          </w:tcPr>
          <w:p>
            <w:pPr>
              <w:spacing w:after="0" w:line="240" w:lineRule="auto"/>
            </w:pPr>
            <w:r>
              <w:rPr>
                <w:sz w:val="15"/>
              </w:rPr>
              <w:t>Purpose limitation, masking, retention, deletion and legal hold.</w:t>
            </w:r>
          </w:p>
        </w:tc>
      </w:tr>
      <w:tr>
        <w:tc>
          <w:tcPr>
            <w:tcW w:type="dxa" w:w="2088"/>
            <w:tcMar>
              <w:top w:w="82" w:type="dxa"/>
              <w:start w:w="82" w:type="dxa"/>
              <w:bottom w:w="82" w:type="dxa"/>
              <w:end w:w="82" w:type="dxa"/>
            </w:tcMar>
            <w:vAlign w:val="center"/>
            <w:shd w:fill="F6F8FA"/>
          </w:tcPr>
          <w:p>
            <w:pPr>
              <w:spacing w:after="0" w:line="240" w:lineRule="auto"/>
            </w:pPr>
            <w:r>
              <w:rPr>
                <w:sz w:val="15"/>
              </w:rPr>
              <w:t>Auditability</w:t>
            </w:r>
          </w:p>
        </w:tc>
        <w:tc>
          <w:tcPr>
            <w:tcW w:type="dxa" w:w="8136"/>
            <w:tcMar>
              <w:top w:w="82" w:type="dxa"/>
              <w:start w:w="82" w:type="dxa"/>
              <w:bottom w:w="82" w:type="dxa"/>
              <w:end w:w="82" w:type="dxa"/>
            </w:tcMar>
            <w:vAlign w:val="center"/>
            <w:shd w:fill="F6F8FA"/>
          </w:tcPr>
          <w:p>
            <w:pPr>
              <w:spacing w:after="0" w:line="240" w:lineRule="auto"/>
            </w:pPr>
            <w:r>
              <w:rPr>
                <w:sz w:val="15"/>
              </w:rPr>
              <w:t>Reconstruct all policy, approval, commercial, access and AI decisions.</w:t>
            </w:r>
          </w:p>
        </w:tc>
      </w:tr>
      <w:tr>
        <w:tc>
          <w:tcPr>
            <w:tcW w:type="dxa" w:w="2088"/>
            <w:tcMar>
              <w:top w:w="82" w:type="dxa"/>
              <w:start w:w="82" w:type="dxa"/>
              <w:bottom w:w="82" w:type="dxa"/>
              <w:end w:w="82" w:type="dxa"/>
            </w:tcMar>
            <w:vAlign w:val="center"/>
          </w:tcPr>
          <w:p>
            <w:pPr>
              <w:spacing w:after="0" w:line="240" w:lineRule="auto"/>
            </w:pPr>
            <w:r>
              <w:rPr>
                <w:sz w:val="15"/>
              </w:rPr>
              <w:t>Resilience</w:t>
            </w:r>
          </w:p>
        </w:tc>
        <w:tc>
          <w:tcPr>
            <w:tcW w:type="dxa" w:w="8136"/>
            <w:tcMar>
              <w:top w:w="82" w:type="dxa"/>
              <w:start w:w="82" w:type="dxa"/>
              <w:bottom w:w="82" w:type="dxa"/>
              <w:end w:w="82" w:type="dxa"/>
            </w:tcMar>
            <w:vAlign w:val="center"/>
          </w:tcPr>
          <w:p>
            <w:pPr>
              <w:spacing w:after="0" w:line="240" w:lineRule="auto"/>
            </w:pPr>
            <w:r>
              <w:rPr>
                <w:sz w:val="15"/>
              </w:rPr>
              <w:t>Backup, restore, DR, idempotency, retry and reconciliation.</w:t>
            </w:r>
          </w:p>
        </w:tc>
      </w:tr>
      <w:tr>
        <w:tc>
          <w:tcPr>
            <w:tcW w:type="dxa" w:w="2088"/>
            <w:tcMar>
              <w:top w:w="82" w:type="dxa"/>
              <w:start w:w="82" w:type="dxa"/>
              <w:bottom w:w="82" w:type="dxa"/>
              <w:end w:w="82" w:type="dxa"/>
            </w:tcMar>
            <w:vAlign w:val="center"/>
            <w:shd w:fill="F6F8FA"/>
          </w:tcPr>
          <w:p>
            <w:pPr>
              <w:spacing w:after="0" w:line="240" w:lineRule="auto"/>
            </w:pPr>
            <w:r>
              <w:rPr>
                <w:sz w:val="15"/>
              </w:rPr>
              <w:t>Accessibility</w:t>
            </w:r>
          </w:p>
        </w:tc>
        <w:tc>
          <w:tcPr>
            <w:tcW w:type="dxa" w:w="8136"/>
            <w:tcMar>
              <w:top w:w="82" w:type="dxa"/>
              <w:start w:w="82" w:type="dxa"/>
              <w:bottom w:w="82" w:type="dxa"/>
              <w:end w:w="82" w:type="dxa"/>
            </w:tcMar>
            <w:vAlign w:val="center"/>
            <w:shd w:fill="F6F8FA"/>
          </w:tcPr>
          <w:p>
            <w:pPr>
              <w:spacing w:after="0" w:line="240" w:lineRule="auto"/>
            </w:pPr>
            <w:r>
              <w:rPr>
                <w:sz w:val="15"/>
              </w:rPr>
              <w:t>Keyboard, semantics, contrast and accessible communications/forms.</w:t>
            </w:r>
          </w:p>
        </w:tc>
      </w:tr>
      <w:tr>
        <w:tc>
          <w:tcPr>
            <w:tcW w:type="dxa" w:w="2088"/>
            <w:tcMar>
              <w:top w:w="82" w:type="dxa"/>
              <w:start w:w="82" w:type="dxa"/>
              <w:bottom w:w="82" w:type="dxa"/>
              <w:end w:w="82" w:type="dxa"/>
            </w:tcMar>
            <w:vAlign w:val="center"/>
          </w:tcPr>
          <w:p>
            <w:pPr>
              <w:spacing w:after="0" w:line="240" w:lineRule="auto"/>
            </w:pPr>
            <w:r>
              <w:rPr>
                <w:sz w:val="15"/>
              </w:rPr>
              <w:t>Localisation</w:t>
            </w:r>
          </w:p>
        </w:tc>
        <w:tc>
          <w:tcPr>
            <w:tcW w:type="dxa" w:w="8136"/>
            <w:tcMar>
              <w:top w:w="82" w:type="dxa"/>
              <w:start w:w="82" w:type="dxa"/>
              <w:bottom w:w="82" w:type="dxa"/>
              <w:end w:w="82" w:type="dxa"/>
            </w:tcMar>
            <w:vAlign w:val="center"/>
          </w:tcPr>
          <w:p>
            <w:pPr>
              <w:spacing w:after="0" w:line="240" w:lineRule="auto"/>
            </w:pPr>
            <w:r>
              <w:rPr>
                <w:sz w:val="15"/>
              </w:rPr>
              <w:t>Time zone, language, currency, tax, date, address and calendar.</w:t>
            </w:r>
          </w:p>
        </w:tc>
      </w:tr>
      <w:tr>
        <w:tc>
          <w:tcPr>
            <w:tcW w:type="dxa" w:w="2088"/>
            <w:tcMar>
              <w:top w:w="82" w:type="dxa"/>
              <w:start w:w="82" w:type="dxa"/>
              <w:bottom w:w="82" w:type="dxa"/>
              <w:end w:w="82" w:type="dxa"/>
            </w:tcMar>
            <w:vAlign w:val="center"/>
            <w:shd w:fill="F6F8FA"/>
          </w:tcPr>
          <w:p>
            <w:pPr>
              <w:spacing w:after="0" w:line="240" w:lineRule="auto"/>
            </w:pPr>
            <w:r>
              <w:rPr>
                <w:sz w:val="15"/>
              </w:rPr>
              <w:t>Observability</w:t>
            </w:r>
          </w:p>
        </w:tc>
        <w:tc>
          <w:tcPr>
            <w:tcW w:type="dxa" w:w="8136"/>
            <w:tcMar>
              <w:top w:w="82" w:type="dxa"/>
              <w:start w:w="82" w:type="dxa"/>
              <w:bottom w:w="82" w:type="dxa"/>
              <w:end w:w="82" w:type="dxa"/>
            </w:tcMar>
            <w:vAlign w:val="center"/>
            <w:shd w:fill="F6F8FA"/>
          </w:tcPr>
          <w:p>
            <w:pPr>
              <w:spacing w:after="0" w:line="240" w:lineRule="auto"/>
            </w:pPr>
            <w:r>
              <w:rPr>
                <w:sz w:val="15"/>
              </w:rPr>
              <w:t>Logs, metrics, traces, jobs, integrations and business-process monitoring.</w:t>
            </w:r>
          </w:p>
        </w:tc>
      </w:tr>
      <w:tr>
        <w:tc>
          <w:tcPr>
            <w:tcW w:type="dxa" w:w="2088"/>
            <w:tcMar>
              <w:top w:w="82" w:type="dxa"/>
              <w:start w:w="82" w:type="dxa"/>
              <w:bottom w:w="82" w:type="dxa"/>
              <w:end w:w="82" w:type="dxa"/>
            </w:tcMar>
            <w:vAlign w:val="center"/>
          </w:tcPr>
          <w:p>
            <w:pPr>
              <w:spacing w:after="0" w:line="240" w:lineRule="auto"/>
            </w:pPr>
            <w:r>
              <w:rPr>
                <w:sz w:val="15"/>
              </w:rPr>
              <w:t>Data quality</w:t>
            </w:r>
          </w:p>
        </w:tc>
        <w:tc>
          <w:tcPr>
            <w:tcW w:type="dxa" w:w="8136"/>
            <w:tcMar>
              <w:top w:w="82" w:type="dxa"/>
              <w:start w:w="82" w:type="dxa"/>
              <w:bottom w:w="82" w:type="dxa"/>
              <w:end w:w="82" w:type="dxa"/>
            </w:tcMar>
            <w:vAlign w:val="center"/>
          </w:tcPr>
          <w:p>
            <w:pPr>
              <w:spacing w:after="0" w:line="240" w:lineRule="auto"/>
            </w:pPr>
            <w:r>
              <w:rPr>
                <w:sz w:val="15"/>
              </w:rPr>
              <w:t>Validation, duplicates, stewardship, certification and exception queues.</w:t>
            </w:r>
          </w:p>
        </w:tc>
      </w:tr>
      <w:tr>
        <w:tc>
          <w:tcPr>
            <w:tcW w:type="dxa" w:w="2088"/>
            <w:tcMar>
              <w:top w:w="82" w:type="dxa"/>
              <w:start w:w="82" w:type="dxa"/>
              <w:bottom w:w="82" w:type="dxa"/>
              <w:end w:w="82" w:type="dxa"/>
            </w:tcMar>
            <w:vAlign w:val="center"/>
            <w:shd w:fill="F6F8FA"/>
          </w:tcPr>
          <w:p>
            <w:pPr>
              <w:spacing w:after="0" w:line="240" w:lineRule="auto"/>
            </w:pPr>
            <w:r>
              <w:rPr>
                <w:sz w:val="15"/>
              </w:rPr>
              <w:t>Maintainability</w:t>
            </w:r>
          </w:p>
        </w:tc>
        <w:tc>
          <w:tcPr>
            <w:tcW w:type="dxa" w:w="8136"/>
            <w:tcMar>
              <w:top w:w="82" w:type="dxa"/>
              <w:start w:w="82" w:type="dxa"/>
              <w:bottom w:w="82" w:type="dxa"/>
              <w:end w:w="82" w:type="dxa"/>
            </w:tcMar>
            <w:vAlign w:val="center"/>
            <w:shd w:fill="F6F8FA"/>
          </w:tcPr>
          <w:p>
            <w:pPr>
              <w:spacing w:after="0" w:line="240" w:lineRule="auto"/>
            </w:pPr>
            <w:r>
              <w:rPr>
                <w:sz w:val="15"/>
              </w:rPr>
              <w:t>Configuration over code, tests, API versioning, CI/CD and documentation.</w:t>
            </w:r>
          </w:p>
        </w:tc>
      </w:tr>
    </w:tbl>
    <w:p>
      <w:pPr>
        <w:spacing w:after="20"/>
      </w:pPr>
    </w:p>
    <w:p>
      <w:r>
        <w:br w:type="page"/>
      </w:r>
    </w:p>
    <w:p>
      <w:pPr>
        <w:pStyle w:val="Heading1"/>
      </w:pPr>
      <w:r>
        <w:t>27. Acceptance Test Pack</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152"/>
            <w:shd w:fill="17324D"/>
            <w:tcMar>
              <w:top w:w="82" w:type="dxa"/>
              <w:start w:w="82" w:type="dxa"/>
              <w:bottom w:w="82" w:type="dxa"/>
              <w:end w:w="82" w:type="dxa"/>
            </w:tcMar>
            <w:vAlign w:val="center"/>
          </w:tcPr>
          <w:p>
            <w:r>
              <w:rPr>
                <w:b/>
                <w:color w:val="FFFFFF"/>
                <w:sz w:val="15"/>
              </w:rPr>
              <w:t>Test</w:t>
            </w:r>
          </w:p>
        </w:tc>
        <w:tc>
          <w:tcPr>
            <w:tcW w:type="dxa" w:w="3096"/>
            <w:shd w:fill="17324D"/>
            <w:tcMar>
              <w:top w:w="82" w:type="dxa"/>
              <w:start w:w="82" w:type="dxa"/>
              <w:bottom w:w="82" w:type="dxa"/>
              <w:end w:w="82" w:type="dxa"/>
            </w:tcMar>
            <w:vAlign w:val="center"/>
          </w:tcPr>
          <w:p>
            <w:r>
              <w:rPr>
                <w:b/>
                <w:color w:val="FFFFFF"/>
                <w:sz w:val="15"/>
              </w:rPr>
              <w:t>Scenario</w:t>
            </w:r>
          </w:p>
        </w:tc>
        <w:tc>
          <w:tcPr>
            <w:tcW w:type="dxa" w:w="5976"/>
            <w:shd w:fill="17324D"/>
            <w:tcMar>
              <w:top w:w="82" w:type="dxa"/>
              <w:start w:w="82" w:type="dxa"/>
              <w:bottom w:w="82" w:type="dxa"/>
              <w:end w:w="82" w:type="dxa"/>
            </w:tcMar>
            <w:vAlign w:val="center"/>
          </w:tcPr>
          <w:p>
            <w:r>
              <w:rPr>
                <w:b/>
                <w:color w:val="FFFFFF"/>
                <w:sz w:val="15"/>
              </w:rPr>
              <w:t>Pass condition</w:t>
            </w:r>
          </w:p>
        </w:tc>
      </w:tr>
      <w:tr>
        <w:tc>
          <w:tcPr>
            <w:tcW w:type="dxa" w:w="1152"/>
            <w:tcMar>
              <w:top w:w="82" w:type="dxa"/>
              <w:start w:w="82" w:type="dxa"/>
              <w:bottom w:w="82" w:type="dxa"/>
              <w:end w:w="82" w:type="dxa"/>
            </w:tcMar>
            <w:vAlign w:val="center"/>
          </w:tcPr>
          <w:p>
            <w:pPr>
              <w:spacing w:after="0" w:line="240" w:lineRule="auto"/>
            </w:pPr>
            <w:r>
              <w:rPr>
                <w:sz w:val="15"/>
              </w:rPr>
              <w:t>AT-01</w:t>
            </w:r>
          </w:p>
        </w:tc>
        <w:tc>
          <w:tcPr>
            <w:tcW w:type="dxa" w:w="3096"/>
            <w:tcMar>
              <w:top w:w="82" w:type="dxa"/>
              <w:start w:w="82" w:type="dxa"/>
              <w:bottom w:w="82" w:type="dxa"/>
              <w:end w:w="82" w:type="dxa"/>
            </w:tcMar>
            <w:vAlign w:val="center"/>
          </w:tcPr>
          <w:p>
            <w:pPr>
              <w:spacing w:after="0" w:line="240" w:lineRule="auto"/>
            </w:pPr>
            <w:r>
              <w:rPr>
                <w:sz w:val="15"/>
              </w:rPr>
              <w:t>Incomplete email</w:t>
            </w:r>
          </w:p>
        </w:tc>
        <w:tc>
          <w:tcPr>
            <w:tcW w:type="dxa" w:w="5976"/>
            <w:tcMar>
              <w:top w:w="82" w:type="dxa"/>
              <w:start w:w="82" w:type="dxa"/>
              <w:bottom w:w="82" w:type="dxa"/>
              <w:end w:w="82" w:type="dxa"/>
            </w:tcMar>
            <w:vAlign w:val="center"/>
          </w:tcPr>
          <w:p>
            <w:pPr>
              <w:spacing w:after="0" w:line="240" w:lineRule="auto"/>
            </w:pPr>
            <w:r>
              <w:rPr>
                <w:sz w:val="15"/>
              </w:rPr>
              <w:t>One first response: receipt, understood facts, provisional action and all questions.</w:t>
            </w:r>
          </w:p>
        </w:tc>
      </w:tr>
      <w:tr>
        <w:tc>
          <w:tcPr>
            <w:tcW w:type="dxa" w:w="1152"/>
            <w:tcMar>
              <w:top w:w="82" w:type="dxa"/>
              <w:start w:w="82" w:type="dxa"/>
              <w:bottom w:w="82" w:type="dxa"/>
              <w:end w:w="82" w:type="dxa"/>
            </w:tcMar>
            <w:vAlign w:val="center"/>
            <w:shd w:fill="F6F8FA"/>
          </w:tcPr>
          <w:p>
            <w:pPr>
              <w:spacing w:after="0" w:line="240" w:lineRule="auto"/>
            </w:pPr>
            <w:r>
              <w:rPr>
                <w:sz w:val="15"/>
              </w:rPr>
              <w:t>AT-02</w:t>
            </w:r>
          </w:p>
        </w:tc>
        <w:tc>
          <w:tcPr>
            <w:tcW w:type="dxa" w:w="3096"/>
            <w:tcMar>
              <w:top w:w="82" w:type="dxa"/>
              <w:start w:w="82" w:type="dxa"/>
              <w:bottom w:w="82" w:type="dxa"/>
              <w:end w:w="82" w:type="dxa"/>
            </w:tcMar>
            <w:vAlign w:val="center"/>
            <w:shd w:fill="F6F8FA"/>
          </w:tcPr>
          <w:p>
            <w:pPr>
              <w:spacing w:after="0" w:line="240" w:lineRule="auto"/>
            </w:pPr>
            <w:r>
              <w:rPr>
                <w:sz w:val="15"/>
              </w:rPr>
              <w:t>Complete email</w:t>
            </w:r>
          </w:p>
        </w:tc>
        <w:tc>
          <w:tcPr>
            <w:tcW w:type="dxa" w:w="5976"/>
            <w:tcMar>
              <w:top w:w="82" w:type="dxa"/>
              <w:start w:w="82" w:type="dxa"/>
              <w:bottom w:w="82" w:type="dxa"/>
              <w:end w:w="82" w:type="dxa"/>
            </w:tcMar>
            <w:vAlign w:val="center"/>
            <w:shd w:fill="F6F8FA"/>
          </w:tcPr>
          <w:p>
            <w:pPr>
              <w:spacing w:after="0" w:line="240" w:lineRule="auto"/>
            </w:pPr>
            <w:r>
              <w:rPr>
                <w:sz w:val="15"/>
              </w:rPr>
              <w:t>One confirmation and execution; no unnecessary clarification.</w:t>
            </w:r>
          </w:p>
        </w:tc>
      </w:tr>
      <w:tr>
        <w:tc>
          <w:tcPr>
            <w:tcW w:type="dxa" w:w="1152"/>
            <w:tcMar>
              <w:top w:w="82" w:type="dxa"/>
              <w:start w:w="82" w:type="dxa"/>
              <w:bottom w:w="82" w:type="dxa"/>
              <w:end w:w="82" w:type="dxa"/>
            </w:tcMar>
            <w:vAlign w:val="center"/>
          </w:tcPr>
          <w:p>
            <w:pPr>
              <w:spacing w:after="0" w:line="240" w:lineRule="auto"/>
            </w:pPr>
            <w:r>
              <w:rPr>
                <w:sz w:val="15"/>
              </w:rPr>
              <w:t>AT-03</w:t>
            </w:r>
          </w:p>
        </w:tc>
        <w:tc>
          <w:tcPr>
            <w:tcW w:type="dxa" w:w="3096"/>
            <w:tcMar>
              <w:top w:w="82" w:type="dxa"/>
              <w:start w:w="82" w:type="dxa"/>
              <w:bottom w:w="82" w:type="dxa"/>
              <w:end w:w="82" w:type="dxa"/>
            </w:tcMar>
            <w:vAlign w:val="center"/>
          </w:tcPr>
          <w:p>
            <w:pPr>
              <w:spacing w:after="0" w:line="240" w:lineRule="auto"/>
            </w:pPr>
            <w:r>
              <w:rPr>
                <w:sz w:val="15"/>
              </w:rPr>
              <w:t>Cross-department request</w:t>
            </w:r>
          </w:p>
        </w:tc>
        <w:tc>
          <w:tcPr>
            <w:tcW w:type="dxa" w:w="5976"/>
            <w:tcMar>
              <w:top w:w="82" w:type="dxa"/>
              <w:start w:w="82" w:type="dxa"/>
              <w:bottom w:w="82" w:type="dxa"/>
              <w:end w:w="82" w:type="dxa"/>
            </w:tcMar>
            <w:vAlign w:val="center"/>
          </w:tcPr>
          <w:p>
            <w:pPr>
              <w:spacing w:after="0" w:line="240" w:lineRule="auto"/>
            </w:pPr>
            <w:r>
              <w:rPr>
                <w:sz w:val="15"/>
              </w:rPr>
              <w:t>One parent outcome with relevant modules and owners.</w:t>
            </w:r>
          </w:p>
        </w:tc>
      </w:tr>
      <w:tr>
        <w:tc>
          <w:tcPr>
            <w:tcW w:type="dxa" w:w="1152"/>
            <w:tcMar>
              <w:top w:w="82" w:type="dxa"/>
              <w:start w:w="82" w:type="dxa"/>
              <w:bottom w:w="82" w:type="dxa"/>
              <w:end w:w="82" w:type="dxa"/>
            </w:tcMar>
            <w:vAlign w:val="center"/>
            <w:shd w:fill="F6F8FA"/>
          </w:tcPr>
          <w:p>
            <w:pPr>
              <w:spacing w:after="0" w:line="240" w:lineRule="auto"/>
            </w:pPr>
            <w:r>
              <w:rPr>
                <w:sz w:val="15"/>
              </w:rPr>
              <w:t>AT-04</w:t>
            </w:r>
          </w:p>
        </w:tc>
        <w:tc>
          <w:tcPr>
            <w:tcW w:type="dxa" w:w="3096"/>
            <w:tcMar>
              <w:top w:w="82" w:type="dxa"/>
              <w:start w:w="82" w:type="dxa"/>
              <w:bottom w:w="82" w:type="dxa"/>
              <w:end w:w="82" w:type="dxa"/>
            </w:tcMar>
            <w:vAlign w:val="center"/>
            <w:shd w:fill="F6F8FA"/>
          </w:tcPr>
          <w:p>
            <w:pPr>
              <w:spacing w:after="0" w:line="240" w:lineRule="auto"/>
            </w:pPr>
            <w:r>
              <w:rPr>
                <w:sz w:val="15"/>
              </w:rPr>
              <w:t>Site-specific service</w:t>
            </w:r>
          </w:p>
        </w:tc>
        <w:tc>
          <w:tcPr>
            <w:tcW w:type="dxa" w:w="5976"/>
            <w:tcMar>
              <w:top w:w="82" w:type="dxa"/>
              <w:start w:w="82" w:type="dxa"/>
              <w:bottom w:w="82" w:type="dxa"/>
              <w:end w:w="82" w:type="dxa"/>
            </w:tcMar>
            <w:vAlign w:val="center"/>
            <w:shd w:fill="F6F8FA"/>
          </w:tcPr>
          <w:p>
            <w:pPr>
              <w:spacing w:after="0" w:line="240" w:lineRule="auto"/>
            </w:pPr>
            <w:r>
              <w:rPr>
                <w:sz w:val="15"/>
              </w:rPr>
              <w:t>Correct availability/rate/chargeability by site.</w:t>
            </w:r>
          </w:p>
        </w:tc>
      </w:tr>
      <w:tr>
        <w:tc>
          <w:tcPr>
            <w:tcW w:type="dxa" w:w="1152"/>
            <w:tcMar>
              <w:top w:w="82" w:type="dxa"/>
              <w:start w:w="82" w:type="dxa"/>
              <w:bottom w:w="82" w:type="dxa"/>
              <w:end w:w="82" w:type="dxa"/>
            </w:tcMar>
            <w:vAlign w:val="center"/>
          </w:tcPr>
          <w:p>
            <w:pPr>
              <w:spacing w:after="0" w:line="240" w:lineRule="auto"/>
            </w:pPr>
            <w:r>
              <w:rPr>
                <w:sz w:val="15"/>
              </w:rPr>
              <w:t>AT-05</w:t>
            </w:r>
          </w:p>
        </w:tc>
        <w:tc>
          <w:tcPr>
            <w:tcW w:type="dxa" w:w="3096"/>
            <w:tcMar>
              <w:top w:w="82" w:type="dxa"/>
              <w:start w:w="82" w:type="dxa"/>
              <w:bottom w:w="82" w:type="dxa"/>
              <w:end w:w="82" w:type="dxa"/>
            </w:tcMar>
            <w:vAlign w:val="center"/>
          </w:tcPr>
          <w:p>
            <w:pPr>
              <w:spacing w:after="0" w:line="240" w:lineRule="auto"/>
            </w:pPr>
            <w:r>
              <w:rPr>
                <w:sz w:val="15"/>
              </w:rPr>
              <w:t>Concurrency</w:t>
            </w:r>
          </w:p>
        </w:tc>
        <w:tc>
          <w:tcPr>
            <w:tcW w:type="dxa" w:w="5976"/>
            <w:tcMar>
              <w:top w:w="82" w:type="dxa"/>
              <w:start w:w="82" w:type="dxa"/>
              <w:bottom w:w="82" w:type="dxa"/>
              <w:end w:w="82" w:type="dxa"/>
            </w:tcMar>
            <w:vAlign w:val="center"/>
          </w:tcPr>
          <w:p>
            <w:pPr>
              <w:spacing w:after="0" w:line="240" w:lineRule="auto"/>
            </w:pPr>
            <w:r>
              <w:rPr>
                <w:sz w:val="15"/>
              </w:rPr>
              <w:t>Only one resource reservation succeeds.</w:t>
            </w:r>
          </w:p>
        </w:tc>
      </w:tr>
      <w:tr>
        <w:tc>
          <w:tcPr>
            <w:tcW w:type="dxa" w:w="1152"/>
            <w:tcMar>
              <w:top w:w="82" w:type="dxa"/>
              <w:start w:w="82" w:type="dxa"/>
              <w:bottom w:w="82" w:type="dxa"/>
              <w:end w:w="82" w:type="dxa"/>
            </w:tcMar>
            <w:vAlign w:val="center"/>
            <w:shd w:fill="F6F8FA"/>
          </w:tcPr>
          <w:p>
            <w:pPr>
              <w:spacing w:after="0" w:line="240" w:lineRule="auto"/>
            </w:pPr>
            <w:r>
              <w:rPr>
                <w:sz w:val="15"/>
              </w:rPr>
              <w:t>AT-06</w:t>
            </w:r>
          </w:p>
        </w:tc>
        <w:tc>
          <w:tcPr>
            <w:tcW w:type="dxa" w:w="3096"/>
            <w:tcMar>
              <w:top w:w="82" w:type="dxa"/>
              <w:start w:w="82" w:type="dxa"/>
              <w:bottom w:w="82" w:type="dxa"/>
              <w:end w:w="82" w:type="dxa"/>
            </w:tcMar>
            <w:vAlign w:val="center"/>
            <w:shd w:fill="F6F8FA"/>
          </w:tcPr>
          <w:p>
            <w:pPr>
              <w:spacing w:after="0" w:line="240" w:lineRule="auto"/>
            </w:pPr>
            <w:r>
              <w:rPr>
                <w:sz w:val="15"/>
              </w:rPr>
              <w:t>AMC failure</w:t>
            </w:r>
          </w:p>
        </w:tc>
        <w:tc>
          <w:tcPr>
            <w:tcW w:type="dxa" w:w="5976"/>
            <w:tcMar>
              <w:top w:w="82" w:type="dxa"/>
              <w:start w:w="82" w:type="dxa"/>
              <w:bottom w:w="82" w:type="dxa"/>
              <w:end w:w="82" w:type="dxa"/>
            </w:tcMar>
            <w:vAlign w:val="center"/>
            <w:shd w:fill="F6F8FA"/>
          </w:tcPr>
          <w:p>
            <w:pPr>
              <w:spacing w:after="0" w:line="240" w:lineRule="auto"/>
            </w:pPr>
            <w:r>
              <w:rPr>
                <w:sz w:val="15"/>
              </w:rPr>
              <w:t>Coverage, vendor and SLA selected; unnecessary purchase prevented.</w:t>
            </w:r>
          </w:p>
        </w:tc>
      </w:tr>
      <w:tr>
        <w:tc>
          <w:tcPr>
            <w:tcW w:type="dxa" w:w="1152"/>
            <w:tcMar>
              <w:top w:w="82" w:type="dxa"/>
              <w:start w:w="82" w:type="dxa"/>
              <w:bottom w:w="82" w:type="dxa"/>
              <w:end w:w="82" w:type="dxa"/>
            </w:tcMar>
            <w:vAlign w:val="center"/>
          </w:tcPr>
          <w:p>
            <w:pPr>
              <w:spacing w:after="0" w:line="240" w:lineRule="auto"/>
            </w:pPr>
            <w:r>
              <w:rPr>
                <w:sz w:val="15"/>
              </w:rPr>
              <w:t>AT-07</w:t>
            </w:r>
          </w:p>
        </w:tc>
        <w:tc>
          <w:tcPr>
            <w:tcW w:type="dxa" w:w="3096"/>
            <w:tcMar>
              <w:top w:w="82" w:type="dxa"/>
              <w:start w:w="82" w:type="dxa"/>
              <w:bottom w:w="82" w:type="dxa"/>
              <w:end w:w="82" w:type="dxa"/>
            </w:tcMar>
            <w:vAlign w:val="center"/>
          </w:tcPr>
          <w:p>
            <w:pPr>
              <w:spacing w:after="0" w:line="240" w:lineRule="auto"/>
            </w:pPr>
            <w:r>
              <w:rPr>
                <w:sz w:val="15"/>
              </w:rPr>
              <w:t>Approval pending</w:t>
            </w:r>
          </w:p>
        </w:tc>
        <w:tc>
          <w:tcPr>
            <w:tcW w:type="dxa" w:w="5976"/>
            <w:tcMar>
              <w:top w:w="82" w:type="dxa"/>
              <w:start w:w="82" w:type="dxa"/>
              <w:bottom w:w="82" w:type="dxa"/>
              <w:end w:w="82" w:type="dxa"/>
            </w:tcMar>
            <w:vAlign w:val="center"/>
          </w:tcPr>
          <w:p>
            <w:pPr>
              <w:spacing w:after="0" w:line="240" w:lineRule="auto"/>
            </w:pPr>
            <w:r>
              <w:rPr>
                <w:sz w:val="15"/>
              </w:rPr>
              <w:t>Independent work continues; commitment blocked.</w:t>
            </w:r>
          </w:p>
        </w:tc>
      </w:tr>
      <w:tr>
        <w:tc>
          <w:tcPr>
            <w:tcW w:type="dxa" w:w="1152"/>
            <w:tcMar>
              <w:top w:w="82" w:type="dxa"/>
              <w:start w:w="82" w:type="dxa"/>
              <w:bottom w:w="82" w:type="dxa"/>
              <w:end w:w="82" w:type="dxa"/>
            </w:tcMar>
            <w:vAlign w:val="center"/>
            <w:shd w:fill="F6F8FA"/>
          </w:tcPr>
          <w:p>
            <w:pPr>
              <w:spacing w:after="0" w:line="240" w:lineRule="auto"/>
            </w:pPr>
            <w:r>
              <w:rPr>
                <w:sz w:val="15"/>
              </w:rPr>
              <w:t>AT-08</w:t>
            </w:r>
          </w:p>
        </w:tc>
        <w:tc>
          <w:tcPr>
            <w:tcW w:type="dxa" w:w="3096"/>
            <w:tcMar>
              <w:top w:w="82" w:type="dxa"/>
              <w:start w:w="82" w:type="dxa"/>
              <w:bottom w:w="82" w:type="dxa"/>
              <w:end w:w="82" w:type="dxa"/>
            </w:tcMar>
            <w:vAlign w:val="center"/>
            <w:shd w:fill="F6F8FA"/>
          </w:tcPr>
          <w:p>
            <w:pPr>
              <w:spacing w:after="0" w:line="240" w:lineRule="auto"/>
            </w:pPr>
            <w:r>
              <w:rPr>
                <w:sz w:val="15"/>
              </w:rPr>
              <w:t>Asset lifecycle</w:t>
            </w:r>
          </w:p>
        </w:tc>
        <w:tc>
          <w:tcPr>
            <w:tcW w:type="dxa" w:w="5976"/>
            <w:tcMar>
              <w:top w:w="82" w:type="dxa"/>
              <w:start w:w="82" w:type="dxa"/>
              <w:bottom w:w="82" w:type="dxa"/>
              <w:end w:w="82" w:type="dxa"/>
            </w:tcMar>
            <w:vAlign w:val="center"/>
            <w:shd w:fill="F6F8FA"/>
          </w:tcPr>
          <w:p>
            <w:pPr>
              <w:spacing w:after="0" w:line="240" w:lineRule="auto"/>
            </w:pPr>
            <w:r>
              <w:rPr>
                <w:sz w:val="15"/>
              </w:rPr>
              <w:t>Registration through maintenance/transfer/disposal history retained.</w:t>
            </w:r>
          </w:p>
        </w:tc>
      </w:tr>
      <w:tr>
        <w:tc>
          <w:tcPr>
            <w:tcW w:type="dxa" w:w="1152"/>
            <w:tcMar>
              <w:top w:w="82" w:type="dxa"/>
              <w:start w:w="82" w:type="dxa"/>
              <w:bottom w:w="82" w:type="dxa"/>
              <w:end w:w="82" w:type="dxa"/>
            </w:tcMar>
            <w:vAlign w:val="center"/>
          </w:tcPr>
          <w:p>
            <w:pPr>
              <w:spacing w:after="0" w:line="240" w:lineRule="auto"/>
            </w:pPr>
            <w:r>
              <w:rPr>
                <w:sz w:val="15"/>
              </w:rPr>
              <w:t>AT-09</w:t>
            </w:r>
          </w:p>
        </w:tc>
        <w:tc>
          <w:tcPr>
            <w:tcW w:type="dxa" w:w="3096"/>
            <w:tcMar>
              <w:top w:w="82" w:type="dxa"/>
              <w:start w:w="82" w:type="dxa"/>
              <w:bottom w:w="82" w:type="dxa"/>
              <w:end w:w="82" w:type="dxa"/>
            </w:tcMar>
            <w:vAlign w:val="center"/>
          </w:tcPr>
          <w:p>
            <w:pPr>
              <w:spacing w:after="0" w:line="240" w:lineRule="auto"/>
            </w:pPr>
            <w:r>
              <w:rPr>
                <w:sz w:val="15"/>
              </w:rPr>
              <w:t>PM</w:t>
            </w:r>
          </w:p>
        </w:tc>
        <w:tc>
          <w:tcPr>
            <w:tcW w:type="dxa" w:w="5976"/>
            <w:tcMar>
              <w:top w:w="82" w:type="dxa"/>
              <w:start w:w="82" w:type="dxa"/>
              <w:bottom w:w="82" w:type="dxa"/>
              <w:end w:w="82" w:type="dxa"/>
            </w:tcMar>
            <w:vAlign w:val="center"/>
          </w:tcPr>
          <w:p>
            <w:pPr>
              <w:spacing w:after="0" w:line="240" w:lineRule="auto"/>
            </w:pPr>
            <w:r>
              <w:rPr>
                <w:sz w:val="15"/>
              </w:rPr>
              <w:t>Scheduled work, checklist/evidence and overdue escalation.</w:t>
            </w:r>
          </w:p>
        </w:tc>
      </w:tr>
      <w:tr>
        <w:tc>
          <w:tcPr>
            <w:tcW w:type="dxa" w:w="1152"/>
            <w:tcMar>
              <w:top w:w="82" w:type="dxa"/>
              <w:start w:w="82" w:type="dxa"/>
              <w:bottom w:w="82" w:type="dxa"/>
              <w:end w:w="82" w:type="dxa"/>
            </w:tcMar>
            <w:vAlign w:val="center"/>
            <w:shd w:fill="F6F8FA"/>
          </w:tcPr>
          <w:p>
            <w:pPr>
              <w:spacing w:after="0" w:line="240" w:lineRule="auto"/>
            </w:pPr>
            <w:r>
              <w:rPr>
                <w:sz w:val="15"/>
              </w:rPr>
              <w:t>AT-10</w:t>
            </w:r>
          </w:p>
        </w:tc>
        <w:tc>
          <w:tcPr>
            <w:tcW w:type="dxa" w:w="3096"/>
            <w:tcMar>
              <w:top w:w="82" w:type="dxa"/>
              <w:start w:w="82" w:type="dxa"/>
              <w:bottom w:w="82" w:type="dxa"/>
              <w:end w:w="82" w:type="dxa"/>
            </w:tcMar>
            <w:vAlign w:val="center"/>
            <w:shd w:fill="F6F8FA"/>
          </w:tcPr>
          <w:p>
            <w:pPr>
              <w:spacing w:after="0" w:line="240" w:lineRule="auto"/>
            </w:pPr>
            <w:r>
              <w:rPr>
                <w:sz w:val="15"/>
              </w:rPr>
              <w:t>Vendor onboarding</w:t>
            </w:r>
          </w:p>
        </w:tc>
        <w:tc>
          <w:tcPr>
            <w:tcW w:type="dxa" w:w="5976"/>
            <w:tcMar>
              <w:top w:w="82" w:type="dxa"/>
              <w:start w:w="82" w:type="dxa"/>
              <w:bottom w:w="82" w:type="dxa"/>
              <w:end w:w="82" w:type="dxa"/>
            </w:tcMar>
            <w:vAlign w:val="center"/>
            <w:shd w:fill="F6F8FA"/>
          </w:tcPr>
          <w:p>
            <w:pPr>
              <w:spacing w:after="0" w:line="240" w:lineRule="auto"/>
            </w:pPr>
            <w:r>
              <w:rPr>
                <w:sz w:val="15"/>
              </w:rPr>
              <w:t>Documents, due diligence, bank check, review and activation.</w:t>
            </w:r>
          </w:p>
        </w:tc>
      </w:tr>
      <w:tr>
        <w:tc>
          <w:tcPr>
            <w:tcW w:type="dxa" w:w="1152"/>
            <w:tcMar>
              <w:top w:w="82" w:type="dxa"/>
              <w:start w:w="82" w:type="dxa"/>
              <w:bottom w:w="82" w:type="dxa"/>
              <w:end w:w="82" w:type="dxa"/>
            </w:tcMar>
            <w:vAlign w:val="center"/>
          </w:tcPr>
          <w:p>
            <w:pPr>
              <w:spacing w:after="0" w:line="240" w:lineRule="auto"/>
            </w:pPr>
            <w:r>
              <w:rPr>
                <w:sz w:val="15"/>
              </w:rPr>
              <w:t>AT-11</w:t>
            </w:r>
          </w:p>
        </w:tc>
        <w:tc>
          <w:tcPr>
            <w:tcW w:type="dxa" w:w="3096"/>
            <w:tcMar>
              <w:top w:w="82" w:type="dxa"/>
              <w:start w:w="82" w:type="dxa"/>
              <w:bottom w:w="82" w:type="dxa"/>
              <w:end w:w="82" w:type="dxa"/>
            </w:tcMar>
            <w:vAlign w:val="center"/>
          </w:tcPr>
          <w:p>
            <w:pPr>
              <w:spacing w:after="0" w:line="240" w:lineRule="auto"/>
            </w:pPr>
            <w:r>
              <w:rPr>
                <w:sz w:val="15"/>
              </w:rPr>
              <w:t>Sourcing</w:t>
            </w:r>
          </w:p>
        </w:tc>
        <w:tc>
          <w:tcPr>
            <w:tcW w:type="dxa" w:w="5976"/>
            <w:tcMar>
              <w:top w:w="82" w:type="dxa"/>
              <w:start w:w="82" w:type="dxa"/>
              <w:bottom w:w="82" w:type="dxa"/>
              <w:end w:w="82" w:type="dxa"/>
            </w:tcMar>
            <w:vAlign w:val="center"/>
          </w:tcPr>
          <w:p>
            <w:pPr>
              <w:spacing w:after="0" w:line="240" w:lineRule="auto"/>
            </w:pPr>
            <w:r>
              <w:rPr>
                <w:sz w:val="15"/>
              </w:rPr>
              <w:t>Technical/commercial evaluation and human award.</w:t>
            </w:r>
          </w:p>
        </w:tc>
      </w:tr>
      <w:tr>
        <w:tc>
          <w:tcPr>
            <w:tcW w:type="dxa" w:w="1152"/>
            <w:tcMar>
              <w:top w:w="82" w:type="dxa"/>
              <w:start w:w="82" w:type="dxa"/>
              <w:bottom w:w="82" w:type="dxa"/>
              <w:end w:w="82" w:type="dxa"/>
            </w:tcMar>
            <w:vAlign w:val="center"/>
            <w:shd w:fill="F6F8FA"/>
          </w:tcPr>
          <w:p>
            <w:pPr>
              <w:spacing w:after="0" w:line="240" w:lineRule="auto"/>
            </w:pPr>
            <w:r>
              <w:rPr>
                <w:sz w:val="15"/>
              </w:rPr>
              <w:t>AT-12</w:t>
            </w:r>
          </w:p>
        </w:tc>
        <w:tc>
          <w:tcPr>
            <w:tcW w:type="dxa" w:w="3096"/>
            <w:tcMar>
              <w:top w:w="82" w:type="dxa"/>
              <w:start w:w="82" w:type="dxa"/>
              <w:bottom w:w="82" w:type="dxa"/>
              <w:end w:w="82" w:type="dxa"/>
            </w:tcMar>
            <w:vAlign w:val="center"/>
            <w:shd w:fill="F6F8FA"/>
          </w:tcPr>
          <w:p>
            <w:pPr>
              <w:spacing w:after="0" w:line="240" w:lineRule="auto"/>
            </w:pPr>
            <w:r>
              <w:rPr>
                <w:sz w:val="15"/>
              </w:rPr>
              <w:t>P2P</w:t>
            </w:r>
          </w:p>
        </w:tc>
        <w:tc>
          <w:tcPr>
            <w:tcW w:type="dxa" w:w="5976"/>
            <w:tcMar>
              <w:top w:w="82" w:type="dxa"/>
              <w:start w:w="82" w:type="dxa"/>
              <w:bottom w:w="82" w:type="dxa"/>
              <w:end w:w="82" w:type="dxa"/>
            </w:tcMar>
            <w:vAlign w:val="center"/>
            <w:shd w:fill="F6F8FA"/>
          </w:tcPr>
          <w:p>
            <w:pPr>
              <w:spacing w:after="0" w:line="240" w:lineRule="auto"/>
            </w:pPr>
            <w:r>
              <w:rPr>
                <w:sz w:val="15"/>
              </w:rPr>
              <w:t>Requisition through PO, receipt/SES and invoice match.</w:t>
            </w:r>
          </w:p>
        </w:tc>
      </w:tr>
      <w:tr>
        <w:tc>
          <w:tcPr>
            <w:tcW w:type="dxa" w:w="1152"/>
            <w:tcMar>
              <w:top w:w="82" w:type="dxa"/>
              <w:start w:w="82" w:type="dxa"/>
              <w:bottom w:w="82" w:type="dxa"/>
              <w:end w:w="82" w:type="dxa"/>
            </w:tcMar>
            <w:vAlign w:val="center"/>
          </w:tcPr>
          <w:p>
            <w:pPr>
              <w:spacing w:after="0" w:line="240" w:lineRule="auto"/>
            </w:pPr>
            <w:r>
              <w:rPr>
                <w:sz w:val="15"/>
              </w:rPr>
              <w:t>AT-13</w:t>
            </w:r>
          </w:p>
        </w:tc>
        <w:tc>
          <w:tcPr>
            <w:tcW w:type="dxa" w:w="3096"/>
            <w:tcMar>
              <w:top w:w="82" w:type="dxa"/>
              <w:start w:w="82" w:type="dxa"/>
              <w:bottom w:w="82" w:type="dxa"/>
              <w:end w:w="82" w:type="dxa"/>
            </w:tcMar>
            <w:vAlign w:val="center"/>
          </w:tcPr>
          <w:p>
            <w:pPr>
              <w:spacing w:after="0" w:line="240" w:lineRule="auto"/>
            </w:pPr>
            <w:r>
              <w:rPr>
                <w:sz w:val="15"/>
              </w:rPr>
              <w:t>Reported cost</w:t>
            </w:r>
          </w:p>
        </w:tc>
        <w:tc>
          <w:tcPr>
            <w:tcW w:type="dxa" w:w="5976"/>
            <w:tcMar>
              <w:top w:w="82" w:type="dxa"/>
              <w:start w:w="82" w:type="dxa"/>
              <w:bottom w:w="82" w:type="dxa"/>
              <w:end w:w="82" w:type="dxa"/>
            </w:tcMar>
            <w:vAlign w:val="center"/>
          </w:tcPr>
          <w:p>
            <w:pPr>
              <w:spacing w:after="0" w:line="240" w:lineRule="auto"/>
            </w:pPr>
            <w:r>
              <w:rPr>
                <w:sz w:val="15"/>
              </w:rPr>
              <w:t>Email amount not treated as approved/paid spend.</w:t>
            </w:r>
          </w:p>
        </w:tc>
      </w:tr>
      <w:tr>
        <w:tc>
          <w:tcPr>
            <w:tcW w:type="dxa" w:w="1152"/>
            <w:tcMar>
              <w:top w:w="82" w:type="dxa"/>
              <w:start w:w="82" w:type="dxa"/>
              <w:bottom w:w="82" w:type="dxa"/>
              <w:end w:w="82" w:type="dxa"/>
            </w:tcMar>
            <w:vAlign w:val="center"/>
            <w:shd w:fill="F6F8FA"/>
          </w:tcPr>
          <w:p>
            <w:pPr>
              <w:spacing w:after="0" w:line="240" w:lineRule="auto"/>
            </w:pPr>
            <w:r>
              <w:rPr>
                <w:sz w:val="15"/>
              </w:rPr>
              <w:t>AT-14</w:t>
            </w:r>
          </w:p>
        </w:tc>
        <w:tc>
          <w:tcPr>
            <w:tcW w:type="dxa" w:w="3096"/>
            <w:tcMar>
              <w:top w:w="82" w:type="dxa"/>
              <w:start w:w="82" w:type="dxa"/>
              <w:bottom w:w="82" w:type="dxa"/>
              <w:end w:w="82" w:type="dxa"/>
            </w:tcMar>
            <w:vAlign w:val="center"/>
            <w:shd w:fill="F6F8FA"/>
          </w:tcPr>
          <w:p>
            <w:pPr>
              <w:spacing w:after="0" w:line="240" w:lineRule="auto"/>
            </w:pPr>
            <w:r>
              <w:rPr>
                <w:sz w:val="15"/>
              </w:rPr>
              <w:t>Privacy</w:t>
            </w:r>
          </w:p>
        </w:tc>
        <w:tc>
          <w:tcPr>
            <w:tcW w:type="dxa" w:w="5976"/>
            <w:tcMar>
              <w:top w:w="82" w:type="dxa"/>
              <w:start w:w="82" w:type="dxa"/>
              <w:bottom w:w="82" w:type="dxa"/>
              <w:end w:w="82" w:type="dxa"/>
            </w:tcMar>
            <w:vAlign w:val="center"/>
            <w:shd w:fill="F6F8FA"/>
          </w:tcPr>
          <w:p>
            <w:pPr>
              <w:spacing w:after="0" w:line="240" w:lineRule="auto"/>
            </w:pPr>
            <w:r>
              <w:rPr>
                <w:sz w:val="15"/>
              </w:rPr>
              <w:t>Restricted data withheld and access logged.</w:t>
            </w:r>
          </w:p>
        </w:tc>
      </w:tr>
      <w:tr>
        <w:tc>
          <w:tcPr>
            <w:tcW w:type="dxa" w:w="1152"/>
            <w:tcMar>
              <w:top w:w="82" w:type="dxa"/>
              <w:start w:w="82" w:type="dxa"/>
              <w:bottom w:w="82" w:type="dxa"/>
              <w:end w:w="82" w:type="dxa"/>
            </w:tcMar>
            <w:vAlign w:val="center"/>
          </w:tcPr>
          <w:p>
            <w:pPr>
              <w:spacing w:after="0" w:line="240" w:lineRule="auto"/>
            </w:pPr>
            <w:r>
              <w:rPr>
                <w:sz w:val="15"/>
              </w:rPr>
              <w:t>AT-15</w:t>
            </w:r>
          </w:p>
        </w:tc>
        <w:tc>
          <w:tcPr>
            <w:tcW w:type="dxa" w:w="3096"/>
            <w:tcMar>
              <w:top w:w="82" w:type="dxa"/>
              <w:start w:w="82" w:type="dxa"/>
              <w:bottom w:w="82" w:type="dxa"/>
              <w:end w:w="82" w:type="dxa"/>
            </w:tcMar>
            <w:vAlign w:val="center"/>
          </w:tcPr>
          <w:p>
            <w:pPr>
              <w:spacing w:after="0" w:line="240" w:lineRule="auto"/>
            </w:pPr>
            <w:r>
              <w:rPr>
                <w:sz w:val="15"/>
              </w:rPr>
              <w:t>Safety</w:t>
            </w:r>
          </w:p>
        </w:tc>
        <w:tc>
          <w:tcPr>
            <w:tcW w:type="dxa" w:w="5976"/>
            <w:tcMar>
              <w:top w:w="82" w:type="dxa"/>
              <w:start w:w="82" w:type="dxa"/>
              <w:bottom w:w="82" w:type="dxa"/>
              <w:end w:w="82" w:type="dxa"/>
            </w:tcMar>
            <w:vAlign w:val="center"/>
          </w:tcPr>
          <w:p>
            <w:pPr>
              <w:spacing w:after="0" w:line="240" w:lineRule="auto"/>
            </w:pPr>
            <w:r>
              <w:rPr>
                <w:sz w:val="15"/>
              </w:rPr>
              <w:t>Deterministic urgent path without AI.</w:t>
            </w:r>
          </w:p>
        </w:tc>
      </w:tr>
      <w:tr>
        <w:tc>
          <w:tcPr>
            <w:tcW w:type="dxa" w:w="1152"/>
            <w:tcMar>
              <w:top w:w="82" w:type="dxa"/>
              <w:start w:w="82" w:type="dxa"/>
              <w:bottom w:w="82" w:type="dxa"/>
              <w:end w:w="82" w:type="dxa"/>
            </w:tcMar>
            <w:vAlign w:val="center"/>
            <w:shd w:fill="F6F8FA"/>
          </w:tcPr>
          <w:p>
            <w:pPr>
              <w:spacing w:after="0" w:line="240" w:lineRule="auto"/>
            </w:pPr>
            <w:r>
              <w:rPr>
                <w:sz w:val="15"/>
              </w:rPr>
              <w:t>AT-16</w:t>
            </w:r>
          </w:p>
        </w:tc>
        <w:tc>
          <w:tcPr>
            <w:tcW w:type="dxa" w:w="3096"/>
            <w:tcMar>
              <w:top w:w="82" w:type="dxa"/>
              <w:start w:w="82" w:type="dxa"/>
              <w:bottom w:w="82" w:type="dxa"/>
              <w:end w:w="82" w:type="dxa"/>
            </w:tcMar>
            <w:vAlign w:val="center"/>
            <w:shd w:fill="F6F8FA"/>
          </w:tcPr>
          <w:p>
            <w:pPr>
              <w:spacing w:after="0" w:line="240" w:lineRule="auto"/>
            </w:pPr>
            <w:r>
              <w:rPr>
                <w:sz w:val="15"/>
              </w:rPr>
              <w:t>AI uncertainty</w:t>
            </w:r>
          </w:p>
        </w:tc>
        <w:tc>
          <w:tcPr>
            <w:tcW w:type="dxa" w:w="5976"/>
            <w:tcMar>
              <w:top w:w="82" w:type="dxa"/>
              <w:start w:w="82" w:type="dxa"/>
              <w:bottom w:w="82" w:type="dxa"/>
              <w:end w:w="82" w:type="dxa"/>
            </w:tcMar>
            <w:vAlign w:val="center"/>
            <w:shd w:fill="F6F8FA"/>
          </w:tcPr>
          <w:p>
            <w:pPr>
              <w:spacing w:after="0" w:line="240" w:lineRule="auto"/>
            </w:pPr>
            <w:r>
              <w:rPr>
                <w:sz w:val="15"/>
              </w:rPr>
              <w:t>Clarification/human review; no invention.</w:t>
            </w:r>
          </w:p>
        </w:tc>
      </w:tr>
      <w:tr>
        <w:tc>
          <w:tcPr>
            <w:tcW w:type="dxa" w:w="1152"/>
            <w:tcMar>
              <w:top w:w="82" w:type="dxa"/>
              <w:start w:w="82" w:type="dxa"/>
              <w:bottom w:w="82" w:type="dxa"/>
              <w:end w:w="82" w:type="dxa"/>
            </w:tcMar>
            <w:vAlign w:val="center"/>
          </w:tcPr>
          <w:p>
            <w:pPr>
              <w:spacing w:after="0" w:line="240" w:lineRule="auto"/>
            </w:pPr>
            <w:r>
              <w:rPr>
                <w:sz w:val="15"/>
              </w:rPr>
              <w:t>AT-17</w:t>
            </w:r>
          </w:p>
        </w:tc>
        <w:tc>
          <w:tcPr>
            <w:tcW w:type="dxa" w:w="3096"/>
            <w:tcMar>
              <w:top w:w="82" w:type="dxa"/>
              <w:start w:w="82" w:type="dxa"/>
              <w:bottom w:w="82" w:type="dxa"/>
              <w:end w:w="82" w:type="dxa"/>
            </w:tcMar>
            <w:vAlign w:val="center"/>
          </w:tcPr>
          <w:p>
            <w:pPr>
              <w:spacing w:after="0" w:line="240" w:lineRule="auto"/>
            </w:pPr>
            <w:r>
              <w:rPr>
                <w:sz w:val="15"/>
              </w:rPr>
              <w:t>No evidence</w:t>
            </w:r>
          </w:p>
        </w:tc>
        <w:tc>
          <w:tcPr>
            <w:tcW w:type="dxa" w:w="5976"/>
            <w:tcMar>
              <w:top w:w="82" w:type="dxa"/>
              <w:start w:w="82" w:type="dxa"/>
              <w:bottom w:w="82" w:type="dxa"/>
              <w:end w:w="82" w:type="dxa"/>
            </w:tcMar>
            <w:vAlign w:val="center"/>
          </w:tcPr>
          <w:p>
            <w:pPr>
              <w:spacing w:after="0" w:line="240" w:lineRule="auto"/>
            </w:pPr>
            <w:r>
              <w:rPr>
                <w:sz w:val="15"/>
              </w:rPr>
              <w:t>Verified closure prevented.</w:t>
            </w:r>
          </w:p>
        </w:tc>
      </w:tr>
      <w:tr>
        <w:tc>
          <w:tcPr>
            <w:tcW w:type="dxa" w:w="1152"/>
            <w:tcMar>
              <w:top w:w="82" w:type="dxa"/>
              <w:start w:w="82" w:type="dxa"/>
              <w:bottom w:w="82" w:type="dxa"/>
              <w:end w:w="82" w:type="dxa"/>
            </w:tcMar>
            <w:vAlign w:val="center"/>
            <w:shd w:fill="F6F8FA"/>
          </w:tcPr>
          <w:p>
            <w:pPr>
              <w:spacing w:after="0" w:line="240" w:lineRule="auto"/>
            </w:pPr>
            <w:r>
              <w:rPr>
                <w:sz w:val="15"/>
              </w:rPr>
              <w:t>AT-18</w:t>
            </w:r>
          </w:p>
        </w:tc>
        <w:tc>
          <w:tcPr>
            <w:tcW w:type="dxa" w:w="3096"/>
            <w:tcMar>
              <w:top w:w="82" w:type="dxa"/>
              <w:start w:w="82" w:type="dxa"/>
              <w:bottom w:w="82" w:type="dxa"/>
              <w:end w:w="82" w:type="dxa"/>
            </w:tcMar>
            <w:vAlign w:val="center"/>
            <w:shd w:fill="F6F8FA"/>
          </w:tcPr>
          <w:p>
            <w:pPr>
              <w:spacing w:after="0" w:line="240" w:lineRule="auto"/>
            </w:pPr>
            <w:r>
              <w:rPr>
                <w:sz w:val="15"/>
              </w:rPr>
              <w:t>Operational/financial</w:t>
            </w:r>
          </w:p>
        </w:tc>
        <w:tc>
          <w:tcPr>
            <w:tcW w:type="dxa" w:w="5976"/>
            <w:tcMar>
              <w:top w:w="82" w:type="dxa"/>
              <w:start w:w="82" w:type="dxa"/>
              <w:bottom w:w="82" w:type="dxa"/>
              <w:end w:w="82" w:type="dxa"/>
            </w:tcMar>
            <w:vAlign w:val="center"/>
            <w:shd w:fill="F6F8FA"/>
          </w:tcPr>
          <w:p>
            <w:pPr>
              <w:spacing w:after="0" w:line="240" w:lineRule="auto"/>
            </w:pPr>
            <w:r>
              <w:rPr>
                <w:sz w:val="15"/>
              </w:rPr>
              <w:t>Operational close while invoice remains open.</w:t>
            </w:r>
          </w:p>
        </w:tc>
      </w:tr>
      <w:tr>
        <w:tc>
          <w:tcPr>
            <w:tcW w:type="dxa" w:w="1152"/>
            <w:tcMar>
              <w:top w:w="82" w:type="dxa"/>
              <w:start w:w="82" w:type="dxa"/>
              <w:bottom w:w="82" w:type="dxa"/>
              <w:end w:w="82" w:type="dxa"/>
            </w:tcMar>
            <w:vAlign w:val="center"/>
          </w:tcPr>
          <w:p>
            <w:pPr>
              <w:spacing w:after="0" w:line="240" w:lineRule="auto"/>
            </w:pPr>
            <w:r>
              <w:rPr>
                <w:sz w:val="15"/>
              </w:rPr>
              <w:t>AT-19</w:t>
            </w:r>
          </w:p>
        </w:tc>
        <w:tc>
          <w:tcPr>
            <w:tcW w:type="dxa" w:w="3096"/>
            <w:tcMar>
              <w:top w:w="82" w:type="dxa"/>
              <w:start w:w="82" w:type="dxa"/>
              <w:bottom w:w="82" w:type="dxa"/>
              <w:end w:w="82" w:type="dxa"/>
            </w:tcMar>
            <w:vAlign w:val="center"/>
          </w:tcPr>
          <w:p>
            <w:pPr>
              <w:spacing w:after="0" w:line="240" w:lineRule="auto"/>
            </w:pPr>
            <w:r>
              <w:rPr>
                <w:sz w:val="15"/>
              </w:rPr>
              <w:t>Retry</w:t>
            </w:r>
          </w:p>
        </w:tc>
        <w:tc>
          <w:tcPr>
            <w:tcW w:type="dxa" w:w="5976"/>
            <w:tcMar>
              <w:top w:w="82" w:type="dxa"/>
              <w:start w:w="82" w:type="dxa"/>
              <w:bottom w:w="82" w:type="dxa"/>
              <w:end w:w="82" w:type="dxa"/>
            </w:tcMar>
            <w:vAlign w:val="center"/>
          </w:tcPr>
          <w:p>
            <w:pPr>
              <w:spacing w:after="0" w:line="240" w:lineRule="auto"/>
            </w:pPr>
            <w:r>
              <w:rPr>
                <w:sz w:val="15"/>
              </w:rPr>
              <w:t>No duplicate case/email/reservation/commercial action.</w:t>
            </w:r>
          </w:p>
        </w:tc>
      </w:tr>
      <w:tr>
        <w:tc>
          <w:tcPr>
            <w:tcW w:type="dxa" w:w="1152"/>
            <w:tcMar>
              <w:top w:w="82" w:type="dxa"/>
              <w:start w:w="82" w:type="dxa"/>
              <w:bottom w:w="82" w:type="dxa"/>
              <w:end w:w="82" w:type="dxa"/>
            </w:tcMar>
            <w:vAlign w:val="center"/>
            <w:shd w:fill="F6F8FA"/>
          </w:tcPr>
          <w:p>
            <w:pPr>
              <w:spacing w:after="0" w:line="240" w:lineRule="auto"/>
            </w:pPr>
            <w:r>
              <w:rPr>
                <w:sz w:val="15"/>
              </w:rPr>
              <w:t>AT-20</w:t>
            </w:r>
          </w:p>
        </w:tc>
        <w:tc>
          <w:tcPr>
            <w:tcW w:type="dxa" w:w="3096"/>
            <w:tcMar>
              <w:top w:w="82" w:type="dxa"/>
              <w:start w:w="82" w:type="dxa"/>
              <w:bottom w:w="82" w:type="dxa"/>
              <w:end w:w="82" w:type="dxa"/>
            </w:tcMar>
            <w:vAlign w:val="center"/>
            <w:shd w:fill="F6F8FA"/>
          </w:tcPr>
          <w:p>
            <w:pPr>
              <w:spacing w:after="0" w:line="240" w:lineRule="auto"/>
            </w:pPr>
            <w:r>
              <w:rPr>
                <w:sz w:val="15"/>
              </w:rPr>
              <w:t>Module failure</w:t>
            </w:r>
          </w:p>
        </w:tc>
        <w:tc>
          <w:tcPr>
            <w:tcW w:type="dxa" w:w="5976"/>
            <w:tcMar>
              <w:top w:w="82" w:type="dxa"/>
              <w:start w:w="82" w:type="dxa"/>
              <w:bottom w:w="82" w:type="dxa"/>
              <w:end w:w="82" w:type="dxa"/>
            </w:tcMar>
            <w:vAlign w:val="center"/>
            <w:shd w:fill="F6F8FA"/>
          </w:tcPr>
          <w:p>
            <w:pPr>
              <w:spacing w:after="0" w:line="240" w:lineRule="auto"/>
            </w:pPr>
            <w:r>
              <w:rPr>
                <w:sz w:val="15"/>
              </w:rPr>
              <w:t>Independent workstreams continue.</w:t>
            </w:r>
          </w:p>
        </w:tc>
      </w:tr>
      <w:tr>
        <w:tc>
          <w:tcPr>
            <w:tcW w:type="dxa" w:w="1152"/>
            <w:tcMar>
              <w:top w:w="82" w:type="dxa"/>
              <w:start w:w="82" w:type="dxa"/>
              <w:bottom w:w="82" w:type="dxa"/>
              <w:end w:w="82" w:type="dxa"/>
            </w:tcMar>
            <w:vAlign w:val="center"/>
          </w:tcPr>
          <w:p>
            <w:pPr>
              <w:spacing w:after="0" w:line="240" w:lineRule="auto"/>
            </w:pPr>
            <w:r>
              <w:rPr>
                <w:sz w:val="15"/>
              </w:rPr>
              <w:t>AT-21</w:t>
            </w:r>
          </w:p>
        </w:tc>
        <w:tc>
          <w:tcPr>
            <w:tcW w:type="dxa" w:w="3096"/>
            <w:tcMar>
              <w:top w:w="82" w:type="dxa"/>
              <w:start w:w="82" w:type="dxa"/>
              <w:bottom w:w="82" w:type="dxa"/>
              <w:end w:w="82" w:type="dxa"/>
            </w:tcMar>
            <w:vAlign w:val="center"/>
          </w:tcPr>
          <w:p>
            <w:pPr>
              <w:spacing w:after="0" w:line="240" w:lineRule="auto"/>
            </w:pPr>
            <w:r>
              <w:rPr>
                <w:sz w:val="15"/>
              </w:rPr>
              <w:t>Effective dates</w:t>
            </w:r>
          </w:p>
        </w:tc>
        <w:tc>
          <w:tcPr>
            <w:tcW w:type="dxa" w:w="5976"/>
            <w:tcMar>
              <w:top w:w="82" w:type="dxa"/>
              <w:start w:w="82" w:type="dxa"/>
              <w:bottom w:w="82" w:type="dxa"/>
              <w:end w:w="82" w:type="dxa"/>
            </w:tcMar>
            <w:vAlign w:val="center"/>
          </w:tcPr>
          <w:p>
            <w:pPr>
              <w:spacing w:after="0" w:line="240" w:lineRule="auto"/>
            </w:pPr>
            <w:r>
              <w:rPr>
                <w:sz w:val="15"/>
              </w:rPr>
              <w:t>New rules applied prospectively; history unchanged.</w:t>
            </w:r>
          </w:p>
        </w:tc>
      </w:tr>
      <w:tr>
        <w:tc>
          <w:tcPr>
            <w:tcW w:type="dxa" w:w="1152"/>
            <w:tcMar>
              <w:top w:w="82" w:type="dxa"/>
              <w:start w:w="82" w:type="dxa"/>
              <w:bottom w:w="82" w:type="dxa"/>
              <w:end w:w="82" w:type="dxa"/>
            </w:tcMar>
            <w:vAlign w:val="center"/>
            <w:shd w:fill="F6F8FA"/>
          </w:tcPr>
          <w:p>
            <w:pPr>
              <w:spacing w:after="0" w:line="240" w:lineRule="auto"/>
            </w:pPr>
            <w:r>
              <w:rPr>
                <w:sz w:val="15"/>
              </w:rPr>
              <w:t>AT-22</w:t>
            </w:r>
          </w:p>
        </w:tc>
        <w:tc>
          <w:tcPr>
            <w:tcW w:type="dxa" w:w="3096"/>
            <w:tcMar>
              <w:top w:w="82" w:type="dxa"/>
              <w:start w:w="82" w:type="dxa"/>
              <w:bottom w:w="82" w:type="dxa"/>
              <w:end w:w="82" w:type="dxa"/>
            </w:tcMar>
            <w:vAlign w:val="center"/>
            <w:shd w:fill="F6F8FA"/>
          </w:tcPr>
          <w:p>
            <w:pPr>
              <w:spacing w:after="0" w:line="240" w:lineRule="auto"/>
            </w:pPr>
            <w:r>
              <w:rPr>
                <w:sz w:val="15"/>
              </w:rPr>
              <w:t>Stale context</w:t>
            </w:r>
          </w:p>
        </w:tc>
        <w:tc>
          <w:tcPr>
            <w:tcW w:type="dxa" w:w="5976"/>
            <w:tcMar>
              <w:top w:w="82" w:type="dxa"/>
              <w:start w:w="82" w:type="dxa"/>
              <w:bottom w:w="82" w:type="dxa"/>
              <w:end w:w="82" w:type="dxa"/>
            </w:tcMar>
            <w:vAlign w:val="center"/>
            <w:shd w:fill="F6F8FA"/>
          </w:tcPr>
          <w:p>
            <w:pPr>
              <w:spacing w:after="0" w:line="240" w:lineRule="auto"/>
            </w:pPr>
            <w:r>
              <w:rPr>
                <w:sz w:val="15"/>
              </w:rPr>
              <w:t>Pending verification response, not guess.</w:t>
            </w:r>
          </w:p>
        </w:tc>
      </w:tr>
      <w:tr>
        <w:tc>
          <w:tcPr>
            <w:tcW w:type="dxa" w:w="1152"/>
            <w:tcMar>
              <w:top w:w="82" w:type="dxa"/>
              <w:start w:w="82" w:type="dxa"/>
              <w:bottom w:w="82" w:type="dxa"/>
              <w:end w:w="82" w:type="dxa"/>
            </w:tcMar>
            <w:vAlign w:val="center"/>
          </w:tcPr>
          <w:p>
            <w:pPr>
              <w:spacing w:after="0" w:line="240" w:lineRule="auto"/>
            </w:pPr>
            <w:r>
              <w:rPr>
                <w:sz w:val="15"/>
              </w:rPr>
              <w:t>AT-23</w:t>
            </w:r>
          </w:p>
        </w:tc>
        <w:tc>
          <w:tcPr>
            <w:tcW w:type="dxa" w:w="3096"/>
            <w:tcMar>
              <w:top w:w="82" w:type="dxa"/>
              <w:start w:w="82" w:type="dxa"/>
              <w:bottom w:w="82" w:type="dxa"/>
              <w:end w:w="82" w:type="dxa"/>
            </w:tcMar>
            <w:vAlign w:val="center"/>
          </w:tcPr>
          <w:p>
            <w:pPr>
              <w:spacing w:after="0" w:line="240" w:lineRule="auto"/>
            </w:pPr>
            <w:r>
              <w:rPr>
                <w:sz w:val="15"/>
              </w:rPr>
              <w:t>Learning</w:t>
            </w:r>
          </w:p>
        </w:tc>
        <w:tc>
          <w:tcPr>
            <w:tcW w:type="dxa" w:w="5976"/>
            <w:tcMar>
              <w:top w:w="82" w:type="dxa"/>
              <w:start w:w="82" w:type="dxa"/>
              <w:bottom w:w="82" w:type="dxa"/>
              <w:end w:w="82" w:type="dxa"/>
            </w:tcMar>
            <w:vAlign w:val="center"/>
          </w:tcPr>
          <w:p>
            <w:pPr>
              <w:spacing w:after="0" w:line="240" w:lineRule="auto"/>
            </w:pPr>
            <w:r>
              <w:rPr>
                <w:sz w:val="15"/>
              </w:rPr>
              <w:t>Original plan, corrections and verified result stored.</w:t>
            </w:r>
          </w:p>
        </w:tc>
      </w:tr>
      <w:tr>
        <w:tc>
          <w:tcPr>
            <w:tcW w:type="dxa" w:w="1152"/>
            <w:tcMar>
              <w:top w:w="82" w:type="dxa"/>
              <w:start w:w="82" w:type="dxa"/>
              <w:bottom w:w="82" w:type="dxa"/>
              <w:end w:w="82" w:type="dxa"/>
            </w:tcMar>
            <w:vAlign w:val="center"/>
            <w:shd w:fill="F6F8FA"/>
          </w:tcPr>
          <w:p>
            <w:pPr>
              <w:spacing w:after="0" w:line="240" w:lineRule="auto"/>
            </w:pPr>
            <w:r>
              <w:rPr>
                <w:sz w:val="15"/>
              </w:rPr>
              <w:t>AT-24</w:t>
            </w:r>
          </w:p>
        </w:tc>
        <w:tc>
          <w:tcPr>
            <w:tcW w:type="dxa" w:w="3096"/>
            <w:tcMar>
              <w:top w:w="82" w:type="dxa"/>
              <w:start w:w="82" w:type="dxa"/>
              <w:bottom w:w="82" w:type="dxa"/>
              <w:end w:w="82" w:type="dxa"/>
            </w:tcMar>
            <w:vAlign w:val="center"/>
            <w:shd w:fill="F6F8FA"/>
          </w:tcPr>
          <w:p>
            <w:pPr>
              <w:spacing w:after="0" w:line="240" w:lineRule="auto"/>
            </w:pPr>
            <w:r>
              <w:rPr>
                <w:sz w:val="15"/>
              </w:rPr>
              <w:t>1,000-location readiness</w:t>
            </w:r>
          </w:p>
        </w:tc>
        <w:tc>
          <w:tcPr>
            <w:tcW w:type="dxa" w:w="5976"/>
            <w:tcMar>
              <w:top w:w="82" w:type="dxa"/>
              <w:start w:w="82" w:type="dxa"/>
              <w:bottom w:w="82" w:type="dxa"/>
              <w:end w:w="82" w:type="dxa"/>
            </w:tcMar>
            <w:vAlign w:val="center"/>
            <w:shd w:fill="F6F8FA"/>
          </w:tcPr>
          <w:p>
            <w:pPr>
              <w:spacing w:after="0" w:line="240" w:lineRule="auto"/>
            </w:pPr>
            <w:r>
              <w:rPr>
                <w:sz w:val="15"/>
              </w:rPr>
              <w:t>Tenant/location isolation and performance proven.</w:t>
            </w:r>
          </w:p>
        </w:tc>
      </w:tr>
      <w:tr>
        <w:tc>
          <w:tcPr>
            <w:tcW w:type="dxa" w:w="1152"/>
            <w:tcMar>
              <w:top w:w="82" w:type="dxa"/>
              <w:start w:w="82" w:type="dxa"/>
              <w:bottom w:w="82" w:type="dxa"/>
              <w:end w:w="82" w:type="dxa"/>
            </w:tcMar>
            <w:vAlign w:val="center"/>
          </w:tcPr>
          <w:p>
            <w:pPr>
              <w:spacing w:after="0" w:line="240" w:lineRule="auto"/>
            </w:pPr>
            <w:r>
              <w:rPr>
                <w:sz w:val="15"/>
              </w:rPr>
              <w:t>AT-25</w:t>
            </w:r>
          </w:p>
        </w:tc>
        <w:tc>
          <w:tcPr>
            <w:tcW w:type="dxa" w:w="3096"/>
            <w:tcMar>
              <w:top w:w="82" w:type="dxa"/>
              <w:start w:w="82" w:type="dxa"/>
              <w:bottom w:w="82" w:type="dxa"/>
              <w:end w:w="82" w:type="dxa"/>
            </w:tcMar>
            <w:vAlign w:val="center"/>
          </w:tcPr>
          <w:p>
            <w:pPr>
              <w:spacing w:after="0" w:line="240" w:lineRule="auto"/>
            </w:pPr>
            <w:r>
              <w:rPr>
                <w:sz w:val="15"/>
              </w:rPr>
              <w:t>Audit</w:t>
            </w:r>
          </w:p>
        </w:tc>
        <w:tc>
          <w:tcPr>
            <w:tcW w:type="dxa" w:w="5976"/>
            <w:tcMar>
              <w:top w:w="82" w:type="dxa"/>
              <w:start w:w="82" w:type="dxa"/>
              <w:bottom w:w="82" w:type="dxa"/>
              <w:end w:w="82" w:type="dxa"/>
            </w:tcMar>
            <w:vAlign w:val="center"/>
          </w:tcPr>
          <w:p>
            <w:pPr>
              <w:spacing w:after="0" w:line="240" w:lineRule="auto"/>
            </w:pPr>
            <w:r>
              <w:rPr>
                <w:sz w:val="15"/>
              </w:rPr>
              <w:t>Full event-to-decision reconstruction possible.</w:t>
            </w:r>
          </w:p>
        </w:tc>
      </w:tr>
    </w:tbl>
    <w:p>
      <w:pPr>
        <w:spacing w:after="20"/>
      </w:pPr>
    </w:p>
    <w:p>
      <w:r>
        <w:br w:type="page"/>
      </w:r>
    </w:p>
    <w:p>
      <w:pPr>
        <w:pStyle w:val="Heading1"/>
      </w:pPr>
      <w:r>
        <w:t>28. Implementation Roadmap</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440"/>
            <w:shd w:fill="17324D"/>
            <w:tcMar>
              <w:top w:w="82" w:type="dxa"/>
              <w:start w:w="82" w:type="dxa"/>
              <w:bottom w:w="82" w:type="dxa"/>
              <w:end w:w="82" w:type="dxa"/>
            </w:tcMar>
            <w:vAlign w:val="center"/>
          </w:tcPr>
          <w:p>
            <w:r>
              <w:rPr>
                <w:b/>
                <w:color w:val="FFFFFF"/>
                <w:sz w:val="15"/>
              </w:rPr>
              <w:t>Phase</w:t>
            </w:r>
          </w:p>
        </w:tc>
        <w:tc>
          <w:tcPr>
            <w:tcW w:type="dxa" w:w="4464"/>
            <w:shd w:fill="17324D"/>
            <w:tcMar>
              <w:top w:w="82" w:type="dxa"/>
              <w:start w:w="82" w:type="dxa"/>
              <w:bottom w:w="82" w:type="dxa"/>
              <w:end w:w="82" w:type="dxa"/>
            </w:tcMar>
            <w:vAlign w:val="center"/>
          </w:tcPr>
          <w:p>
            <w:r>
              <w:rPr>
                <w:b/>
                <w:color w:val="FFFFFF"/>
                <w:sz w:val="15"/>
              </w:rPr>
              <w:t>Scope</w:t>
            </w:r>
          </w:p>
        </w:tc>
        <w:tc>
          <w:tcPr>
            <w:tcW w:type="dxa" w:w="4320"/>
            <w:shd w:fill="17324D"/>
            <w:tcMar>
              <w:top w:w="82" w:type="dxa"/>
              <w:start w:w="82" w:type="dxa"/>
              <w:bottom w:w="82" w:type="dxa"/>
              <w:end w:w="82" w:type="dxa"/>
            </w:tcMar>
            <w:vAlign w:val="center"/>
          </w:tcPr>
          <w:p>
            <w:r>
              <w:rPr>
                <w:b/>
                <w:color w:val="FFFFFF"/>
                <w:sz w:val="15"/>
              </w:rPr>
              <w:t>Exit evidence</w:t>
            </w:r>
          </w:p>
        </w:tc>
      </w:tr>
      <w:tr>
        <w:tc>
          <w:tcPr>
            <w:tcW w:type="dxa" w:w="1440"/>
            <w:tcMar>
              <w:top w:w="82" w:type="dxa"/>
              <w:start w:w="82" w:type="dxa"/>
              <w:bottom w:w="82" w:type="dxa"/>
              <w:end w:w="82" w:type="dxa"/>
            </w:tcMar>
            <w:vAlign w:val="center"/>
          </w:tcPr>
          <w:p>
            <w:pPr>
              <w:spacing w:after="0" w:line="240" w:lineRule="auto"/>
            </w:pPr>
            <w:r>
              <w:rPr>
                <w:sz w:val="15"/>
              </w:rPr>
              <w:t>0 Gap/SRS</w:t>
            </w:r>
          </w:p>
        </w:tc>
        <w:tc>
          <w:tcPr>
            <w:tcW w:type="dxa" w:w="4464"/>
            <w:tcMar>
              <w:top w:w="82" w:type="dxa"/>
              <w:start w:w="82" w:type="dxa"/>
              <w:bottom w:w="82" w:type="dxa"/>
              <w:end w:w="82" w:type="dxa"/>
            </w:tcMar>
            <w:vAlign w:val="center"/>
          </w:tcPr>
          <w:p>
            <w:pPr>
              <w:spacing w:after="0" w:line="240" w:lineRule="auto"/>
            </w:pPr>
            <w:r>
              <w:rPr>
                <w:sz w:val="15"/>
              </w:rPr>
              <w:t>Glossary, target ERD, system-of-record map, NFR, security and backlog</w:t>
            </w:r>
          </w:p>
        </w:tc>
        <w:tc>
          <w:tcPr>
            <w:tcW w:type="dxa" w:w="4320"/>
            <w:tcMar>
              <w:top w:w="82" w:type="dxa"/>
              <w:start w:w="82" w:type="dxa"/>
              <w:bottom w:w="82" w:type="dxa"/>
              <w:end w:w="82" w:type="dxa"/>
            </w:tcMar>
            <w:vAlign w:val="center"/>
          </w:tcPr>
          <w:p>
            <w:pPr>
              <w:spacing w:after="0" w:line="240" w:lineRule="auto"/>
            </w:pPr>
            <w:r>
              <w:rPr>
                <w:sz w:val="15"/>
              </w:rPr>
              <w:t>Approved executable specification</w:t>
            </w:r>
          </w:p>
        </w:tc>
      </w:tr>
      <w:tr>
        <w:tc>
          <w:tcPr>
            <w:tcW w:type="dxa" w:w="1440"/>
            <w:tcMar>
              <w:top w:w="82" w:type="dxa"/>
              <w:start w:w="82" w:type="dxa"/>
              <w:bottom w:w="82" w:type="dxa"/>
              <w:end w:w="82" w:type="dxa"/>
            </w:tcMar>
            <w:vAlign w:val="center"/>
            <w:shd w:fill="F6F8FA"/>
          </w:tcPr>
          <w:p>
            <w:pPr>
              <w:spacing w:after="0" w:line="240" w:lineRule="auto"/>
            </w:pPr>
            <w:r>
              <w:rPr>
                <w:sz w:val="15"/>
              </w:rPr>
              <w:t>1 Foundation</w:t>
            </w:r>
          </w:p>
        </w:tc>
        <w:tc>
          <w:tcPr>
            <w:tcW w:type="dxa" w:w="4464"/>
            <w:tcMar>
              <w:top w:w="82" w:type="dxa"/>
              <w:start w:w="82" w:type="dxa"/>
              <w:bottom w:w="82" w:type="dxa"/>
              <w:end w:w="82" w:type="dxa"/>
            </w:tcMar>
            <w:vAlign w:val="center"/>
            <w:shd w:fill="F6F8FA"/>
          </w:tcPr>
          <w:p>
            <w:pPr>
              <w:spacing w:after="0" w:line="240" w:lineRule="auto"/>
            </w:pPr>
            <w:r>
              <w:rPr>
                <w:sz w:val="15"/>
              </w:rPr>
              <w:t>IAM, canonical objects, documents, notification, search, audit and admin</w:t>
            </w:r>
          </w:p>
        </w:tc>
        <w:tc>
          <w:tcPr>
            <w:tcW w:type="dxa" w:w="4320"/>
            <w:tcMar>
              <w:top w:w="82" w:type="dxa"/>
              <w:start w:w="82" w:type="dxa"/>
              <w:bottom w:w="82" w:type="dxa"/>
              <w:end w:w="82" w:type="dxa"/>
            </w:tcMar>
            <w:vAlign w:val="center"/>
            <w:shd w:fill="F6F8FA"/>
          </w:tcPr>
          <w:p>
            <w:pPr>
              <w:spacing w:after="0" w:line="240" w:lineRule="auto"/>
            </w:pPr>
            <w:r>
              <w:rPr>
                <w:sz w:val="15"/>
              </w:rPr>
              <w:t>Shared services reused</w:t>
            </w:r>
          </w:p>
        </w:tc>
      </w:tr>
      <w:tr>
        <w:tc>
          <w:tcPr>
            <w:tcW w:type="dxa" w:w="1440"/>
            <w:tcMar>
              <w:top w:w="82" w:type="dxa"/>
              <w:start w:w="82" w:type="dxa"/>
              <w:bottom w:w="82" w:type="dxa"/>
              <w:end w:w="82" w:type="dxa"/>
            </w:tcMar>
            <w:vAlign w:val="center"/>
          </w:tcPr>
          <w:p>
            <w:pPr>
              <w:spacing w:after="0" w:line="240" w:lineRule="auto"/>
            </w:pPr>
            <w:r>
              <w:rPr>
                <w:sz w:val="15"/>
              </w:rPr>
              <w:t>2 Core masters</w:t>
            </w:r>
          </w:p>
        </w:tc>
        <w:tc>
          <w:tcPr>
            <w:tcW w:type="dxa" w:w="4464"/>
            <w:tcMar>
              <w:top w:w="82" w:type="dxa"/>
              <w:start w:w="82" w:type="dxa"/>
              <w:bottom w:w="82" w:type="dxa"/>
              <w:end w:w="82" w:type="dxa"/>
            </w:tcMar>
            <w:vAlign w:val="center"/>
          </w:tcPr>
          <w:p>
            <w:pPr>
              <w:spacing w:after="0" w:line="240" w:lineRule="auto"/>
            </w:pPr>
            <w:r>
              <w:rPr>
                <w:sz w:val="15"/>
              </w:rPr>
              <w:t>Organisation, people, geography, location, vendor, service, asset and item</w:t>
            </w:r>
          </w:p>
        </w:tc>
        <w:tc>
          <w:tcPr>
            <w:tcW w:type="dxa" w:w="4320"/>
            <w:tcMar>
              <w:top w:w="82" w:type="dxa"/>
              <w:start w:w="82" w:type="dxa"/>
              <w:bottom w:w="82" w:type="dxa"/>
              <w:end w:w="82" w:type="dxa"/>
            </w:tcMar>
            <w:vAlign w:val="center"/>
          </w:tcPr>
          <w:p>
            <w:pPr>
              <w:spacing w:after="0" w:line="240" w:lineRule="auto"/>
            </w:pPr>
            <w:r>
              <w:rPr>
                <w:sz w:val="15"/>
              </w:rPr>
              <w:t>Pilot data certified</w:t>
            </w:r>
          </w:p>
        </w:tc>
      </w:tr>
      <w:tr>
        <w:tc>
          <w:tcPr>
            <w:tcW w:type="dxa" w:w="1440"/>
            <w:tcMar>
              <w:top w:w="82" w:type="dxa"/>
              <w:start w:w="82" w:type="dxa"/>
              <w:bottom w:w="82" w:type="dxa"/>
              <w:end w:w="82" w:type="dxa"/>
            </w:tcMar>
            <w:vAlign w:val="center"/>
            <w:shd w:fill="F6F8FA"/>
          </w:tcPr>
          <w:p>
            <w:pPr>
              <w:spacing w:after="0" w:line="240" w:lineRule="auto"/>
            </w:pPr>
            <w:r>
              <w:rPr>
                <w:sz w:val="15"/>
              </w:rPr>
              <w:t>3 Control engines</w:t>
            </w:r>
          </w:p>
        </w:tc>
        <w:tc>
          <w:tcPr>
            <w:tcW w:type="dxa" w:w="4464"/>
            <w:tcMar>
              <w:top w:w="82" w:type="dxa"/>
              <w:start w:w="82" w:type="dxa"/>
              <w:bottom w:w="82" w:type="dxa"/>
              <w:end w:w="82" w:type="dxa"/>
            </w:tcMar>
            <w:vAlign w:val="center"/>
            <w:shd w:fill="F6F8FA"/>
          </w:tcPr>
          <w:p>
            <w:pPr>
              <w:spacing w:after="0" w:line="240" w:lineRule="auto"/>
            </w:pPr>
            <w:r>
              <w:rPr>
                <w:sz w:val="15"/>
              </w:rPr>
              <w:t>Workflow, approval, policy, SLA, rate, budget, resource and evidence</w:t>
            </w:r>
          </w:p>
        </w:tc>
        <w:tc>
          <w:tcPr>
            <w:tcW w:type="dxa" w:w="4320"/>
            <w:tcMar>
              <w:top w:w="82" w:type="dxa"/>
              <w:start w:w="82" w:type="dxa"/>
              <w:bottom w:w="82" w:type="dxa"/>
              <w:end w:w="82" w:type="dxa"/>
            </w:tcMar>
            <w:vAlign w:val="center"/>
            <w:shd w:fill="F6F8FA"/>
          </w:tcPr>
          <w:p>
            <w:pPr>
              <w:spacing w:after="0" w:line="240" w:lineRule="auto"/>
            </w:pPr>
            <w:r>
              <w:rPr>
                <w:sz w:val="15"/>
              </w:rPr>
              <w:t>Dynamic/explainable rules</w:t>
            </w:r>
          </w:p>
        </w:tc>
      </w:tr>
      <w:tr>
        <w:tc>
          <w:tcPr>
            <w:tcW w:type="dxa" w:w="1440"/>
            <w:tcMar>
              <w:top w:w="82" w:type="dxa"/>
              <w:start w:w="82" w:type="dxa"/>
              <w:bottom w:w="82" w:type="dxa"/>
              <w:end w:w="82" w:type="dxa"/>
            </w:tcMar>
            <w:vAlign w:val="center"/>
          </w:tcPr>
          <w:p>
            <w:pPr>
              <w:spacing w:after="0" w:line="240" w:lineRule="auto"/>
            </w:pPr>
            <w:r>
              <w:rPr>
                <w:sz w:val="15"/>
              </w:rPr>
              <w:t>4 Core orchestration</w:t>
            </w:r>
          </w:p>
        </w:tc>
        <w:tc>
          <w:tcPr>
            <w:tcW w:type="dxa" w:w="4464"/>
            <w:tcMar>
              <w:top w:w="82" w:type="dxa"/>
              <w:start w:w="82" w:type="dxa"/>
              <w:bottom w:w="82" w:type="dxa"/>
              <w:end w:w="82" w:type="dxa"/>
            </w:tcMar>
            <w:vAlign w:val="center"/>
          </w:tcPr>
          <w:p>
            <w:pPr>
              <w:spacing w:after="0" w:line="240" w:lineRule="auto"/>
            </w:pPr>
            <w:r>
              <w:rPr>
                <w:sz w:val="15"/>
              </w:rPr>
              <w:t>Unified intake, AI, Context Gateway, outcome, tasks and communication</w:t>
            </w:r>
          </w:p>
        </w:tc>
        <w:tc>
          <w:tcPr>
            <w:tcW w:type="dxa" w:w="4320"/>
            <w:tcMar>
              <w:top w:w="82" w:type="dxa"/>
              <w:start w:w="82" w:type="dxa"/>
              <w:bottom w:w="82" w:type="dxa"/>
              <w:end w:w="82" w:type="dxa"/>
            </w:tcMar>
            <w:vAlign w:val="center"/>
          </w:tcPr>
          <w:p>
            <w:pPr>
              <w:spacing w:after="0" w:line="240" w:lineRule="auto"/>
            </w:pPr>
            <w:r>
              <w:rPr>
                <w:sz w:val="15"/>
              </w:rPr>
              <w:t>One governed end-to-end email scenario</w:t>
            </w:r>
          </w:p>
        </w:tc>
      </w:tr>
      <w:tr>
        <w:tc>
          <w:tcPr>
            <w:tcW w:type="dxa" w:w="1440"/>
            <w:tcMar>
              <w:top w:w="82" w:type="dxa"/>
              <w:start w:w="82" w:type="dxa"/>
              <w:bottom w:w="82" w:type="dxa"/>
              <w:end w:w="82" w:type="dxa"/>
            </w:tcMar>
            <w:vAlign w:val="center"/>
            <w:shd w:fill="F6F8FA"/>
          </w:tcPr>
          <w:p>
            <w:pPr>
              <w:spacing w:after="0" w:line="240" w:lineRule="auto"/>
            </w:pPr>
            <w:r>
              <w:rPr>
                <w:sz w:val="15"/>
              </w:rPr>
              <w:t>5 Facilities</w:t>
            </w:r>
          </w:p>
        </w:tc>
        <w:tc>
          <w:tcPr>
            <w:tcW w:type="dxa" w:w="4464"/>
            <w:tcMar>
              <w:top w:w="82" w:type="dxa"/>
              <w:start w:w="82" w:type="dxa"/>
              <w:bottom w:w="82" w:type="dxa"/>
              <w:end w:w="82" w:type="dxa"/>
            </w:tcMar>
            <w:vAlign w:val="center"/>
            <w:shd w:fill="F6F8FA"/>
          </w:tcPr>
          <w:p>
            <w:pPr>
              <w:spacing w:after="0" w:line="240" w:lineRule="auto"/>
            </w:pPr>
            <w:r>
              <w:rPr>
                <w:sz w:val="15"/>
              </w:rPr>
              <w:t>Space, assets, inventory, helpdesk, maintenance, safety and soft services</w:t>
            </w:r>
          </w:p>
        </w:tc>
        <w:tc>
          <w:tcPr>
            <w:tcW w:type="dxa" w:w="4320"/>
            <w:tcMar>
              <w:top w:w="82" w:type="dxa"/>
              <w:start w:w="82" w:type="dxa"/>
              <w:bottom w:w="82" w:type="dxa"/>
              <w:end w:w="82" w:type="dxa"/>
            </w:tcMar>
            <w:vAlign w:val="center"/>
            <w:shd w:fill="F6F8FA"/>
          </w:tcPr>
          <w:p>
            <w:pPr>
              <w:spacing w:after="0" w:line="240" w:lineRule="auto"/>
            </w:pPr>
            <w:r>
              <w:rPr>
                <w:sz w:val="15"/>
              </w:rPr>
              <w:t>Facilities acceptance passed</w:t>
            </w:r>
          </w:p>
        </w:tc>
      </w:tr>
      <w:tr>
        <w:tc>
          <w:tcPr>
            <w:tcW w:type="dxa" w:w="1440"/>
            <w:tcMar>
              <w:top w:w="82" w:type="dxa"/>
              <w:start w:w="82" w:type="dxa"/>
              <w:bottom w:w="82" w:type="dxa"/>
              <w:end w:w="82" w:type="dxa"/>
            </w:tcMar>
            <w:vAlign w:val="center"/>
          </w:tcPr>
          <w:p>
            <w:pPr>
              <w:spacing w:after="0" w:line="240" w:lineRule="auto"/>
            </w:pPr>
            <w:r>
              <w:rPr>
                <w:sz w:val="15"/>
              </w:rPr>
              <w:t>6 Vendor/P2P</w:t>
            </w:r>
          </w:p>
        </w:tc>
        <w:tc>
          <w:tcPr>
            <w:tcW w:type="dxa" w:w="4464"/>
            <w:tcMar>
              <w:top w:w="82" w:type="dxa"/>
              <w:start w:w="82" w:type="dxa"/>
              <w:bottom w:w="82" w:type="dxa"/>
              <w:end w:w="82" w:type="dxa"/>
            </w:tcMar>
            <w:vAlign w:val="center"/>
          </w:tcPr>
          <w:p>
            <w:pPr>
              <w:spacing w:after="0" w:line="240" w:lineRule="auto"/>
            </w:pPr>
            <w:r>
              <w:rPr>
                <w:sz w:val="15"/>
              </w:rPr>
              <w:t>Onboarding, contracts, sourcing, PO, GRN/SES, invoice and payment status</w:t>
            </w:r>
          </w:p>
        </w:tc>
        <w:tc>
          <w:tcPr>
            <w:tcW w:type="dxa" w:w="4320"/>
            <w:tcMar>
              <w:top w:w="82" w:type="dxa"/>
              <w:start w:w="82" w:type="dxa"/>
              <w:bottom w:w="82" w:type="dxa"/>
              <w:end w:w="82" w:type="dxa"/>
            </w:tcMar>
            <w:vAlign w:val="center"/>
          </w:tcPr>
          <w:p>
            <w:pPr>
              <w:spacing w:after="0" w:line="240" w:lineRule="auto"/>
            </w:pPr>
            <w:r>
              <w:rPr>
                <w:sz w:val="15"/>
              </w:rPr>
              <w:t>P2P accepted</w:t>
            </w:r>
          </w:p>
        </w:tc>
      </w:tr>
      <w:tr>
        <w:tc>
          <w:tcPr>
            <w:tcW w:type="dxa" w:w="1440"/>
            <w:tcMar>
              <w:top w:w="82" w:type="dxa"/>
              <w:start w:w="82" w:type="dxa"/>
              <w:bottom w:w="82" w:type="dxa"/>
              <w:end w:w="82" w:type="dxa"/>
            </w:tcMar>
            <w:vAlign w:val="center"/>
            <w:shd w:fill="F6F8FA"/>
          </w:tcPr>
          <w:p>
            <w:pPr>
              <w:spacing w:after="0" w:line="240" w:lineRule="auto"/>
            </w:pPr>
            <w:r>
              <w:rPr>
                <w:sz w:val="15"/>
              </w:rPr>
              <w:t>7 Administration</w:t>
            </w:r>
          </w:p>
        </w:tc>
        <w:tc>
          <w:tcPr>
            <w:tcW w:type="dxa" w:w="4464"/>
            <w:tcMar>
              <w:top w:w="82" w:type="dxa"/>
              <w:start w:w="82" w:type="dxa"/>
              <w:bottom w:w="82" w:type="dxa"/>
              <w:end w:w="82" w:type="dxa"/>
            </w:tcMar>
            <w:vAlign w:val="center"/>
            <w:shd w:fill="F6F8FA"/>
          </w:tcPr>
          <w:p>
            <w:pPr>
              <w:spacing w:after="0" w:line="240" w:lineRule="auto"/>
            </w:pPr>
            <w:r>
              <w:rPr>
                <w:sz w:val="15"/>
              </w:rPr>
              <w:t>Travel, transport, events, visitor, mailroom, accommodation and lifecycle</w:t>
            </w:r>
          </w:p>
        </w:tc>
        <w:tc>
          <w:tcPr>
            <w:tcW w:type="dxa" w:w="4320"/>
            <w:tcMar>
              <w:top w:w="82" w:type="dxa"/>
              <w:start w:w="82" w:type="dxa"/>
              <w:bottom w:w="82" w:type="dxa"/>
              <w:end w:w="82" w:type="dxa"/>
            </w:tcMar>
            <w:vAlign w:val="center"/>
            <w:shd w:fill="F6F8FA"/>
          </w:tcPr>
          <w:p>
            <w:pPr>
              <w:spacing w:after="0" w:line="240" w:lineRule="auto"/>
            </w:pPr>
            <w:r>
              <w:rPr>
                <w:sz w:val="15"/>
              </w:rPr>
              <w:t>Admin acceptance passed</w:t>
            </w:r>
          </w:p>
        </w:tc>
      </w:tr>
      <w:tr>
        <w:tc>
          <w:tcPr>
            <w:tcW w:type="dxa" w:w="1440"/>
            <w:tcMar>
              <w:top w:w="82" w:type="dxa"/>
              <w:start w:w="82" w:type="dxa"/>
              <w:bottom w:w="82" w:type="dxa"/>
              <w:end w:w="82" w:type="dxa"/>
            </w:tcMar>
            <w:vAlign w:val="center"/>
          </w:tcPr>
          <w:p>
            <w:pPr>
              <w:spacing w:after="0" w:line="240" w:lineRule="auto"/>
            </w:pPr>
            <w:r>
              <w:rPr>
                <w:sz w:val="15"/>
              </w:rPr>
              <w:t>8 Extended</w:t>
            </w:r>
          </w:p>
        </w:tc>
        <w:tc>
          <w:tcPr>
            <w:tcW w:type="dxa" w:w="4464"/>
            <w:tcMar>
              <w:top w:w="82" w:type="dxa"/>
              <w:start w:w="82" w:type="dxa"/>
              <w:bottom w:w="82" w:type="dxa"/>
              <w:end w:w="82" w:type="dxa"/>
            </w:tcMar>
            <w:vAlign w:val="center"/>
          </w:tcPr>
          <w:p>
            <w:pPr>
              <w:spacing w:after="0" w:line="240" w:lineRule="auto"/>
            </w:pPr>
            <w:r>
              <w:rPr>
                <w:sz w:val="15"/>
              </w:rPr>
              <w:t>Projects, property, utility, ESG, insurance and advanced analytics</w:t>
            </w:r>
          </w:p>
        </w:tc>
        <w:tc>
          <w:tcPr>
            <w:tcW w:type="dxa" w:w="4320"/>
            <w:tcMar>
              <w:top w:w="82" w:type="dxa"/>
              <w:start w:w="82" w:type="dxa"/>
              <w:bottom w:w="82" w:type="dxa"/>
              <w:end w:w="82" w:type="dxa"/>
            </w:tcMar>
            <w:vAlign w:val="center"/>
          </w:tcPr>
          <w:p>
            <w:pPr>
              <w:spacing w:after="0" w:line="240" w:lineRule="auto"/>
            </w:pPr>
            <w:r>
              <w:rPr>
                <w:sz w:val="15"/>
              </w:rPr>
              <w:t>Extended modules accepted</w:t>
            </w:r>
          </w:p>
        </w:tc>
      </w:tr>
      <w:tr>
        <w:tc>
          <w:tcPr>
            <w:tcW w:type="dxa" w:w="1440"/>
            <w:tcMar>
              <w:top w:w="82" w:type="dxa"/>
              <w:start w:w="82" w:type="dxa"/>
              <w:bottom w:w="82" w:type="dxa"/>
              <w:end w:w="82" w:type="dxa"/>
            </w:tcMar>
            <w:vAlign w:val="center"/>
            <w:shd w:fill="F6F8FA"/>
          </w:tcPr>
          <w:p>
            <w:pPr>
              <w:spacing w:after="0" w:line="240" w:lineRule="auto"/>
            </w:pPr>
            <w:r>
              <w:rPr>
                <w:sz w:val="15"/>
              </w:rPr>
              <w:t>9 Pilot/Rollout</w:t>
            </w:r>
          </w:p>
        </w:tc>
        <w:tc>
          <w:tcPr>
            <w:tcW w:type="dxa" w:w="4464"/>
            <w:tcMar>
              <w:top w:w="82" w:type="dxa"/>
              <w:start w:w="82" w:type="dxa"/>
              <w:bottom w:w="82" w:type="dxa"/>
              <w:end w:w="82" w:type="dxa"/>
            </w:tcMar>
            <w:vAlign w:val="center"/>
            <w:shd w:fill="F6F8FA"/>
          </w:tcPr>
          <w:p>
            <w:pPr>
              <w:spacing w:after="0" w:line="240" w:lineRule="auto"/>
            </w:pPr>
            <w:r>
              <w:rPr>
                <w:sz w:val="15"/>
              </w:rPr>
              <w:t>Migration, integration, UAT, training, phased deployment and hypercare</w:t>
            </w:r>
          </w:p>
        </w:tc>
        <w:tc>
          <w:tcPr>
            <w:tcW w:type="dxa" w:w="4320"/>
            <w:tcMar>
              <w:top w:w="82" w:type="dxa"/>
              <w:start w:w="82" w:type="dxa"/>
              <w:bottom w:w="82" w:type="dxa"/>
              <w:end w:w="82" w:type="dxa"/>
            </w:tcMar>
            <w:vAlign w:val="center"/>
            <w:shd w:fill="F6F8FA"/>
          </w:tcPr>
          <w:p>
            <w:pPr>
              <w:spacing w:after="0" w:line="240" w:lineRule="auto"/>
            </w:pPr>
            <w:r>
              <w:rPr>
                <w:sz w:val="15"/>
              </w:rPr>
              <w:t>Production acceptance</w:t>
            </w:r>
          </w:p>
        </w:tc>
      </w:tr>
    </w:tbl>
    <w:p>
      <w:pPr>
        <w:spacing w:after="20"/>
      </w:pPr>
    </w:p>
    <w:p>
      <w:r>
        <w:br w:type="page"/>
      </w:r>
    </w:p>
    <w:p>
      <w:pPr>
        <w:pStyle w:val="Heading1"/>
      </w:pPr>
      <w:r>
        <w:t>29. Immediate Refactoring Priorities</w:t>
      </w:r>
    </w:p>
    <w:p>
      <w:pPr>
        <w:pStyle w:val="ListNumber"/>
      </w:pPr>
      <w:r>
        <w:t>Replace the dual meeting/invoice processing spine with the common Event and Outcome architecture.</w:t>
      </w:r>
    </w:p>
    <w:p>
      <w:pPr>
        <w:pStyle w:val="ListNumber"/>
      </w:pPr>
      <w:r>
        <w:t>Transform the current Outcome/ServiceTicket into Outcome, Requirement, Task, Dependency, Assignment and Evidence.</w:t>
      </w:r>
    </w:p>
    <w:p>
      <w:pPr>
        <w:pStyle w:val="ListNumber"/>
      </w:pPr>
      <w:r>
        <w:t>Create the Enterprise Context Gateway and prohibit direct unrestricted LLM access.</w:t>
      </w:r>
    </w:p>
    <w:p>
      <w:pPr>
        <w:pStyle w:val="ListNumber"/>
      </w:pPr>
      <w:r>
        <w:t>Create canonical Organisation, Location/Space, Service, SiteService, Asset, Vendor, Contract, Policy, Rate and Budget masters.</w:t>
      </w:r>
    </w:p>
    <w:p>
      <w:pPr>
        <w:pStyle w:val="ListNumber"/>
      </w:pPr>
      <w:r>
        <w:t>Separate the Ops ledger from financial truth and implement CostRequirement, SES/GRN, Invoice and ERP status.</w:t>
      </w:r>
    </w:p>
    <w:p>
      <w:pPr>
        <w:pStyle w:val="ListNumber"/>
      </w:pPr>
      <w:r>
        <w:t>Move fixed approvals and SLA sweeps into effective-dated engines.</w:t>
      </w:r>
    </w:p>
    <w:p>
      <w:pPr>
        <w:pStyle w:val="ListNumber"/>
      </w:pPr>
      <w:r>
        <w:t>Upgrade vendor scoring to category-specific due diligence, independent verification and performance governance.</w:t>
      </w:r>
    </w:p>
    <w:p>
      <w:pPr>
        <w:pStyle w:val="ListNumber"/>
      </w:pPr>
      <w:r>
        <w:t>Introduce prompt/model/evaluation/confidence/correction governance.</w:t>
      </w:r>
    </w:p>
    <w:p>
      <w:pPr>
        <w:pStyle w:val="ListNumber"/>
      </w:pPr>
      <w:r>
        <w:t>Refactor for tenant, legal-entity and site isolation.</w:t>
      </w:r>
    </w:p>
    <w:p>
      <w:pPr>
        <w:pStyle w:val="ListNumber"/>
      </w:pPr>
      <w:r>
        <w:t>Add failure console, reconciliation and end-to-end acceptance automation.</w:t>
      </w:r>
    </w:p>
    <w:p>
      <w:r>
        <w:br w:type="page"/>
      </w:r>
    </w:p>
    <w:p>
      <w:pPr>
        <w:pStyle w:val="Heading1"/>
      </w:pPr>
      <w:r>
        <w:t>30. Developer Deliverables and Gates</w:t>
      </w:r>
    </w:p>
    <w:p>
      <w:pPr>
        <w:pStyle w:val="Heading2"/>
      </w:pPr>
      <w:r>
        <w:t>30.1 Deliverables</w:t>
      </w:r>
    </w:p>
    <w:p>
      <w:pPr>
        <w:pStyle w:val="ListBullet"/>
      </w:pPr>
      <w:r>
        <w:t>Solution architecture, deployment topology and threat model</w:t>
      </w:r>
    </w:p>
    <w:p>
      <w:pPr>
        <w:pStyle w:val="ListBullet"/>
      </w:pPr>
      <w:r>
        <w:t>Target ERD, data dictionary and system-of-record matrix</w:t>
      </w:r>
    </w:p>
    <w:p>
      <w:pPr>
        <w:pStyle w:val="ListBullet"/>
      </w:pPr>
      <w:r>
        <w:t>Module/capability/API/controlled-skill catalogue</w:t>
      </w:r>
    </w:p>
    <w:p>
      <w:pPr>
        <w:pStyle w:val="ListBullet"/>
      </w:pPr>
      <w:r>
        <w:t>Role/permission/SoD matrix</w:t>
      </w:r>
    </w:p>
    <w:p>
      <w:pPr>
        <w:pStyle w:val="ListBullet"/>
      </w:pPr>
      <w:r>
        <w:t>Workflow, decision tables, policies, rates, SLA and budget rules</w:t>
      </w:r>
    </w:p>
    <w:p>
      <w:pPr>
        <w:pStyle w:val="ListBullet"/>
      </w:pPr>
      <w:r>
        <w:t>UX for employee, operator, approver, vendor, admin and management</w:t>
      </w:r>
    </w:p>
    <w:p>
      <w:pPr>
        <w:pStyle w:val="ListBullet"/>
      </w:pPr>
      <w:r>
        <w:t>Integration mappings, errors, retries and reconciliation</w:t>
      </w:r>
    </w:p>
    <w:p>
      <w:pPr>
        <w:pStyle w:val="ListBullet"/>
      </w:pPr>
      <w:r>
        <w:t>Migration templates and quality reports</w:t>
      </w:r>
    </w:p>
    <w:p>
      <w:pPr>
        <w:pStyle w:val="ListBullet"/>
      </w:pPr>
      <w:r>
        <w:t>Functional, integration, AI, security, performance, DR and UAT packs</w:t>
      </w:r>
    </w:p>
    <w:p>
      <w:pPr>
        <w:pStyle w:val="ListBullet"/>
      </w:pPr>
      <w:r>
        <w:t>Source, infrastructure, deployment and support documentation</w:t>
      </w:r>
    </w:p>
    <w:p>
      <w:pPr>
        <w:pStyle w:val="Heading2"/>
      </w:pPr>
      <w:r>
        <w:t>30.2 Milestone gates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1800"/>
            <w:shd w:fill="17324D"/>
            <w:tcMar>
              <w:top w:w="82" w:type="dxa"/>
              <w:start w:w="82" w:type="dxa"/>
              <w:bottom w:w="82" w:type="dxa"/>
              <w:end w:w="82" w:type="dxa"/>
            </w:tcMar>
            <w:vAlign w:val="center"/>
          </w:tcPr>
          <w:p>
            <w:r>
              <w:rPr>
                <w:b/>
                <w:color w:val="FFFFFF"/>
                <w:sz w:val="15"/>
              </w:rPr>
              <w:t>Gate</w:t>
            </w:r>
          </w:p>
        </w:tc>
        <w:tc>
          <w:tcPr>
            <w:tcW w:type="dxa" w:w="8424"/>
            <w:shd w:fill="17324D"/>
            <w:tcMar>
              <w:top w:w="82" w:type="dxa"/>
              <w:start w:w="82" w:type="dxa"/>
              <w:bottom w:w="82" w:type="dxa"/>
              <w:end w:w="82" w:type="dxa"/>
            </w:tcMar>
            <w:vAlign w:val="center"/>
          </w:tcPr>
          <w:p>
            <w:r>
              <w:rPr>
                <w:b/>
                <w:color w:val="FFFFFF"/>
                <w:sz w:val="15"/>
              </w:rPr>
              <w:t>Acceptance evidence</w:t>
            </w:r>
          </w:p>
        </w:tc>
      </w:tr>
      <w:tr>
        <w:tc>
          <w:tcPr>
            <w:tcW w:type="dxa" w:w="1800"/>
            <w:tcMar>
              <w:top w:w="82" w:type="dxa"/>
              <w:start w:w="82" w:type="dxa"/>
              <w:bottom w:w="82" w:type="dxa"/>
              <w:end w:w="82" w:type="dxa"/>
            </w:tcMar>
            <w:vAlign w:val="center"/>
          </w:tcPr>
          <w:p>
            <w:pPr>
              <w:spacing w:after="0" w:line="240" w:lineRule="auto"/>
            </w:pPr>
            <w:r>
              <w:rPr>
                <w:sz w:val="15"/>
              </w:rPr>
              <w:t>G0 Specification</w:t>
            </w:r>
          </w:p>
        </w:tc>
        <w:tc>
          <w:tcPr>
            <w:tcW w:type="dxa" w:w="8424"/>
            <w:tcMar>
              <w:top w:w="82" w:type="dxa"/>
              <w:start w:w="82" w:type="dxa"/>
              <w:bottom w:w="82" w:type="dxa"/>
              <w:end w:w="82" w:type="dxa"/>
            </w:tcMar>
            <w:vAlign w:val="center"/>
          </w:tcPr>
          <w:p>
            <w:pPr>
              <w:spacing w:after="0" w:line="240" w:lineRule="auto"/>
            </w:pPr>
            <w:r>
              <w:rPr>
                <w:sz w:val="15"/>
              </w:rPr>
              <w:t>Scope, glossary, ERD, source systems, NFR and backlog approved.</w:t>
            </w:r>
          </w:p>
        </w:tc>
      </w:tr>
      <w:tr>
        <w:tc>
          <w:tcPr>
            <w:tcW w:type="dxa" w:w="1800"/>
            <w:tcMar>
              <w:top w:w="82" w:type="dxa"/>
              <w:start w:w="82" w:type="dxa"/>
              <w:bottom w:w="82" w:type="dxa"/>
              <w:end w:w="82" w:type="dxa"/>
            </w:tcMar>
            <w:vAlign w:val="center"/>
            <w:shd w:fill="F6F8FA"/>
          </w:tcPr>
          <w:p>
            <w:pPr>
              <w:spacing w:after="0" w:line="240" w:lineRule="auto"/>
            </w:pPr>
            <w:r>
              <w:rPr>
                <w:sz w:val="15"/>
              </w:rPr>
              <w:t>G1 Foundation</w:t>
            </w:r>
          </w:p>
        </w:tc>
        <w:tc>
          <w:tcPr>
            <w:tcW w:type="dxa" w:w="8424"/>
            <w:tcMar>
              <w:top w:w="82" w:type="dxa"/>
              <w:start w:w="82" w:type="dxa"/>
              <w:bottom w:w="82" w:type="dxa"/>
              <w:end w:w="82" w:type="dxa"/>
            </w:tcMar>
            <w:vAlign w:val="center"/>
            <w:shd w:fill="F6F8FA"/>
          </w:tcPr>
          <w:p>
            <w:pPr>
              <w:spacing w:after="0" w:line="240" w:lineRule="auto"/>
            </w:pPr>
            <w:r>
              <w:rPr>
                <w:sz w:val="15"/>
              </w:rPr>
              <w:t>Canonical masters and shared services implemented.</w:t>
            </w:r>
          </w:p>
        </w:tc>
      </w:tr>
      <w:tr>
        <w:tc>
          <w:tcPr>
            <w:tcW w:type="dxa" w:w="1800"/>
            <w:tcMar>
              <w:top w:w="82" w:type="dxa"/>
              <w:start w:w="82" w:type="dxa"/>
              <w:bottom w:w="82" w:type="dxa"/>
              <w:end w:w="82" w:type="dxa"/>
            </w:tcMar>
            <w:vAlign w:val="center"/>
          </w:tcPr>
          <w:p>
            <w:pPr>
              <w:spacing w:after="0" w:line="240" w:lineRule="auto"/>
            </w:pPr>
            <w:r>
              <w:rPr>
                <w:sz w:val="15"/>
              </w:rPr>
              <w:t>G2 Engines</w:t>
            </w:r>
          </w:p>
        </w:tc>
        <w:tc>
          <w:tcPr>
            <w:tcW w:type="dxa" w:w="8424"/>
            <w:tcMar>
              <w:top w:w="82" w:type="dxa"/>
              <w:start w:w="82" w:type="dxa"/>
              <w:bottom w:w="82" w:type="dxa"/>
              <w:end w:w="82" w:type="dxa"/>
            </w:tcMar>
            <w:vAlign w:val="center"/>
          </w:tcPr>
          <w:p>
            <w:pPr>
              <w:spacing w:after="0" w:line="240" w:lineRule="auto"/>
            </w:pPr>
            <w:r>
              <w:rPr>
                <w:sz w:val="15"/>
              </w:rPr>
              <w:t>Policy, approval, SLA, rate, budget and resource are configurable.</w:t>
            </w:r>
          </w:p>
        </w:tc>
      </w:tr>
      <w:tr>
        <w:tc>
          <w:tcPr>
            <w:tcW w:type="dxa" w:w="1800"/>
            <w:tcMar>
              <w:top w:w="82" w:type="dxa"/>
              <w:start w:w="82" w:type="dxa"/>
              <w:bottom w:w="82" w:type="dxa"/>
              <w:end w:w="82" w:type="dxa"/>
            </w:tcMar>
            <w:vAlign w:val="center"/>
            <w:shd w:fill="F6F8FA"/>
          </w:tcPr>
          <w:p>
            <w:pPr>
              <w:spacing w:after="0" w:line="240" w:lineRule="auto"/>
            </w:pPr>
            <w:r>
              <w:rPr>
                <w:sz w:val="15"/>
              </w:rPr>
              <w:t>G3 AI/Core</w:t>
            </w:r>
          </w:p>
        </w:tc>
        <w:tc>
          <w:tcPr>
            <w:tcW w:type="dxa" w:w="8424"/>
            <w:tcMar>
              <w:top w:w="82" w:type="dxa"/>
              <w:start w:w="82" w:type="dxa"/>
              <w:bottom w:w="82" w:type="dxa"/>
              <w:end w:w="82" w:type="dxa"/>
            </w:tcMar>
            <w:vAlign w:val="center"/>
            <w:shd w:fill="F6F8FA"/>
          </w:tcPr>
          <w:p>
            <w:pPr>
              <w:spacing w:after="0" w:line="240" w:lineRule="auto"/>
            </w:pPr>
            <w:r>
              <w:rPr>
                <w:sz w:val="15"/>
              </w:rPr>
              <w:t>Email produces structured interpretation, context retrieval and combined response.</w:t>
            </w:r>
          </w:p>
        </w:tc>
      </w:tr>
      <w:tr>
        <w:tc>
          <w:tcPr>
            <w:tcW w:type="dxa" w:w="1800"/>
            <w:tcMar>
              <w:top w:w="82" w:type="dxa"/>
              <w:start w:w="82" w:type="dxa"/>
              <w:bottom w:w="82" w:type="dxa"/>
              <w:end w:w="82" w:type="dxa"/>
            </w:tcMar>
            <w:vAlign w:val="center"/>
          </w:tcPr>
          <w:p>
            <w:pPr>
              <w:spacing w:after="0" w:line="240" w:lineRule="auto"/>
            </w:pPr>
            <w:r>
              <w:rPr>
                <w:sz w:val="15"/>
              </w:rPr>
              <w:t>G4 Outcome</w:t>
            </w:r>
          </w:p>
        </w:tc>
        <w:tc>
          <w:tcPr>
            <w:tcW w:type="dxa" w:w="8424"/>
            <w:tcMar>
              <w:top w:w="82" w:type="dxa"/>
              <w:start w:w="82" w:type="dxa"/>
              <w:bottom w:w="82" w:type="dxa"/>
              <w:end w:w="82" w:type="dxa"/>
            </w:tcMar>
            <w:vAlign w:val="center"/>
          </w:tcPr>
          <w:p>
            <w:pPr>
              <w:spacing w:after="0" w:line="240" w:lineRule="auto"/>
            </w:pPr>
            <w:r>
              <w:rPr>
                <w:sz w:val="15"/>
              </w:rPr>
              <w:t>One cross-module outcome executes through evidence and closure.</w:t>
            </w:r>
          </w:p>
        </w:tc>
      </w:tr>
      <w:tr>
        <w:tc>
          <w:tcPr>
            <w:tcW w:type="dxa" w:w="1800"/>
            <w:tcMar>
              <w:top w:w="82" w:type="dxa"/>
              <w:start w:w="82" w:type="dxa"/>
              <w:bottom w:w="82" w:type="dxa"/>
              <w:end w:w="82" w:type="dxa"/>
            </w:tcMar>
            <w:vAlign w:val="center"/>
            <w:shd w:fill="F6F8FA"/>
          </w:tcPr>
          <w:p>
            <w:pPr>
              <w:spacing w:after="0" w:line="240" w:lineRule="auto"/>
            </w:pPr>
            <w:r>
              <w:rPr>
                <w:sz w:val="15"/>
              </w:rPr>
              <w:t>G5 Facilities</w:t>
            </w:r>
          </w:p>
        </w:tc>
        <w:tc>
          <w:tcPr>
            <w:tcW w:type="dxa" w:w="8424"/>
            <w:tcMar>
              <w:top w:w="82" w:type="dxa"/>
              <w:start w:w="82" w:type="dxa"/>
              <w:bottom w:w="82" w:type="dxa"/>
              <w:end w:w="82" w:type="dxa"/>
            </w:tcMar>
            <w:vAlign w:val="center"/>
            <w:shd w:fill="F6F8FA"/>
          </w:tcPr>
          <w:p>
            <w:pPr>
              <w:spacing w:after="0" w:line="240" w:lineRule="auto"/>
            </w:pPr>
            <w:r>
              <w:rPr>
                <w:sz w:val="15"/>
              </w:rPr>
              <w:t>Asset/AMC/maintenance/space scenarios pass.</w:t>
            </w:r>
          </w:p>
        </w:tc>
      </w:tr>
      <w:tr>
        <w:tc>
          <w:tcPr>
            <w:tcW w:type="dxa" w:w="1800"/>
            <w:tcMar>
              <w:top w:w="82" w:type="dxa"/>
              <w:start w:w="82" w:type="dxa"/>
              <w:bottom w:w="82" w:type="dxa"/>
              <w:end w:w="82" w:type="dxa"/>
            </w:tcMar>
            <w:vAlign w:val="center"/>
          </w:tcPr>
          <w:p>
            <w:pPr>
              <w:spacing w:after="0" w:line="240" w:lineRule="auto"/>
            </w:pPr>
            <w:r>
              <w:rPr>
                <w:sz w:val="15"/>
              </w:rPr>
              <w:t>G6 P2P</w:t>
            </w:r>
          </w:p>
        </w:tc>
        <w:tc>
          <w:tcPr>
            <w:tcW w:type="dxa" w:w="8424"/>
            <w:tcMar>
              <w:top w:w="82" w:type="dxa"/>
              <w:start w:w="82" w:type="dxa"/>
              <w:bottom w:w="82" w:type="dxa"/>
              <w:end w:w="82" w:type="dxa"/>
            </w:tcMar>
            <w:vAlign w:val="center"/>
          </w:tcPr>
          <w:p>
            <w:pPr>
              <w:spacing w:after="0" w:line="240" w:lineRule="auto"/>
            </w:pPr>
            <w:r>
              <w:rPr>
                <w:sz w:val="15"/>
              </w:rPr>
              <w:t>Vendor-through-invoice matching passes.</w:t>
            </w:r>
          </w:p>
        </w:tc>
      </w:tr>
      <w:tr>
        <w:tc>
          <w:tcPr>
            <w:tcW w:type="dxa" w:w="1800"/>
            <w:tcMar>
              <w:top w:w="82" w:type="dxa"/>
              <w:start w:w="82" w:type="dxa"/>
              <w:bottom w:w="82" w:type="dxa"/>
              <w:end w:w="82" w:type="dxa"/>
            </w:tcMar>
            <w:vAlign w:val="center"/>
            <w:shd w:fill="F6F8FA"/>
          </w:tcPr>
          <w:p>
            <w:pPr>
              <w:spacing w:after="0" w:line="240" w:lineRule="auto"/>
            </w:pPr>
            <w:r>
              <w:rPr>
                <w:sz w:val="15"/>
              </w:rPr>
              <w:t>G7 Failure/Security</w:t>
            </w:r>
          </w:p>
        </w:tc>
        <w:tc>
          <w:tcPr>
            <w:tcW w:type="dxa" w:w="8424"/>
            <w:tcMar>
              <w:top w:w="82" w:type="dxa"/>
              <w:start w:w="82" w:type="dxa"/>
              <w:bottom w:w="82" w:type="dxa"/>
              <w:end w:w="82" w:type="dxa"/>
            </w:tcMar>
            <w:vAlign w:val="center"/>
            <w:shd w:fill="F6F8FA"/>
          </w:tcPr>
          <w:p>
            <w:pPr>
              <w:spacing w:after="0" w:line="240" w:lineRule="auto"/>
            </w:pPr>
            <w:r>
              <w:rPr>
                <w:sz w:val="15"/>
              </w:rPr>
              <w:t>Retry, duplicates, privacy, safety and DR pass.</w:t>
            </w:r>
          </w:p>
        </w:tc>
      </w:tr>
      <w:tr>
        <w:tc>
          <w:tcPr>
            <w:tcW w:type="dxa" w:w="1800"/>
            <w:tcMar>
              <w:top w:w="82" w:type="dxa"/>
              <w:start w:w="82" w:type="dxa"/>
              <w:bottom w:w="82" w:type="dxa"/>
              <w:end w:w="82" w:type="dxa"/>
            </w:tcMar>
            <w:vAlign w:val="center"/>
          </w:tcPr>
          <w:p>
            <w:pPr>
              <w:spacing w:after="0" w:line="240" w:lineRule="auto"/>
            </w:pPr>
            <w:r>
              <w:rPr>
                <w:sz w:val="15"/>
              </w:rPr>
              <w:t>G8 Learning/Handover</w:t>
            </w:r>
          </w:p>
        </w:tc>
        <w:tc>
          <w:tcPr>
            <w:tcW w:type="dxa" w:w="8424"/>
            <w:tcMar>
              <w:top w:w="82" w:type="dxa"/>
              <w:start w:w="82" w:type="dxa"/>
              <w:bottom w:w="82" w:type="dxa"/>
              <w:end w:w="82" w:type="dxa"/>
            </w:tcMar>
            <w:vAlign w:val="center"/>
          </w:tcPr>
          <w:p>
            <w:pPr>
              <w:spacing w:after="0" w:line="240" w:lineRule="auto"/>
            </w:pPr>
            <w:r>
              <w:rPr>
                <w:sz w:val="15"/>
              </w:rPr>
              <w:t>Verified learning, source, deployment and owner control complete.</w:t>
            </w:r>
          </w:p>
        </w:tc>
      </w:tr>
    </w:tbl>
    <w:p>
      <w:pPr>
        <w:spacing w:after="20"/>
      </w:pPr>
    </w:p>
    <w:tbl>
      <w:tblPr>
        <w:tblW w:type="auto" w:w="0"/>
        <w:jc w:val="center"/>
        <w:tblLook w:firstColumn="1" w:firstRow="1" w:lastColumn="0" w:lastRow="0" w:noHBand="0" w:noVBand="1" w:val="04A0"/>
      </w:tblPr>
      <w:tblGrid>
        <w:gridCol w:w="5155"/>
        <w:gridCol w:w="5155"/>
      </w:tblGrid>
      <w:tr>
        <w:tc>
          <w:tcPr>
            <w:tcW w:type="dxa" w:w="202"/>
            <w:shd w:fill="D9782D"/>
          </w:tcPr>
          <w:p/>
        </w:tc>
        <w:tc>
          <w:tcPr>
            <w:tcW w:type="dxa" w:w="5155"/>
            <w:shd w:fill="E9F3F5"/>
            <w:tcMar>
              <w:top w:w="120" w:type="dxa"/>
              <w:start w:w="120" w:type="dxa"/>
              <w:bottom w:w="120" w:type="dxa"/>
              <w:end w:w="120" w:type="dxa"/>
            </w:tcMar>
          </w:tcPr>
          <w:p>
            <w:r>
              <w:rPr>
                <w:b/>
                <w:color w:val="17324D"/>
                <w:sz w:val="19"/>
              </w:rPr>
              <w:t>Commercial control</w:t>
              <w:br/>
            </w:r>
            <w:r>
              <w:rPr>
                <w:sz w:val="17"/>
              </w:rPr>
              <w:t>Tie developer payments to accepted behavioural gates, not screen counts or claimed percentage completion.</w:t>
            </w:r>
          </w:p>
        </w:tc>
      </w:tr>
    </w:tbl>
    <w:p>
      <w:pPr>
        <w:spacing w:after="20"/>
      </w:pPr>
    </w:p>
    <w:p>
      <w:r>
        <w:br w:type="page"/>
      </w:r>
    </w:p>
    <w:p>
      <w:pPr>
        <w:pStyle w:val="Heading1"/>
      </w:pPr>
      <w:r>
        <w:t>31. Prohibited Implementation Patterns</w:t>
      </w:r>
    </w:p>
    <w:p>
      <w:pPr>
        <w:pStyle w:val="ListBullet"/>
      </w:pPr>
      <w:r>
        <w:t>Continue meeting and invoice as separate legacy orchestrators.</w:t>
      </w:r>
    </w:p>
    <w:p>
      <w:pPr>
        <w:pStyle w:val="ListBullet"/>
      </w:pPr>
      <w:r>
        <w:t>Use one generic ticket table as the full domain model.</w:t>
      </w:r>
    </w:p>
    <w:p>
      <w:pPr>
        <w:pStyle w:val="ListBullet"/>
      </w:pPr>
      <w:r>
        <w:t>Allow AI to answer without authoritative context.</w:t>
      </w:r>
    </w:p>
    <w:p>
      <w:pPr>
        <w:pStyle w:val="ListBullet"/>
      </w:pPr>
      <w:r>
        <w:t>Build screens before canonical masters and control engines.</w:t>
      </w:r>
    </w:p>
    <w:p>
      <w:pPr>
        <w:pStyle w:val="ListBullet"/>
      </w:pPr>
      <w:r>
        <w:t>Hard-code every scenario and threshold.</w:t>
      </w:r>
    </w:p>
    <w:p>
      <w:pPr>
        <w:pStyle w:val="ListBullet"/>
      </w:pPr>
      <w:r>
        <w:t>Let AI call unrestricted databases or enterprise APIs.</w:t>
      </w:r>
    </w:p>
    <w:p>
      <w:pPr>
        <w:pStyle w:val="ListBullet"/>
      </w:pPr>
      <w:r>
        <w:t>Invent owners, approvers, vendors, rates, rooms or policies.</w:t>
      </w:r>
    </w:p>
    <w:p>
      <w:pPr>
        <w:pStyle w:val="ListBullet"/>
      </w:pPr>
      <w:r>
        <w:t>Activate every module for every request.</w:t>
      </w:r>
    </w:p>
    <w:p>
      <w:pPr>
        <w:pStyle w:val="ListBullet"/>
      </w:pPr>
      <w:r>
        <w:t>Block all work because one optional task is pending.</w:t>
      </w:r>
    </w:p>
    <w:p>
      <w:pPr>
        <w:pStyle w:val="ListBullet"/>
      </w:pPr>
      <w:r>
        <w:t>Commit cost before approval.</w:t>
      </w:r>
    </w:p>
    <w:p>
      <w:pPr>
        <w:pStyle w:val="ListBullet"/>
      </w:pPr>
      <w:r>
        <w:t>Treat typed operational spend as financial truth.</w:t>
      </w:r>
    </w:p>
    <w:p>
      <w:pPr>
        <w:pStyle w:val="ListBullet"/>
      </w:pPr>
      <w:r>
        <w:t>Close without evidence or call non-response success.</w:t>
      </w:r>
    </w:p>
    <w:p>
      <w:pPr>
        <w:pStyle w:val="ListBullet"/>
      </w:pPr>
      <w:r>
        <w:t>Let AI approve vendors, clauses, employment, invoices or payments.</w:t>
      </w:r>
    </w:p>
    <w:p>
      <w:pPr>
        <w:pStyle w:val="ListBullet"/>
      </w:pPr>
      <w:r>
        <w:t>Send mass CC chains or an email for each status change.</w:t>
      </w:r>
    </w:p>
    <w:p>
      <w:pPr>
        <w:pStyle w:val="ListBullet"/>
      </w:pPr>
      <w:r>
        <w:t>Silently lose events or duplicate actions after retry.</w:t>
      </w:r>
    </w:p>
    <w:p>
      <w:pPr>
        <w:pStyle w:val="ListBullet"/>
      </w:pPr>
      <w:r>
        <w:t>Train on unverified history as ground truth.</w:t>
      </w:r>
    </w:p>
    <w:p>
      <w:r>
        <w:br w:type="page"/>
      </w:r>
    </w:p>
    <w:p>
      <w:pPr>
        <w:pStyle w:val="Heading1"/>
      </w:pPr>
      <w:r>
        <w:t>32. Final Developer Instruction</w:t>
      </w:r>
    </w:p>
    <w:tbl>
      <w:tblPr>
        <w:tblW w:type="auto" w:w="0"/>
        <w:jc w:val="center"/>
        <w:tblLook w:firstColumn="1" w:firstRow="1" w:lastColumn="0" w:lastRow="0" w:noHBand="0" w:noVBand="1" w:val="04A0"/>
      </w:tblPr>
      <w:tblGrid>
        <w:gridCol w:w="5155"/>
        <w:gridCol w:w="5155"/>
      </w:tblGrid>
      <w:tr>
        <w:tc>
          <w:tcPr>
            <w:tcW w:type="dxa" w:w="202"/>
            <w:shd w:fill="167D8D"/>
          </w:tcPr>
          <w:p/>
        </w:tc>
        <w:tc>
          <w:tcPr>
            <w:tcW w:type="dxa" w:w="5155"/>
            <w:shd w:fill="E9F3F5"/>
            <w:tcMar>
              <w:top w:w="120" w:type="dxa"/>
              <w:start w:w="120" w:type="dxa"/>
              <w:bottom w:w="120" w:type="dxa"/>
              <w:end w:w="120" w:type="dxa"/>
            </w:tcMar>
          </w:tcPr>
          <w:p>
            <w:r>
              <w:rPr>
                <w:b/>
                <w:color w:val="17324D"/>
                <w:sz w:val="19"/>
              </w:rPr>
              <w:t>Build instruction</w:t>
              <w:br/>
            </w:r>
            <w:r>
              <w:rPr>
                <w:sz w:val="17"/>
              </w:rPr>
              <w:t>Preserve and refactor the working email intake, case handling, approvals, ledger and vendor registration into one enterprise platform. Build the canonical operational foundation first. Build AdminServices AI as a governed consultation and orchestration layer on that foundation. AI must consult platform data and controlled departmental connectors before any company-specific response or action. The platform validates and executes only permitted actions; humans retain decisions and physical work.</w:t>
            </w:r>
          </w:p>
        </w:tc>
      </w:tr>
    </w:tbl>
    <w:p>
      <w:pPr>
        <w:spacing w:after="20"/>
      </w:pPr>
    </w:p>
    <w:tbl>
      <w:tblPr>
        <w:tblW w:type="auto" w:w="0"/>
        <w:jc w:val="center"/>
        <w:tblLook w:firstColumn="1" w:firstRow="1" w:lastColumn="0" w:lastRow="0" w:noHBand="0" w:noVBand="1" w:val="04A0"/>
      </w:tblPr>
      <w:tblGrid>
        <w:gridCol w:w="5155"/>
        <w:gridCol w:w="5155"/>
      </w:tblGrid>
      <w:tr>
        <w:tc>
          <w:tcPr>
            <w:tcW w:type="dxa" w:w="202"/>
            <w:shd w:fill="A94442"/>
          </w:tcPr>
          <w:p/>
        </w:tc>
        <w:tc>
          <w:tcPr>
            <w:tcW w:type="dxa" w:w="5155"/>
            <w:shd w:fill="E9F3F5"/>
            <w:tcMar>
              <w:top w:w="120" w:type="dxa"/>
              <w:start w:w="120" w:type="dxa"/>
              <w:bottom w:w="120" w:type="dxa"/>
              <w:end w:w="120" w:type="dxa"/>
            </w:tcMar>
          </w:tcPr>
          <w:p>
            <w:r>
              <w:rPr>
                <w:b/>
                <w:color w:val="17324D"/>
                <w:sz w:val="19"/>
              </w:rPr>
              <w:t>Definition of done</w:t>
              <w:br/>
            </w:r>
            <w:r>
              <w:rPr>
                <w:sz w:val="17"/>
              </w:rPr>
              <w:t>The solution is complete only when a natural-language request can become a governed, auditable, cross-functional outcome across people, entities, locations, services, resources, assets, vendors, contracts, costs, approvals, execution evidence, operational closure, invoice settlement and verified learning.</w:t>
            </w:r>
          </w:p>
        </w:tc>
      </w:tr>
    </w:tbl>
    <w:p>
      <w:pPr>
        <w:spacing w:after="20"/>
      </w:pPr>
    </w:p>
    <w:p>
      <w:r>
        <w:br w:type="page"/>
      </w:r>
    </w:p>
    <w:p>
      <w:pPr>
        <w:pStyle w:val="Heading1"/>
        <w:keepNext/>
      </w:pPr>
      <w:r>
        <w:t>33. V3 Expansion: Detailed Executable Specification</w:t>
      </w:r>
    </w:p>
    <w:tbl>
      <w:tblPr>
        <w:tblW w:type="auto" w:w="0"/>
        <w:jc w:val="center"/>
        <w:tblLook w:firstColumn="1" w:firstRow="1" w:lastColumn="0" w:lastRow="0" w:noHBand="0" w:noVBand="1" w:val="04A0"/>
      </w:tblPr>
      <w:tblGrid>
        <w:gridCol w:w="10310"/>
      </w:tblGrid>
      <w:tr>
        <w:tc>
          <w:tcPr>
            <w:tcW w:type="dxa" w:w="10310"/>
            <w:shd w:fill="EAF3F5"/>
            <w:tcMar>
              <w:top w:w="130" w:type="dxa"/>
              <w:start w:w="160" w:type="dxa"/>
              <w:bottom w:w="130" w:type="dxa"/>
              <w:end w:w="160" w:type="dxa"/>
            </w:tcMar>
          </w:tcPr>
          <w:p>
            <w:pPr>
              <w:spacing w:after="0"/>
            </w:pPr>
            <w:r/>
            <w:r>
              <w:rPr>
                <w:b/>
                <w:color w:val="17324D"/>
              </w:rPr>
              <w:t xml:space="preserve">V3 purpose  </w:t>
            </w:r>
            <w:r>
              <w:t>This expansion converts the blueprint into a developer-ready product specification. It adds detailed module behaviour, field-level records, decision controls, exception handling, integrations, security, migration, operational support and acceptance coverage. V2 remains the governing foundation; the sections below are mandatory elaborations, not optional suggestions.</w:t>
            </w:r>
          </w:p>
        </w:tc>
      </w:tr>
    </w:tbl>
    <w:p>
      <w:pPr>
        <w:spacing w:after="20"/>
      </w:pP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15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Version</w:t>
            </w:r>
          </w:p>
        </w:tc>
        <w:tc>
          <w:tcPr>
            <w:tcW w:type="dxa" w:w="158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Date</w:t>
            </w:r>
          </w:p>
        </w:tc>
        <w:tc>
          <w:tcPr>
            <w:tcW w:type="dxa" w:w="187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Status</w:t>
            </w:r>
          </w:p>
        </w:tc>
        <w:tc>
          <w:tcPr>
            <w:tcW w:type="dxa" w:w="604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Material change</w:t>
            </w:r>
          </w:p>
        </w:tc>
      </w:tr>
      <w:tr>
        <w:trPr>
          <w:cantSplit/>
        </w:trPr>
        <w:tc>
          <w:tcPr>
            <w:tcW w:type="dxa" w:w="1152"/>
            <w:vAlign w:val="center"/>
            <w:tcMar>
              <w:top w:w="90" w:type="dxa"/>
              <w:start w:w="100" w:type="dxa"/>
              <w:bottom w:w="90" w:type="dxa"/>
              <w:end w:w="100" w:type="dxa"/>
            </w:tcMar>
          </w:tcPr>
          <w:p>
            <w:pPr>
              <w:spacing w:after="0" w:line="240" w:lineRule="auto"/>
              <w:jc w:val="center"/>
            </w:pPr>
            <w:r/>
            <w:r>
              <w:rPr>
                <w:rFonts w:ascii="Aptos" w:hAnsi="Aptos"/>
                <w:b w:val="0"/>
                <w:sz w:val="15"/>
              </w:rPr>
              <w:t>3.0</w:t>
            </w:r>
          </w:p>
        </w:tc>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5"/>
              </w:rPr>
              <w:t>12 October 2026</w:t>
            </w:r>
          </w:p>
        </w:tc>
        <w:tc>
          <w:tcPr>
            <w:tcW w:type="dxa" w:w="1872"/>
            <w:vAlign w:val="center"/>
            <w:tcMar>
              <w:top w:w="90" w:type="dxa"/>
              <w:start w:w="100" w:type="dxa"/>
              <w:bottom w:w="90" w:type="dxa"/>
              <w:end w:w="100" w:type="dxa"/>
            </w:tcMar>
          </w:tcPr>
          <w:p>
            <w:pPr>
              <w:spacing w:after="0" w:line="240" w:lineRule="auto"/>
              <w:jc w:val="center"/>
            </w:pPr>
            <w:r/>
            <w:r>
              <w:rPr>
                <w:rFonts w:ascii="Aptos" w:hAnsi="Aptos"/>
                <w:b w:val="0"/>
                <w:sz w:val="15"/>
              </w:rPr>
              <w:t>Target specification</w:t>
            </w:r>
          </w:p>
        </w:tc>
        <w:tc>
          <w:tcPr>
            <w:tcW w:type="dxa" w:w="6048"/>
            <w:vAlign w:val="center"/>
            <w:tcMar>
              <w:top w:w="90" w:type="dxa"/>
              <w:start w:w="100" w:type="dxa"/>
              <w:bottom w:w="90" w:type="dxa"/>
              <w:end w:w="100" w:type="dxa"/>
            </w:tcMar>
          </w:tcPr>
          <w:p>
            <w:pPr>
              <w:spacing w:after="0" w:line="240" w:lineRule="auto"/>
              <w:jc w:val="left"/>
            </w:pPr>
            <w:r/>
            <w:r>
              <w:rPr>
                <w:rFonts w:ascii="Aptos" w:hAnsi="Aptos"/>
                <w:b w:val="0"/>
                <w:sz w:val="15"/>
              </w:rPr>
              <w:t>Detailed module cards, workflows, data, controls, APIs, edge cases, test catalogue and delivery governance added.</w:t>
            </w:r>
          </w:p>
        </w:tc>
      </w:tr>
      <w:tr>
        <w:trPr>
          <w:cantSplit/>
        </w:trPr>
        <w:tc>
          <w:tcPr>
            <w:tcW w:type="dxa" w:w="1152"/>
            <w:vAlign w:val="center"/>
            <w:tcMar>
              <w:top w:w="90" w:type="dxa"/>
              <w:start w:w="100" w:type="dxa"/>
              <w:bottom w:w="90" w:type="dxa"/>
              <w:end w:w="100" w:type="dxa"/>
            </w:tcMar>
            <w:shd w:fill="F4F7F8"/>
          </w:tcPr>
          <w:p>
            <w:pPr>
              <w:spacing w:after="0" w:line="240" w:lineRule="auto"/>
              <w:jc w:val="center"/>
            </w:pPr>
            <w:r/>
            <w:r>
              <w:rPr>
                <w:rFonts w:ascii="Aptos" w:hAnsi="Aptos"/>
                <w:b w:val="0"/>
                <w:sz w:val="15"/>
              </w:rPr>
              <w:t>2.0</w:t>
            </w:r>
          </w:p>
        </w:tc>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5"/>
              </w:rPr>
              <w:t>12 October 2026</w:t>
            </w:r>
          </w:p>
        </w:tc>
        <w:tc>
          <w:tcPr>
            <w:tcW w:type="dxa" w:w="1872"/>
            <w:vAlign w:val="center"/>
            <w:tcMar>
              <w:top w:w="90" w:type="dxa"/>
              <w:start w:w="100" w:type="dxa"/>
              <w:bottom w:w="90" w:type="dxa"/>
              <w:end w:w="100" w:type="dxa"/>
            </w:tcMar>
            <w:shd w:fill="F4F7F8"/>
          </w:tcPr>
          <w:p>
            <w:pPr>
              <w:spacing w:after="0" w:line="240" w:lineRule="auto"/>
              <w:jc w:val="center"/>
            </w:pPr>
            <w:r/>
            <w:r>
              <w:rPr>
                <w:rFonts w:ascii="Aptos" w:hAnsi="Aptos"/>
                <w:b w:val="0"/>
                <w:sz w:val="15"/>
              </w:rPr>
              <w:t>Baseline preserved</w:t>
            </w:r>
          </w:p>
        </w:tc>
        <w:tc>
          <w:tcPr>
            <w:tcW w:type="dxa" w:w="6048"/>
            <w:vAlign w:val="center"/>
            <w:tcMar>
              <w:top w:w="90" w:type="dxa"/>
              <w:start w:w="100" w:type="dxa"/>
              <w:bottom w:w="90" w:type="dxa"/>
              <w:end w:w="100" w:type="dxa"/>
            </w:tcMar>
            <w:shd w:fill="F4F7F8"/>
          </w:tcPr>
          <w:p>
            <w:pPr>
              <w:spacing w:after="0" w:line="240" w:lineRule="auto"/>
              <w:jc w:val="left"/>
            </w:pPr>
            <w:r/>
            <w:r>
              <w:rPr>
                <w:rFonts w:ascii="Aptos" w:hAnsi="Aptos"/>
                <w:b w:val="0"/>
                <w:sz w:val="15"/>
              </w:rPr>
              <w:t>Enterprise architecture, common spine, modules, controls and high-level requirements.</w:t>
            </w:r>
          </w:p>
        </w:tc>
      </w:tr>
    </w:tbl>
    <w:p>
      <w:pPr>
        <w:spacing w:after="20"/>
      </w:pPr>
    </w:p>
    <w:p>
      <w:pPr>
        <w:pStyle w:val="Heading1"/>
        <w:keepNext/>
      </w:pPr>
      <w:r>
        <w:t>34. Requirement Interpretation and Traceability Rules</w:t>
      </w:r>
    </w:p>
    <w:p>
      <w:pPr>
        <w:pStyle w:val="ListBullet"/>
        <w:spacing w:after="40"/>
      </w:pPr>
      <w:r>
        <w:t>Every statement containing shall, must, required, cannot or prohibited is contractually testable unless explicitly marked as a design option.</w:t>
      </w:r>
    </w:p>
    <w:p>
      <w:pPr>
        <w:pStyle w:val="ListBullet"/>
        <w:spacing w:after="40"/>
      </w:pPr>
      <w:r>
        <w:t>Each screen, API, event, rule, workflow, report and integration shall trace to one or more requirement IDs and acceptance tests.</w:t>
      </w:r>
    </w:p>
    <w:p>
      <w:pPr>
        <w:pStyle w:val="ListBullet"/>
        <w:spacing w:after="40"/>
      </w:pPr>
      <w:r>
        <w:t>Configuration shall be separated from code. Entity, site, service, policy, SLA, approval, rate, evidence and communication rules must be effective-dated and versioned.</w:t>
      </w:r>
    </w:p>
    <w:p>
      <w:pPr>
        <w:pStyle w:val="ListBullet"/>
        <w:spacing w:after="40"/>
      </w:pPr>
      <w:r>
        <w:t>No module may create a parallel identity, location, vendor, document, workflow, approval, communication or audit subsystem when the shared platform service exists.</w:t>
      </w:r>
    </w:p>
    <w:p>
      <w:pPr>
        <w:pStyle w:val="ListBullet"/>
        <w:spacing w:after="40"/>
      </w:pPr>
      <w:r>
        <w:t>All actions must preserve actor, timestamp, source event, reason, before/after values, correlation ID and applicable rule version.</w:t>
      </w:r>
    </w:p>
    <w:p>
      <w:pPr>
        <w:pStyle w:val="ListBullet"/>
        <w:spacing w:after="40"/>
      </w:pPr>
      <w:r>
        <w:t>Where this document names an integration, the connector shall support unavailable, delayed, duplicate, partial and conflicting responses through retry and reconciliation.</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58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Trace object</w:t>
            </w:r>
          </w:p>
        </w:tc>
        <w:tc>
          <w:tcPr>
            <w:tcW w:type="dxa" w:w="432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links</w:t>
            </w:r>
          </w:p>
        </w:tc>
        <w:tc>
          <w:tcPr>
            <w:tcW w:type="dxa" w:w="475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Developer evidence</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5"/>
              </w:rPr>
              <w:t>Business outcome</w:t>
            </w:r>
          </w:p>
        </w:tc>
        <w:tc>
          <w:tcPr>
            <w:tcW w:type="dxa" w:w="4320"/>
            <w:vAlign w:val="center"/>
            <w:tcMar>
              <w:top w:w="90" w:type="dxa"/>
              <w:start w:w="100" w:type="dxa"/>
              <w:bottom w:w="90" w:type="dxa"/>
              <w:end w:w="100" w:type="dxa"/>
            </w:tcMar>
          </w:tcPr>
          <w:p>
            <w:pPr>
              <w:spacing w:after="0" w:line="240" w:lineRule="auto"/>
              <w:jc w:val="left"/>
            </w:pPr>
            <w:r/>
            <w:r>
              <w:rPr>
                <w:rFonts w:ascii="Aptos" w:hAnsi="Aptos"/>
                <w:b w:val="0"/>
                <w:sz w:val="15"/>
              </w:rPr>
              <w:t>Request, requirements, tasks, approvals, resources, evidence, cost and closure</w:t>
            </w:r>
          </w:p>
        </w:tc>
        <w:tc>
          <w:tcPr>
            <w:tcW w:type="dxa" w:w="4752"/>
            <w:vAlign w:val="center"/>
            <w:tcMar>
              <w:top w:w="90" w:type="dxa"/>
              <w:start w:w="100" w:type="dxa"/>
              <w:bottom w:w="90" w:type="dxa"/>
              <w:end w:w="100" w:type="dxa"/>
            </w:tcMar>
          </w:tcPr>
          <w:p>
            <w:pPr>
              <w:spacing w:after="0" w:line="240" w:lineRule="auto"/>
              <w:jc w:val="left"/>
            </w:pPr>
            <w:r/>
            <w:r>
              <w:rPr>
                <w:rFonts w:ascii="Aptos" w:hAnsi="Aptos"/>
                <w:b w:val="0"/>
                <w:sz w:val="15"/>
              </w:rPr>
              <w:t>Outcome timeline and trace export</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5"/>
              </w:rPr>
              <w:t>Requirement</w:t>
            </w:r>
          </w:p>
        </w:tc>
        <w:tc>
          <w:tcPr>
            <w:tcW w:type="dxa" w:w="4320"/>
            <w:vAlign w:val="center"/>
            <w:tcMar>
              <w:top w:w="90" w:type="dxa"/>
              <w:start w:w="100" w:type="dxa"/>
              <w:bottom w:w="90" w:type="dxa"/>
              <w:end w:w="100" w:type="dxa"/>
            </w:tcMar>
            <w:shd w:fill="F4F7F8"/>
          </w:tcPr>
          <w:p>
            <w:pPr>
              <w:spacing w:after="0" w:line="240" w:lineRule="auto"/>
              <w:jc w:val="left"/>
            </w:pPr>
            <w:r/>
            <w:r>
              <w:rPr>
                <w:rFonts w:ascii="Aptos" w:hAnsi="Aptos"/>
                <w:b w:val="0"/>
                <w:sz w:val="15"/>
              </w:rPr>
              <w:t>Module, user story, API/event, rule, test and release</w:t>
            </w:r>
          </w:p>
        </w:tc>
        <w:tc>
          <w:tcPr>
            <w:tcW w:type="dxa" w:w="4752"/>
            <w:vAlign w:val="center"/>
            <w:tcMar>
              <w:top w:w="90" w:type="dxa"/>
              <w:start w:w="100" w:type="dxa"/>
              <w:bottom w:w="90" w:type="dxa"/>
              <w:end w:w="100" w:type="dxa"/>
            </w:tcMar>
            <w:shd w:fill="F4F7F8"/>
          </w:tcPr>
          <w:p>
            <w:pPr>
              <w:spacing w:after="0" w:line="240" w:lineRule="auto"/>
              <w:jc w:val="center"/>
            </w:pPr>
            <w:r/>
            <w:r>
              <w:rPr>
                <w:rFonts w:ascii="Aptos" w:hAnsi="Aptos"/>
                <w:b w:val="0"/>
                <w:sz w:val="15"/>
              </w:rPr>
              <w:t>Traceability matrix</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5"/>
              </w:rPr>
              <w:t>Rule</w:t>
            </w:r>
          </w:p>
        </w:tc>
        <w:tc>
          <w:tcPr>
            <w:tcW w:type="dxa" w:w="4320"/>
            <w:vAlign w:val="center"/>
            <w:tcMar>
              <w:top w:w="90" w:type="dxa"/>
              <w:start w:w="100" w:type="dxa"/>
              <w:bottom w:w="90" w:type="dxa"/>
              <w:end w:w="100" w:type="dxa"/>
            </w:tcMar>
          </w:tcPr>
          <w:p>
            <w:pPr>
              <w:spacing w:after="0" w:line="240" w:lineRule="auto"/>
              <w:jc w:val="left"/>
            </w:pPr>
            <w:r/>
            <w:r>
              <w:rPr>
                <w:rFonts w:ascii="Aptos" w:hAnsi="Aptos"/>
                <w:b w:val="0"/>
                <w:sz w:val="15"/>
              </w:rPr>
              <w:t>Owner, version, effective dates, inputs, result and explanation</w:t>
            </w:r>
          </w:p>
        </w:tc>
        <w:tc>
          <w:tcPr>
            <w:tcW w:type="dxa" w:w="4752"/>
            <w:vAlign w:val="center"/>
            <w:tcMar>
              <w:top w:w="90" w:type="dxa"/>
              <w:start w:w="100" w:type="dxa"/>
              <w:bottom w:w="90" w:type="dxa"/>
              <w:end w:w="100" w:type="dxa"/>
            </w:tcMar>
          </w:tcPr>
          <w:p>
            <w:pPr>
              <w:spacing w:after="0" w:line="240" w:lineRule="auto"/>
              <w:jc w:val="left"/>
            </w:pPr>
            <w:r/>
            <w:r>
              <w:rPr>
                <w:rFonts w:ascii="Aptos" w:hAnsi="Aptos"/>
                <w:b w:val="0"/>
                <w:sz w:val="15"/>
              </w:rPr>
              <w:t>Decision table and execution log</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w:t>
            </w:r>
          </w:p>
        </w:tc>
        <w:tc>
          <w:tcPr>
            <w:tcW w:type="dxa" w:w="4320"/>
            <w:vAlign w:val="center"/>
            <w:tcMar>
              <w:top w:w="90" w:type="dxa"/>
              <w:start w:w="100" w:type="dxa"/>
              <w:bottom w:w="90" w:type="dxa"/>
              <w:end w:w="100" w:type="dxa"/>
            </w:tcMar>
            <w:shd w:fill="F4F7F8"/>
          </w:tcPr>
          <w:p>
            <w:pPr>
              <w:spacing w:after="0" w:line="240" w:lineRule="auto"/>
              <w:jc w:val="left"/>
            </w:pPr>
            <w:r/>
            <w:r>
              <w:rPr>
                <w:rFonts w:ascii="Aptos" w:hAnsi="Aptos"/>
                <w:b w:val="0"/>
                <w:sz w:val="15"/>
              </w:rPr>
              <w:t>System, endpoint/event, mapping, retry, DLQ and reconciliation</w:t>
            </w:r>
          </w:p>
        </w:tc>
        <w:tc>
          <w:tcPr>
            <w:tcW w:type="dxa" w:w="4752"/>
            <w:vAlign w:val="center"/>
            <w:tcMar>
              <w:top w:w="90" w:type="dxa"/>
              <w:start w:w="100" w:type="dxa"/>
              <w:bottom w:w="90" w:type="dxa"/>
              <w:end w:w="100" w:type="dxa"/>
            </w:tcMar>
            <w:shd w:fill="F4F7F8"/>
          </w:tcPr>
          <w:p>
            <w:pPr>
              <w:spacing w:after="0" w:line="240" w:lineRule="auto"/>
              <w:jc w:val="left"/>
            </w:pPr>
            <w:r/>
            <w:r>
              <w:rPr>
                <w:rFonts w:ascii="Aptos" w:hAnsi="Aptos"/>
                <w:b w:val="0"/>
                <w:sz w:val="15"/>
              </w:rPr>
              <w:t>Interface control document and test evidence</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5"/>
              </w:rPr>
              <w:t>AI decision</w:t>
            </w:r>
          </w:p>
        </w:tc>
        <w:tc>
          <w:tcPr>
            <w:tcW w:type="dxa" w:w="4320"/>
            <w:vAlign w:val="center"/>
            <w:tcMar>
              <w:top w:w="90" w:type="dxa"/>
              <w:start w:w="100" w:type="dxa"/>
              <w:bottom w:w="90" w:type="dxa"/>
              <w:end w:w="100" w:type="dxa"/>
            </w:tcMar>
          </w:tcPr>
          <w:p>
            <w:pPr>
              <w:spacing w:after="0" w:line="240" w:lineRule="auto"/>
              <w:jc w:val="left"/>
            </w:pPr>
            <w:r/>
            <w:r>
              <w:rPr>
                <w:rFonts w:ascii="Aptos" w:hAnsi="Aptos"/>
                <w:b w:val="0"/>
                <w:sz w:val="15"/>
              </w:rPr>
              <w:t>Prompt/model, retrieved sources, schema, confidence, corrections and disposition</w:t>
            </w:r>
          </w:p>
        </w:tc>
        <w:tc>
          <w:tcPr>
            <w:tcW w:type="dxa" w:w="4752"/>
            <w:vAlign w:val="center"/>
            <w:tcMar>
              <w:top w:w="90" w:type="dxa"/>
              <w:start w:w="100" w:type="dxa"/>
              <w:bottom w:w="90" w:type="dxa"/>
              <w:end w:w="100" w:type="dxa"/>
            </w:tcMar>
          </w:tcPr>
          <w:p>
            <w:pPr>
              <w:spacing w:after="0" w:line="240" w:lineRule="auto"/>
              <w:jc w:val="left"/>
            </w:pPr>
            <w:r/>
            <w:r>
              <w:rPr>
                <w:rFonts w:ascii="Aptos" w:hAnsi="Aptos"/>
                <w:b w:val="0"/>
                <w:sz w:val="15"/>
              </w:rPr>
              <w:t>AI decision record and evaluation report</w:t>
            </w:r>
          </w:p>
        </w:tc>
      </w:tr>
    </w:tbl>
    <w:p>
      <w:pPr>
        <w:spacing w:after="20"/>
      </w:pPr>
    </w:p>
    <w:p>
      <w:pPr>
        <w:pStyle w:val="Heading1"/>
        <w:keepNext/>
      </w:pPr>
      <w:r>
        <w:t>35. End-to-End Operating Blueprint</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58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Stage</w:t>
            </w:r>
          </w:p>
        </w:tc>
        <w:tc>
          <w:tcPr>
            <w:tcW w:type="dxa" w:w="907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Detailed platform behaviour</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6"/>
              </w:rPr>
              <w:t>1. Receive</w:t>
            </w:r>
          </w:p>
        </w:tc>
        <w:tc>
          <w:tcPr>
            <w:tcW w:type="dxa" w:w="9072"/>
            <w:vAlign w:val="center"/>
            <w:tcMar>
              <w:top w:w="90" w:type="dxa"/>
              <w:start w:w="100" w:type="dxa"/>
              <w:bottom w:w="90" w:type="dxa"/>
              <w:end w:w="100" w:type="dxa"/>
            </w:tcMar>
          </w:tcPr>
          <w:p>
            <w:pPr>
              <w:spacing w:after="0" w:line="240" w:lineRule="auto"/>
              <w:jc w:val="left"/>
            </w:pPr>
            <w:r/>
            <w:r>
              <w:rPr>
                <w:rFonts w:ascii="Aptos" w:hAnsi="Aptos"/>
                <w:b w:val="0"/>
                <w:sz w:val="16"/>
              </w:rPr>
              <w:t>Capture email/channel event, sender, recipients, headers, body, attachments, timestamps and security results before processing.</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6"/>
              </w:rPr>
              <w:t>2. Correlate</w:t>
            </w:r>
          </w:p>
        </w:tc>
        <w:tc>
          <w:tcPr>
            <w:tcW w:type="dxa" w:w="9072"/>
            <w:vAlign w:val="center"/>
            <w:tcMar>
              <w:top w:w="90" w:type="dxa"/>
              <w:start w:w="100" w:type="dxa"/>
              <w:bottom w:w="90" w:type="dxa"/>
              <w:end w:w="100" w:type="dxa"/>
            </w:tcMar>
            <w:shd w:fill="F4F7F8"/>
          </w:tcPr>
          <w:p>
            <w:pPr>
              <w:spacing w:after="0" w:line="240" w:lineRule="auto"/>
              <w:jc w:val="left"/>
            </w:pPr>
            <w:r/>
            <w:r>
              <w:rPr>
                <w:rFonts w:ascii="Aptos" w:hAnsi="Aptos"/>
                <w:b w:val="0"/>
                <w:sz w:val="16"/>
              </w:rPr>
              <w:t>Resolve tenant, thread, duplicate key, prior outcome and reply relationship. Quarantine spoofed or unsafe content.</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6"/>
              </w:rPr>
              <w:t>3. Interpret</w:t>
            </w:r>
          </w:p>
        </w:tc>
        <w:tc>
          <w:tcPr>
            <w:tcW w:type="dxa" w:w="9072"/>
            <w:vAlign w:val="center"/>
            <w:tcMar>
              <w:top w:w="90" w:type="dxa"/>
              <w:start w:w="100" w:type="dxa"/>
              <w:bottom w:w="90" w:type="dxa"/>
              <w:end w:w="100" w:type="dxa"/>
            </w:tcMar>
          </w:tcPr>
          <w:p>
            <w:pPr>
              <w:spacing w:after="0" w:line="240" w:lineRule="auto"/>
              <w:jc w:val="left"/>
            </w:pPr>
            <w:r/>
            <w:r>
              <w:rPr>
                <w:rFonts w:ascii="Aptos" w:hAnsi="Aptos"/>
                <w:b w:val="0"/>
                <w:sz w:val="16"/>
              </w:rPr>
              <w:t>AI creates schema-valid desired outcome, facts, missing fields, risk, suggested modules and confidence.</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6"/>
              </w:rPr>
              <w:t>4. Ground</w:t>
            </w:r>
          </w:p>
        </w:tc>
        <w:tc>
          <w:tcPr>
            <w:tcW w:type="dxa" w:w="9072"/>
            <w:vAlign w:val="center"/>
            <w:tcMar>
              <w:top w:w="90" w:type="dxa"/>
              <w:start w:w="100" w:type="dxa"/>
              <w:bottom w:w="90" w:type="dxa"/>
              <w:end w:w="100" w:type="dxa"/>
            </w:tcMar>
            <w:shd w:fill="F4F7F8"/>
          </w:tcPr>
          <w:p>
            <w:pPr>
              <w:spacing w:after="0" w:line="240" w:lineRule="auto"/>
              <w:jc w:val="left"/>
            </w:pPr>
            <w:r/>
            <w:r>
              <w:rPr>
                <w:rFonts w:ascii="Aptos" w:hAnsi="Aptos"/>
                <w:b w:val="0"/>
                <w:sz w:val="16"/>
              </w:rPr>
              <w:t>Context Gateway retrieves authorised current organisation, service, policy, resource, vendor, contract and transaction facts.</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6"/>
              </w:rPr>
              <w:t>5. Validate</w:t>
            </w:r>
          </w:p>
        </w:tc>
        <w:tc>
          <w:tcPr>
            <w:tcW w:type="dxa" w:w="9072"/>
            <w:vAlign w:val="center"/>
            <w:tcMar>
              <w:top w:w="90" w:type="dxa"/>
              <w:start w:w="100" w:type="dxa"/>
              <w:bottom w:w="90" w:type="dxa"/>
              <w:end w:w="100" w:type="dxa"/>
            </w:tcMar>
          </w:tcPr>
          <w:p>
            <w:pPr>
              <w:spacing w:after="0" w:line="240" w:lineRule="auto"/>
              <w:jc w:val="left"/>
            </w:pPr>
            <w:r/>
            <w:r>
              <w:rPr>
                <w:rFonts w:ascii="Aptos" w:hAnsi="Aptos"/>
                <w:b w:val="0"/>
                <w:sz w:val="16"/>
              </w:rPr>
              <w:t>Deterministic engines validate eligibility, mandatory data, policy, approvals, budget, rates, conflicts and safety.</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6"/>
              </w:rPr>
              <w:t>6. Clarify</w:t>
            </w:r>
          </w:p>
        </w:tc>
        <w:tc>
          <w:tcPr>
            <w:tcW w:type="dxa" w:w="9072"/>
            <w:vAlign w:val="center"/>
            <w:tcMar>
              <w:top w:w="90" w:type="dxa"/>
              <w:start w:w="100" w:type="dxa"/>
              <w:bottom w:w="90" w:type="dxa"/>
              <w:end w:w="100" w:type="dxa"/>
            </w:tcMar>
            <w:shd w:fill="F4F7F8"/>
          </w:tcPr>
          <w:p>
            <w:pPr>
              <w:spacing w:after="0" w:line="240" w:lineRule="auto"/>
              <w:jc w:val="left"/>
            </w:pPr>
            <w:r/>
            <w:r>
              <w:rPr>
                <w:rFonts w:ascii="Aptos" w:hAnsi="Aptos"/>
                <w:b w:val="0"/>
                <w:sz w:val="16"/>
              </w:rPr>
              <w:t>If incomplete, send one consolidated response containing all questions, known facts, provisional actions and deadline.</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6"/>
              </w:rPr>
              <w:t>7. Plan</w:t>
            </w:r>
          </w:p>
        </w:tc>
        <w:tc>
          <w:tcPr>
            <w:tcW w:type="dxa" w:w="9072"/>
            <w:vAlign w:val="center"/>
            <w:tcMar>
              <w:top w:w="90" w:type="dxa"/>
              <w:start w:w="100" w:type="dxa"/>
              <w:bottom w:w="90" w:type="dxa"/>
              <w:end w:w="100" w:type="dxa"/>
            </w:tcMar>
          </w:tcPr>
          <w:p>
            <w:pPr>
              <w:spacing w:after="0" w:line="240" w:lineRule="auto"/>
              <w:jc w:val="left"/>
            </w:pPr>
            <w:r/>
            <w:r>
              <w:rPr>
                <w:rFonts w:ascii="Aptos" w:hAnsi="Aptos"/>
                <w:b w:val="0"/>
                <w:sz w:val="16"/>
              </w:rPr>
              <w:t>Create one parent outcome with requirements, tasks, owners, dependencies, due dates, evidence and fallback paths.</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6"/>
              </w:rPr>
              <w:t>8. Authorise</w:t>
            </w:r>
          </w:p>
        </w:tc>
        <w:tc>
          <w:tcPr>
            <w:tcW w:type="dxa" w:w="9072"/>
            <w:vAlign w:val="center"/>
            <w:tcMar>
              <w:top w:w="90" w:type="dxa"/>
              <w:start w:w="100" w:type="dxa"/>
              <w:bottom w:w="90" w:type="dxa"/>
              <w:end w:w="100" w:type="dxa"/>
            </w:tcMar>
            <w:shd w:fill="F4F7F8"/>
          </w:tcPr>
          <w:p>
            <w:pPr>
              <w:spacing w:after="0" w:line="240" w:lineRule="auto"/>
              <w:jc w:val="left"/>
            </w:pPr>
            <w:r/>
            <w:r>
              <w:rPr>
                <w:rFonts w:ascii="Aptos" w:hAnsi="Aptos"/>
                <w:b w:val="0"/>
                <w:sz w:val="16"/>
              </w:rPr>
              <w:t>Route only necessary approvals; allow independent no-cost tasks to continue while blocked commitments wait.</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6"/>
              </w:rPr>
              <w:t>9. Execute</w:t>
            </w:r>
          </w:p>
        </w:tc>
        <w:tc>
          <w:tcPr>
            <w:tcW w:type="dxa" w:w="9072"/>
            <w:vAlign w:val="center"/>
            <w:tcMar>
              <w:top w:w="90" w:type="dxa"/>
              <w:start w:w="100" w:type="dxa"/>
              <w:bottom w:w="90" w:type="dxa"/>
              <w:end w:w="100" w:type="dxa"/>
            </w:tcMar>
          </w:tcPr>
          <w:p>
            <w:pPr>
              <w:spacing w:after="0" w:line="240" w:lineRule="auto"/>
              <w:jc w:val="left"/>
            </w:pPr>
            <w:r/>
            <w:r>
              <w:rPr>
                <w:rFonts w:ascii="Aptos" w:hAnsi="Aptos"/>
                <w:b w:val="0"/>
                <w:sz w:val="16"/>
              </w:rPr>
              <w:t>Reserve resources, issue task packages, integrate to departments/vendors and monitor acceptance and progress.</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6"/>
              </w:rPr>
              <w:t>10. Control</w:t>
            </w:r>
          </w:p>
        </w:tc>
        <w:tc>
          <w:tcPr>
            <w:tcW w:type="dxa" w:w="9072"/>
            <w:vAlign w:val="center"/>
            <w:tcMar>
              <w:top w:w="90" w:type="dxa"/>
              <w:start w:w="100" w:type="dxa"/>
              <w:bottom w:w="90" w:type="dxa"/>
              <w:end w:w="100" w:type="dxa"/>
            </w:tcMar>
            <w:shd w:fill="F4F7F8"/>
          </w:tcPr>
          <w:p>
            <w:pPr>
              <w:spacing w:after="0" w:line="240" w:lineRule="auto"/>
              <w:jc w:val="left"/>
            </w:pPr>
            <w:r/>
            <w:r>
              <w:rPr>
                <w:rFonts w:ascii="Aptos" w:hAnsi="Aptos"/>
                <w:b w:val="0"/>
                <w:sz w:val="16"/>
              </w:rPr>
              <w:t>Track SLA, risks, changes, cost states, exceptions, communications and recovery without duplicate action.</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6"/>
              </w:rPr>
              <w:t>11. Verify</w:t>
            </w:r>
          </w:p>
        </w:tc>
        <w:tc>
          <w:tcPr>
            <w:tcW w:type="dxa" w:w="9072"/>
            <w:vAlign w:val="center"/>
            <w:tcMar>
              <w:top w:w="90" w:type="dxa"/>
              <w:start w:w="100" w:type="dxa"/>
              <w:bottom w:w="90" w:type="dxa"/>
              <w:end w:w="100" w:type="dxa"/>
            </w:tcMar>
          </w:tcPr>
          <w:p>
            <w:pPr>
              <w:spacing w:after="0" w:line="240" w:lineRule="auto"/>
              <w:jc w:val="left"/>
            </w:pPr>
            <w:r/>
            <w:r>
              <w:rPr>
                <w:rFonts w:ascii="Aptos" w:hAnsi="Aptos"/>
                <w:b w:val="0"/>
                <w:sz w:val="16"/>
              </w:rPr>
              <w:t>Collect mandatory evidence, conduct acceptance, distinguish temporary restoration from permanent resolution.</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6"/>
              </w:rPr>
              <w:t>12. Close</w:t>
            </w:r>
          </w:p>
        </w:tc>
        <w:tc>
          <w:tcPr>
            <w:tcW w:type="dxa" w:w="9072"/>
            <w:vAlign w:val="center"/>
            <w:tcMar>
              <w:top w:w="90" w:type="dxa"/>
              <w:start w:w="100" w:type="dxa"/>
              <w:bottom w:w="90" w:type="dxa"/>
              <w:end w:w="100" w:type="dxa"/>
            </w:tcMar>
            <w:shd w:fill="F4F7F8"/>
          </w:tcPr>
          <w:p>
            <w:pPr>
              <w:spacing w:after="0" w:line="240" w:lineRule="auto"/>
              <w:jc w:val="left"/>
            </w:pPr>
            <w:r/>
            <w:r>
              <w:rPr>
                <w:rFonts w:ascii="Aptos" w:hAnsi="Aptos"/>
                <w:b w:val="0"/>
                <w:sz w:val="16"/>
              </w:rPr>
              <w:t>Close operational outcome; continue financial and contractual follow-up until settlement and reconciliation.</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6"/>
              </w:rPr>
              <w:t>13. Learn</w:t>
            </w:r>
          </w:p>
        </w:tc>
        <w:tc>
          <w:tcPr>
            <w:tcW w:type="dxa" w:w="9072"/>
            <w:vAlign w:val="center"/>
            <w:tcMar>
              <w:top w:w="90" w:type="dxa"/>
              <w:start w:w="100" w:type="dxa"/>
              <w:bottom w:w="90" w:type="dxa"/>
              <w:end w:w="100" w:type="dxa"/>
            </w:tcMar>
          </w:tcPr>
          <w:p>
            <w:pPr>
              <w:spacing w:after="0" w:line="240" w:lineRule="auto"/>
              <w:jc w:val="left"/>
            </w:pPr>
            <w:r/>
            <w:r>
              <w:rPr>
                <w:rFonts w:ascii="Aptos" w:hAnsi="Aptos"/>
                <w:b w:val="0"/>
                <w:sz w:val="16"/>
              </w:rPr>
              <w:t>Store correction and verified result; propose reusable learning only after governance approval.</w:t>
            </w:r>
          </w:p>
        </w:tc>
      </w:tr>
    </w:tbl>
    <w:p>
      <w:pPr>
        <w:spacing w:after="20"/>
      </w:pPr>
    </w:p>
    <w:p>
      <w:pPr>
        <w:pStyle w:val="Heading1"/>
        <w:keepNext/>
      </w:pPr>
      <w:r>
        <w:t>36. Detailed Module Specifications</w:t>
      </w:r>
    </w:p>
    <w:p>
      <w:pPr>
        <w:pStyle w:val="Heading2"/>
        <w:keepNext/>
      </w:pPr>
      <w:r>
        <w:t>36.01 M01 - Service Request and Helpdesk</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Single entry point for questions, complaints and service needs.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Requests, categories, service tickets, queues, SLA clocks, knowledge links.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Requester identity; site; service; description; impact; urgency; attachments; preferred contact.</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Classify and de-duplicate; resolve site service; create outcome; assign queue; monitor response/restoration/resolution; consolidate updates.</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Safety keywords; VIP/critical service handling; duplicate merge; SLA pause only for valid wait reasons; closure evidence.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HRMS, directory, email/Teams, knowledge, ITSM where service owner is IT.</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Acknowledgement, triage record, task plan, response, resolution evidence, feedback.</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First response, SLA compliance, ageing, reopen, transfer, deflection, requester acceptance.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Unknown requester; wrong site; multiple issues; abusive/spam mail; inaccessible attachment; owner unavailable.</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M01-AT-01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M01-AT-02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M01-AT-03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M01-AT-04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M01-AT-05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36.02 M02 - Workplace, Space and Seating</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Plan and allocate workplaces with accurate capacity and utilisation.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Sites, floors, zones, rooms, seats, neighbourhoods, allocations, bookings.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Employee/team; dates; site; accessibility; equipment; adjacency; shift; purpose.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Check eligibility and availability; reserve atomically; route move tasks; check-in; no-show release; update occupancy.</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Capacity by layout; safety limits; accessible-seat priority; buffer/blackout; conflict prevention; privacy for sensitive moves.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HRMS, access control, room calendar, occupancy sensors, CAD/IWMS.</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Allocation, reservation, move plan, access/IT tasks, utilisation record.</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Utilisation, conflicts, no-show, move readiness, cost per seat, capacity variance.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Seat out of service; source-system mismatch; bulk move; emergency closure; overbooking request.</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M02-AT-01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M02-AT-02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M02-AT-03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M02-AT-04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M02-AT-05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36.03 M03 - Asset Lifecycle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Control physical and tagged assets from requirement to disposal.</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Asset, component, model, serial, custodian, location, warranty, depreciation reference, lifecycle events.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Requirement; category; specification; quantity; location; owner; funding; delivery data.</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Check existing stock and reuse; register after receipt; tag; assign; transfer; maintain; verify return; dispose with approval.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Unique serial/tag; capitalisation threshold; custody acknowledgement; data wipe; disposal certificate; lost asset escalation.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ERP fixed assets, procurement, inventory, ITAM/CMMS, barcode/QR.</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Asset record, custody, history, warranty claim, transfer, disposal evidence.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Asset accuracy, utilisation, loss, repair cost, warranty recovery, lifecycle cost.</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Duplicate serial; partial delivery; unidentified asset; employee exits; asset found after write-off.</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M03-AT-01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M03-AT-02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M03-AT-03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M03-AT-04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M03-AT-05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36.04 M04 - AMC and Contract Maintenance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Administer maintenance contracts and covered service obligations.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AMC, covered sites/assets, inclusions, exclusions, visits, calls, SLA, penalties, renewal.</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Contract; asset/site; issue or schedule; coverage date; severity; evidence.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Resolve active coverage; create vendor call; track attendance and restoration; validate service report; calculate penalties; renew.</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No purchase when covered; call-number uniqueness; excluded parts require approval; missed PM creates breach; expiry warnings.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Contract repository, vendor portal, CMMS, ERP, access/security.</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Service call, visit, service report, uptime calculation, penalty/service credit, renewal pack.</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SLA, uptime, repeat failure, PM compliance, claim rejection, penalty realised.</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Contract gap; disputed coverage; vendor no-show; asset replaced; multi-vendor responsibility.</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M04-AT-01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M04-AT-02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M04-AT-03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M04-AT-04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M04-AT-05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36.05 M05 - Corrective Maintenance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Restore failed facility assets and eliminate recurrence.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Complaint, work order, diagnosis, labour, spare, downtime, cause, remedy.</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Asset/location; symptom; impact; start time; safety condition; media.</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Triage; isolate risk; check warranty/AMC; assign skill/vendor; reserve spare; restore; diagnose; verify permanent repair.</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Emergency priority; permit/LOTO; repeat-failure RCA; temporary fix flag; cannibalisation approval.</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BMS, CMMS, inventory, vendor, procurement, safety.</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Work order, diagnosis, restoration record, parts consumption, RCA/CAPA, evidence.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MTTA, MTTR, downtime, first-time fix, repeat rate, maintenance cost.</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Asset not found; intermittent fault; no spare; inaccessible area; warranty dispute.</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M05-AT-01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M05-AT-02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M05-AT-03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M05-AT-04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M05-AT-05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36.06 M06 - Preventive/Predictive Maintenance and Inspections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Prevent failure through planned and condition-based work.</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Plans, frequencies, job plans, checklists, routes, readings, defects, forecasts.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Asset class; criticality; maintenance standard; frequency/trigger; skill; tools; permits.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Generate schedule; level resources; issue work; record readings; raise defects; manage missed/failed steps; optimise interval under governance.</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Statutory tasks cannot be skipped; deferral approval; calibrated instrument requirement; checklist version locked at execution.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BMS/IoT, CMMS, asset, workforce, statutory register.</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Schedule, completed checklist, readings, certificate, defect work order, compliance status.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PM compliance, schedule adherence, predicted failures, defect conversion, statutory overdue.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Sensor failure; false alarm; shutdown denied; incomplete checklist; changed asset criticality.</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M06-AT-01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M06-AT-02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M06-AT-03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M06-AT-04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M06-AT-05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36.07 M07 - Housekeeping, Hygiene and Soft Services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Deliver measurable area-based soft services.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Areas, frequencies, shifts, rosters, attendance, rounds, inspections, consumables, complaints.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Site/area; service standard; frequency; occupancy; event plan; special hygiene need.</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Create rosters and rounds; validate attendance; issue reactive tasks; inspect; deduct for shortfall; record service entry.</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Area classification; minimum staffing; consumable par; complaint recurrence; photo/time/location evidence where lawful.</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Attendance, QR/IoT, vendor portal, inventory, contract, SES.</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Deployment plan, completed round, inspection score, complaint closure, deduction.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Coverage, attendance, audit score, recurrence, consumption, cost per area.</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Absent staff; closed area; surge occupancy; outbreak protocol; disputed inspection.</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M07-AT-01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M07-AT-02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M07-AT-03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M07-AT-04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M07-AT-05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36.08 M08 - Safety, Security, Access and Compliance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Protect people, premises and compliance obligations.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Access profiles, cards, zones, permits, patrols, incidents, drills, statutory obligations, CAPA.</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Identity; need; location/zone; dates; sponsor; risk; permit details.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Validate authority; issue/revoke access; schedule inspections/drills; trigger deterministic emergency workflow; investigate and track CAPA.</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Restricted-zone approval; least privilege; no AI delay for emergency; permit prerequisites; evidence retention; investigation confidentiality.</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Identity, access control, CCTV reference, EHS, fire systems, HRMS, BMS.</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Access decision, permit, incident log, notifications, investigation, CAPA and certificate.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Access provisioning time, expired access, incidents, CAPA ageing, drill/statutory compliance.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Lost card; terminated employee; tailgating; system outage; active emergency; conflicting instructions.</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M08-AT-01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M08-AT-02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M08-AT-03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M08-AT-04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M08-AT-05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36.09 M09 - Visitors, Reception and Parking</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Manage secure and hospitable visitor journeys.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Invites, visitors, organisations, hosts, passes, NDA reference, parking, material movement.</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Host; visitor identity/contact; organisation; purpose; date/time; site; vehicle; access needs.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Pre-register; screen per policy; reserve parking; notify host/reception/security; check in/out; revoke expired pass.</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Host accountability; restricted visitor rules; watchlist handled only by authorised system; ID minimisation; no-show release.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Calendar, access control, parking, reception kiosk, security, CRM.</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Invite, QR/pass, directions, parking, check-in/out record, exception log.</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Wait time, pre-registration, no-show, overstays, parking utilisation, host response.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Walk-in; host unavailable; foreign visitor; group visit; duplicate identity; denied parking.</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M09-AT-01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M09-AT-02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M09-AT-03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M09-AT-04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M09-AT-05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36.10 M10 - Meetings, Events and Conferences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Orchestrate internal, client and large events end to end.</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Event, agenda, participants, venue, room layout, AV, catering, travel, branding, budget, run sheet.</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Purpose; sponsor; dates; locations; attendance; audience; agenda; services; budget; sensitivities.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Assess completeness; hold resources; create cross-module plan; obtain incremental approvals; coordinate readiness; execute; reconcile vendors/invoices.</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One consolidated clarification; site service chargeability; capacity and safety; client/brand approval; change cutoff; contingency plan.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Calendar, CRM, travel, visitor/access, AV/ITSM, catering, procurement, finance.</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Event plan, invitations, reservations, run sheet, readiness checklist, attendance, settlement.</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Readiness, budget variance, attendee response, service defects, vendor SLA, satisfaction.</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Date shift; multi-city hybrid event; VIP protocol; weather disruption; cancellation; attendee data change.</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M10-AT-01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M10-AT-02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M10-AT-03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M10-AT-04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M10-AT-05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36.11 M11 - Travel, Accommodation and Duty of Care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Arrange policy-compliant business travel and traveller support.</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Trip, traveller, itinerary, approval, booking, hotel, visa, insurance, risk, refund, unused credit.</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Traveller; purpose; destination; dates; preferences; cost centre; client/project; passport/visa status.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Check eligibility/risk; obtain approval; send booking request; confirm itinerary; monitor disruption; manage changes/refunds and reconciliation.</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Lowest logical fare; class/grade entitlement; advance booking; restricted destination; personal deviation separation; sensitive data controls.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HRMS, TMC/OBT, risk provider, visa/insurance, ERP/expense.</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Approved itinerary, tickets/vouchers, alerts, traveller tracking consent, refund/credit status.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Booking cycle, policy compliance, savings, cancellations, refund ageing, traveller safety acknowledgement.</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Passport expiry; name mismatch; sold out; emergency travel; stranded traveller; unused ticket.</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M11-AT-01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M11-AT-02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M11-AT-03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M11-AT-04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M11-AT-05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36.12 M12 - Transport, Cab and Fleet</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Provide safe employee transport and govern fleet assets.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Routes, stops, rosters, trips, drivers, vehicles, GPS, permits, fuel, maintenance, incidents.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Employee/shift; pickup/drop; timing; accessibility; trip purpose; vehicle need.</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Plan capacity; assign compliant vehicle/driver; dispatch; track trip; confirm safe completion; validate logs and billing.</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Driver/vehicle compliance; maximum duty; late-night safety; route deviation alert; rate card; trip duplication prevention.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HRMS roster, GPS, cab aggregator, fleet/telematics, access, ERP.</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Booking, route roster, dispatch, trip log, incident record, invoice validation.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On-time pickup, occupancy, no-show, safety events, cost/km, fuel efficiency.</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Driver no-show; breakdown; GPS loss; unsafe route; surge demand; disputed kilometres.</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M12-AT-01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M12-AT-02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M12-AT-03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M12-AT-04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M12-AT-05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36.13 M13 - Cafeteria, Pantry and Meals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Manage meal services, pantry supplies and food-service quality.</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Menus, meal plans, vendors, counters, subsidies, coupons, consumption, hygiene, wastage.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Site; population; event; dietary categories; meal period; subsidy/charge model.</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Forecast demand; publish menu; allocate vendor; manage meal entitlement; inspect hygiene; record consumption and service entry.</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Site-specific included/concessional model; allergen declaration by vendor; subsidy limit; food safety evidence; wastage tracking.</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HRMS, POS/token, vendor, inventory, facilities inspection, ERP.</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Menu, meal order, entitlement, inspection, consumption, deduction/payment recommendation.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Uptake, wastage, cost/meal, hygiene score, complaints, subsidy variance.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Vendor stockout; demand spike; food safety incident; special diet request; POS outage.</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M13-AT-01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M13-AT-02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M13-AT-03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M13-AT-04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M13-AT-05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36.14 M14 - Mailroom, Courier and Dispatch</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Track custody and delivery of documents and parcels.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Consignment, sender, recipient, carrier, AWB, custody events, proof, cost, return.</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Origin/destination; contact; item type; weight; urgency; confidentiality; billing code.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Validate prohibited items; select contracted service; generate dispatch; scan custody; notify recipient; capture POD/return.</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Chain of custody; confidential handling; dangerous/prohibited items; rate selection; unclaimed retention.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Courier APIs, reception, security, ERP, document management.</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AWB, manifest, custody history, POD, exception/return, billing match.</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Delivery time, loss, POD, return, cost/shipment, unclaimed ageing.</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Wrong address; refused delivery; damaged parcel; customs hold; confidential item unclaimed.</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M14-AT-01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M14-AT-02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M14-AT-03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M14-AT-04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M14-AT-05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36.15 M15 - Inventory, Stores and Office Supplies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Maintain accurate stock and controlled issue/replenishment.</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Items, UOM, stores, bins, lots, serials, min/max, reservations, issues, returns, counts.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Item; quantity; site/store; requester; purpose; cost centre; required date.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Check entitlement and stock; reserve; issue; transfer; replenish; count; adjust with approval; manage expiry/obsolete stock.</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No negative stock; maker-checker adjustment; FEFO/FIFO by item; serial control; emergency issue reconciliation.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Procurement, asset, work orders, barcode, ERP.</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Reservation, pick list, issue/return, transfer, count variance, replenishment PR.</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Availability, stockout, turns, variance, expiry, fulfilment time.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UOM mismatch; damaged stock; lost serial; concurrent request; physical/system variance.</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M15-AT-01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M15-AT-02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M15-AT-03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M15-AT-04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M15-AT-05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36.16 M16 - Vendor Requirement, Sourcing and Selection</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Run fair, controlled supplier sourcing.</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Requirement, RFI/RFQ/RFP, bidders, bids, clarifications, evaluation, negotiation, award recommendation.</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Scope; specifications; quantities; sites; term; budget; evaluation criteria; timeline.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Validate requirement and sourcing route; invite eligible vendors; seal bids; manage clarifications; score technical/commercial separately; route award.</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Conflict declaration; bid confidentiality; minimum competition/waiver; no AI award; evaluation weights locked; audit of changes.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Vendor master, procurement/ERP, legal, budget, e-sourcing.</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RFx pack, bid register, evaluation, comparison, negotiation log, approved award.</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Cycle time, competition, savings, bid participation, evaluation deviations.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Sole source; late bid; collusion signal; incomplete bid; evaluator conflict; bidder withdrawal.</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M16-AT-01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M16-AT-02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M16-AT-03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M16-AT-04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M16-AT-05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36.17 M17 - Vendor Due Diligence and Onboarding</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Activate only verified and suitable suppliers.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Vendor profile, tax, bank verification reference, owners, contacts, documents, risk assessments, coverage.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Legal identity; category; geography; tax; bank; insurance; labour/safety/privacy/security evidence.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Collect via secure portal; validate completeness and authenticity sources; assign reviewers; independently verify bank; approve activation and expiry monitoring.</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Segregated bank verification; category-specific checks; sanctions/adverse media via authorised providers; no AI approval; expiry blocks.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ERP vendor master, tax/KYC providers, bank verification process, legal/compliance.</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Approved vendor record, risk rating, conditions, expiry schedule, rejection reason.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Onboarding time, expiry, rejection, risk distribution, bank-change exceptions.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Duplicate vendor; name mismatch; changed bank; expired insurance; beneficial owner issue; suspended supplier.</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M17-AT-01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M17-AT-02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M17-AT-03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M17-AT-04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M17-AT-05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36.18 M18 - Contracts, Vendor Performance and Governance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Control obligations, performance and renewal across suppliers.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Contract, clauses, sites/assets, milestones, rates, SLA, obligations, guarantees, amendments, scorecards.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Approved award; scope; commercial terms; legal template/deviations; owners; start/end dates.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Create review workflow; execute; activate rates/coverage; monitor obligations and performance; manage amendment, renewal, termination and transition.</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No service beyond authority; clause deviation approval; effective dates; value consumption; guarantee/insurance expiry; service credits.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CLM/legal, ERP, vendor portal, e-signature, CMMS, invoice.</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Executed contract, obligation calendar, scorecard, CAPA, renewal/termination decision.</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SLA, quality, spend leakage, obligation compliance, renewal readiness, concentration risk.</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Unsigned work; expired contract; disputed KPI; amendment pending; vendor transition failure.</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M18-AT-01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M18-AT-02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M18-AT-03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M18-AT-04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M18-AT-05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36.19 M19 - Procurement, Requisition and Purchase Order</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Convert approved needs to controlled commitments.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Requisition, lines, budget reservation, approvals, sourcing reference, PO/change order.</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Requester; need; item/service; quantity; date; site; specification; estimate; cost centre.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Check stock/warranty/contract; validate budget; approve; source if required; create PO; obtain acknowledgement; control changes.</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No PO splitting; delegation limits; commitment created only after approval; tax/UOM validation; amendment audit.</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ERP/procurement, inventory, contract, budget, vendor portal.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Approved PR, PO, acknowledgement, change order, commitment and delivery schedule.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PR-to-PO time, compliance, maverick spend, PO changes, acknowledgement time.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Budget expired; price changed; vendor suspended; partial PO; emergency purchase; duplicate PR.</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M19-AT-01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M19-AT-02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M19-AT-03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M19-AT-04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M19-AT-05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36.20 M20 - Goods Receipt, Inspection and Service Entry</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Confirm what was actually delivered or performed.</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GRN, receipt lines, inspection, rejection, measurement, SES, service period, evidence.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PO/contract; delivery/service; quantity; location; receiver; quality evidence.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Match order; record quantity/date; inspect; quarantine/reject; create GRN or SES; route technical/business verification.</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Receiver independence; no receipt before delivery; tolerance; service evidence; partial and reversal controls.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ERP, warehouse, quality, work order, vendor portal.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GRN/SES, inspection result, rejection/return, accepted quantity/value.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Receipt timeliness, rejection, partial delivery, SES ageing, quality failure.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Overdelivery; wrong item; hidden damage; disputed service; retrospective receipt; duplicate SES.</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M20-AT-01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M20-AT-02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M20-AT-03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M20-AT-04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M20-AT-05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36.21 M21 - Invoice, Billing, Matching and Settlement</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Validate supplier invoices and track financial settlement.</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Invoice/header/lines, tax, PO/contract, GRN/SES, match result, exception, posting, payment status.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Vendor invoice; legal/tax details; references; amount; currency; bank reference; supporting documents.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Capture; validate duplicate/tax/vendor; perform deterministic match; route exceptions; send approved packet to ERP; reconcile posting/payment.</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No AI arithmetic authority; tolerance by policy; bank change independent; segregation; credit/retention/penalty; no email amount as truth.</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ERP/AP, tax/e-invoice, procurement, contract, bank verification, vendor portal.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Match report, exception decision, posting reference, payment/remittance status.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Straight-through rate, exception ageing, duplicate prevention, days payable, discount capture.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Missing PO; duplicate invoice; tax mismatch; rate dispute; blocked vendor; payment reversal.</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M21-AT-01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M21-AT-02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M21-AT-03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M21-AT-04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M21-AT-05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36.22 M22 - Incidents, Emergency and Business Continuity</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Coordinate urgent response, recovery and continuity.</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Incident, severity, affected sites/services, command roles, actions, communications, recovery, RCA, BCP tests.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Source/alarm; location; time; hazard; impact; people affected; available evidence.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Trigger deterministic response; notify authorised roles; create command board; track actions/resources; communicate; recover; investigate; CAPA.</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Life safety overrides routine workflow; controlled communications; immutable timeline; family/media handled by authorised owners; no speculative AI messages.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BMS, mass notification, access, EHS, HR, ITSM, security, emergency services reference.</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Incident log, notifications, action board, SITREP, recovery status, RCA/CAPA.</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Detection, notification, response, restoration, exercise completion, CAPA ageing.</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False alarm; communication outage; multi-site event; unavailable commander; conflicting sensor data.</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M22-AT-01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M22-AT-02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M22-AT-03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M22-AT-04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M22-AT-05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36.23 M23 - Utilities, ESG, Sustainability and Waste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Measure utilities and govern verified sustainability outcomes.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Meters, readings, tariffs, bills, emissions factors, waste loads, certificates, targets, projects.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Site/meter; period; reading; unit; source; tariff; waste category; vendor certificate.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Ingest/validate readings; estimate only with flag; detect anomaly; reconcile invoice; calculate emissions; track projects and savings with baseline.</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Factor/source version; estimation transparency; meter rollover; renewable attributes; hazardous waste chain; no double counting.</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BMS/EMS, utility portals, ERP, waste vendor, ESG reporting.</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Consumption, anomaly task, bill validation, emissions record, waste certificate, verified savings.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Intensity, variance, demand, emissions, diversion, project payback.</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Missing reading; meter replacement; estimated bill; tariff change; invalid certificate; baseline change.</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M23-AT-01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M23-AT-02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M23-AT-03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M23-AT-04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M23-AT-05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36.24 M24 - Employee Lifecycle Workplace Services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Orchestrate workplace fulfilment for join, transfer, leave and exit.</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Lifecycle event, checklist, seat, access, device reference, parking, keys/cards, kit, no-dues.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Employee ID; event; effective date; role; manager; site; work mode; required services.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Receive authorised HR event; generate role/site checklist; coordinate Admin/Facilities/IT/Security; verify readiness; revoke/recover on exit.</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HR is source; future joining data restricted; least-privilege start date; termination access timing; asset recovery; manager exceptions.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HRMS, IAM, ITSM, access, asset, payroll reference.</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Readiness pack, provisioning tasks, access status, asset handover/recovery, no-dues.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Day-one readiness, late tasks, recovery rate, orphan access, transfer cycle.</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Joining deferred; no seat; manager change; immediate termination; remote worker; missing asset.</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M24-AT-01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M24-AT-02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M24-AT-03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M24-AT-04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M24-AT-05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36.25 M25 - Projects, Fit-outs, Property and Insurance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Govern property obligations, capital projects and insured risks.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Property, lease, project, design, budget, milestone, measurement, variation, snag, handover, policy, claim.</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Business case; site; scope; budget; schedule; design need; lease/insurance references.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Approve charter; manage designs/statutory approvals; procure; track progress/measurement; control variation; handover; manage lease event or claim.</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Capex authority; variation before work; measurement verification; retention; landlord obligation; claim evidence; warranty handover.</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ERP/project controls, CLM, CAD/BIM, procurement, insurer/broker.</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Project plan, approvals, progress, bill certification, handover dossier, lease alert, claim status.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Schedule/cost variance, change orders, snag closure, lease critical dates, claim recovery.</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Hidden condition; landlord delay; contractor insolvency; uninsured event; disputed measurement; project suspension.</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M25-AT-01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M25-AT-02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M25-AT-03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M25-AT-04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M25-AT-05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2"/>
        <w:keepNext/>
      </w:pPr>
      <w:r>
        <w:t>36.26 M26 - Analytics, Control Tower and AI Learning</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Specification area</w:t>
            </w:r>
          </w:p>
        </w:tc>
        <w:tc>
          <w:tcPr>
            <w:tcW w:type="dxa" w:w="842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detail</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Purpose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Provide operational command, management insight and governed improvement.</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Owned records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Metrics, semantic model, dashboards, alerts, forecasts, AI evaluations, corrections, releases.</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Mandatory or conditional inputs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Certified transactional data; dimensions; metric definitions; access scope; evaluation datasets.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Core workflow</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Calculate governed metrics; show drill-through; alert exceptions; monitor automation/AI; propose improvements; approve and release controlled changes.</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Critical controls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Metric owner/version; row-level security; no learning from unverified closure; bias/quality checks; rollback; cost/latency limits.</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Integrations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All platform modules, data warehouse/lake, BI, model gateway, observability.</w:t>
            </w:r>
          </w:p>
        </w:tc>
      </w:tr>
      <w:tr>
        <w:trPr>
          <w:cantSplit/>
        </w:trPr>
        <w:tc>
          <w:tcPr>
            <w:tcW w:type="dxa" w:w="2232"/>
            <w:vAlign w:val="center"/>
            <w:tcMar>
              <w:top w:w="90" w:type="dxa"/>
              <w:start w:w="100" w:type="dxa"/>
              <w:bottom w:w="90" w:type="dxa"/>
              <w:end w:w="100" w:type="dxa"/>
            </w:tcMar>
          </w:tcPr>
          <w:p>
            <w:pPr>
              <w:spacing w:after="0" w:line="240" w:lineRule="auto"/>
              <w:jc w:val="center"/>
            </w:pPr>
            <w:r/>
            <w:r>
              <w:rPr>
                <w:rFonts w:ascii="Aptos" w:hAnsi="Aptos"/>
                <w:b w:val="0"/>
                <w:sz w:val="15"/>
              </w:rPr>
              <w:t>Outputs and evidence</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Dashboards, alerts, scheduled reports, evaluation scorecard, learning proposal/release.</w:t>
            </w:r>
          </w:p>
        </w:tc>
      </w:tr>
      <w:tr>
        <w:trPr>
          <w:cantSplit/>
        </w:trPr>
        <w:tc>
          <w:tcPr>
            <w:tcW w:type="dxa" w:w="2232"/>
            <w:vAlign w:val="center"/>
            <w:tcMar>
              <w:top w:w="90" w:type="dxa"/>
              <w:start w:w="100" w:type="dxa"/>
              <w:bottom w:w="90" w:type="dxa"/>
              <w:end w:w="100" w:type="dxa"/>
            </w:tcMar>
            <w:shd w:fill="F4F7F8"/>
          </w:tcPr>
          <w:p>
            <w:pPr>
              <w:spacing w:after="0" w:line="240" w:lineRule="auto"/>
              <w:jc w:val="center"/>
            </w:pPr>
            <w:r/>
            <w:r>
              <w:rPr>
                <w:rFonts w:ascii="Aptos" w:hAnsi="Aptos"/>
                <w:b w:val="0"/>
                <w:sz w:val="15"/>
              </w:rPr>
              <w:t>KPIs</w:t>
            </w:r>
          </w:p>
        </w:tc>
        <w:tc>
          <w:tcPr>
            <w:tcW w:type="dxa" w:w="8424"/>
            <w:vAlign w:val="center"/>
            <w:tcMar>
              <w:top w:w="90" w:type="dxa"/>
              <w:start w:w="100" w:type="dxa"/>
              <w:bottom w:w="90" w:type="dxa"/>
              <w:end w:w="100" w:type="dxa"/>
            </w:tcMar>
            <w:shd w:fill="F4F7F8"/>
          </w:tcPr>
          <w:p>
            <w:pPr>
              <w:spacing w:after="0" w:line="240" w:lineRule="auto"/>
              <w:jc w:val="left"/>
            </w:pPr>
            <w:r/>
            <w:r>
              <w:rPr>
                <w:rFonts w:ascii="Aptos" w:hAnsi="Aptos"/>
                <w:b w:val="0"/>
                <w:sz w:val="15"/>
              </w:rPr>
              <w:t>Outcome, SLA, cost, capacity, compliance, AI accuracy, automation, adoption.</w:t>
            </w:r>
          </w:p>
        </w:tc>
      </w:tr>
      <w:tr>
        <w:trPr>
          <w:cantSplit/>
        </w:trPr>
        <w:tc>
          <w:tcPr>
            <w:tcW w:type="dxa" w:w="2232"/>
            <w:vAlign w:val="center"/>
            <w:tcMar>
              <w:top w:w="90" w:type="dxa"/>
              <w:start w:w="100" w:type="dxa"/>
              <w:bottom w:w="90" w:type="dxa"/>
              <w:end w:w="100" w:type="dxa"/>
            </w:tcMar>
          </w:tcPr>
          <w:p>
            <w:pPr>
              <w:spacing w:after="0" w:line="240" w:lineRule="auto"/>
              <w:jc w:val="left"/>
            </w:pPr>
            <w:r/>
            <w:r>
              <w:rPr>
                <w:rFonts w:ascii="Aptos" w:hAnsi="Aptos"/>
                <w:b w:val="0"/>
                <w:sz w:val="15"/>
              </w:rPr>
              <w:t>Exceptions and edge cases</w:t>
            </w:r>
          </w:p>
        </w:tc>
        <w:tc>
          <w:tcPr>
            <w:tcW w:type="dxa" w:w="8424"/>
            <w:vAlign w:val="center"/>
            <w:tcMar>
              <w:top w:w="90" w:type="dxa"/>
              <w:start w:w="100" w:type="dxa"/>
              <w:bottom w:w="90" w:type="dxa"/>
              <w:end w:w="100" w:type="dxa"/>
            </w:tcMar>
          </w:tcPr>
          <w:p>
            <w:pPr>
              <w:spacing w:after="0" w:line="240" w:lineRule="auto"/>
              <w:jc w:val="left"/>
            </w:pPr>
            <w:r/>
            <w:r>
              <w:rPr>
                <w:rFonts w:ascii="Aptos" w:hAnsi="Aptos"/>
                <w:b w:val="0"/>
                <w:sz w:val="15"/>
              </w:rPr>
              <w:t>Late data; changed definition; access leakage; model drift; prompt regression; dashboard mismatch.</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Acceptance ID</w:t>
            </w:r>
          </w:p>
        </w:tc>
        <w:tc>
          <w:tcPr>
            <w:tcW w:type="dxa" w:w="89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pass condition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M26-AT-01</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A complete request executes without unnecessary clarification and creates one traceable parent outcome.</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M26-AT-02</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An incomplete request produces one consolidated clarification containing every currently detectable missing field.</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M26-AT-03</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Policy, approval, SLA, evidence and security rules use the correct effective-dated configuration.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M26-AT-04</w:t>
            </w:r>
          </w:p>
        </w:tc>
        <w:tc>
          <w:tcPr>
            <w:tcW w:type="dxa" w:w="8928"/>
            <w:vAlign w:val="center"/>
            <w:tcMar>
              <w:top w:w="90" w:type="dxa"/>
              <w:start w:w="100" w:type="dxa"/>
              <w:bottom w:w="90" w:type="dxa"/>
              <w:end w:w="100" w:type="dxa"/>
            </w:tcMar>
            <w:shd w:fill="F4F7F8"/>
          </w:tcPr>
          <w:p>
            <w:pPr>
              <w:spacing w:after="0" w:line="240" w:lineRule="auto"/>
              <w:jc w:val="left"/>
            </w:pPr>
            <w:r/>
            <w:r>
              <w:rPr>
                <w:rFonts w:ascii="Aptos" w:hAnsi="Aptos"/>
                <w:b w:val="0"/>
                <w:sz w:val="14"/>
              </w:rPr>
              <w:t>A duplicate/retry does not create duplicate records, communications, reservations or financial actions.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M26-AT-05</w:t>
            </w:r>
          </w:p>
        </w:tc>
        <w:tc>
          <w:tcPr>
            <w:tcW w:type="dxa" w:w="8928"/>
            <w:vAlign w:val="center"/>
            <w:tcMar>
              <w:top w:w="90" w:type="dxa"/>
              <w:start w:w="100" w:type="dxa"/>
              <w:bottom w:w="90" w:type="dxa"/>
              <w:end w:w="100" w:type="dxa"/>
            </w:tcMar>
          </w:tcPr>
          <w:p>
            <w:pPr>
              <w:spacing w:after="0" w:line="240" w:lineRule="auto"/>
              <w:jc w:val="left"/>
            </w:pPr>
            <w:r/>
            <w:r>
              <w:rPr>
                <w:rFonts w:ascii="Aptos" w:hAnsi="Aptos"/>
                <w:b w:val="0"/>
                <w:sz w:val="14"/>
              </w:rPr>
              <w:t>The principal exception path is visible, owned, recoverable and fully audited.</w:t>
            </w:r>
          </w:p>
        </w:tc>
      </w:tr>
    </w:tbl>
    <w:p>
      <w:pPr>
        <w:spacing w:after="20"/>
      </w:pPr>
    </w:p>
    <w:p>
      <w:pPr>
        <w:pStyle w:val="Heading1"/>
        <w:keepNext/>
      </w:pPr>
      <w:r>
        <w:t>37. Canonical Data Dictionary and Record Controls</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51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Entity</w:t>
            </w:r>
          </w:p>
        </w:tc>
        <w:tc>
          <w:tcPr>
            <w:tcW w:type="dxa" w:w="504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attributes</w:t>
            </w:r>
          </w:p>
        </w:tc>
        <w:tc>
          <w:tcPr>
            <w:tcW w:type="dxa" w:w="1656"/>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Data owner</w:t>
            </w:r>
          </w:p>
        </w:tc>
        <w:tc>
          <w:tcPr>
            <w:tcW w:type="dxa" w:w="288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Validation and lifecycle control</w:t>
            </w:r>
          </w:p>
        </w:tc>
      </w:tr>
      <w:tr>
        <w:trPr>
          <w:cantSplit/>
        </w:trPr>
        <w:tc>
          <w:tcPr>
            <w:tcW w:type="dxa" w:w="1512"/>
            <w:vAlign w:val="center"/>
            <w:tcMar>
              <w:top w:w="90" w:type="dxa"/>
              <w:start w:w="100" w:type="dxa"/>
              <w:bottom w:w="90" w:type="dxa"/>
              <w:end w:w="100" w:type="dxa"/>
            </w:tcMar>
          </w:tcPr>
          <w:p>
            <w:pPr>
              <w:spacing w:after="0" w:line="240" w:lineRule="auto"/>
              <w:jc w:val="center"/>
            </w:pPr>
            <w:r/>
            <w:r>
              <w:rPr>
                <w:rFonts w:ascii="Aptos" w:hAnsi="Aptos"/>
                <w:b w:val="0"/>
                <w:sz w:val="13"/>
              </w:rPr>
              <w:t>Tenant</w:t>
            </w:r>
          </w:p>
        </w:tc>
        <w:tc>
          <w:tcPr>
            <w:tcW w:type="dxa" w:w="5040"/>
            <w:vAlign w:val="center"/>
            <w:tcMar>
              <w:top w:w="90" w:type="dxa"/>
              <w:start w:w="100" w:type="dxa"/>
              <w:bottom w:w="90" w:type="dxa"/>
              <w:end w:w="100" w:type="dxa"/>
            </w:tcMar>
          </w:tcPr>
          <w:p>
            <w:pPr>
              <w:spacing w:after="0" w:line="240" w:lineRule="auto"/>
              <w:jc w:val="left"/>
            </w:pPr>
            <w:r/>
            <w:r>
              <w:rPr>
                <w:rFonts w:ascii="Aptos" w:hAnsi="Aptos"/>
                <w:b w:val="0"/>
                <w:sz w:val="13"/>
              </w:rPr>
              <w:t>tenant_id, name, status, data_region, default_timezone, currency, retention_profile</w:t>
            </w:r>
          </w:p>
        </w:tc>
        <w:tc>
          <w:tcPr>
            <w:tcW w:type="dxa" w:w="1656"/>
            <w:vAlign w:val="center"/>
            <w:tcMar>
              <w:top w:w="90" w:type="dxa"/>
              <w:start w:w="100" w:type="dxa"/>
              <w:bottom w:w="90" w:type="dxa"/>
              <w:end w:w="100" w:type="dxa"/>
            </w:tcMar>
          </w:tcPr>
          <w:p>
            <w:pPr>
              <w:spacing w:after="0" w:line="240" w:lineRule="auto"/>
              <w:jc w:val="center"/>
            </w:pPr>
            <w:r/>
            <w:r>
              <w:rPr>
                <w:rFonts w:ascii="Aptos" w:hAnsi="Aptos"/>
                <w:b w:val="0"/>
                <w:sz w:val="13"/>
              </w:rPr>
              <w:t>Platform owner</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3"/>
              </w:rPr>
              <w:t>No cross-tenant reference; immutable tenant key.</w:t>
            </w:r>
          </w:p>
        </w:tc>
      </w:tr>
      <w:tr>
        <w:trPr>
          <w:cantSplit/>
        </w:trPr>
        <w:tc>
          <w:tcPr>
            <w:tcW w:type="dxa" w:w="1512"/>
            <w:vAlign w:val="center"/>
            <w:tcMar>
              <w:top w:w="90" w:type="dxa"/>
              <w:start w:w="100" w:type="dxa"/>
              <w:bottom w:w="90" w:type="dxa"/>
              <w:end w:w="100" w:type="dxa"/>
            </w:tcMar>
            <w:shd w:fill="F4F7F8"/>
          </w:tcPr>
          <w:p>
            <w:pPr>
              <w:spacing w:after="0" w:line="240" w:lineRule="auto"/>
              <w:jc w:val="center"/>
            </w:pPr>
            <w:r/>
            <w:r>
              <w:rPr>
                <w:rFonts w:ascii="Aptos" w:hAnsi="Aptos"/>
                <w:b w:val="0"/>
                <w:sz w:val="13"/>
              </w:rPr>
              <w:t>LegalEntity</w:t>
            </w:r>
          </w:p>
        </w:tc>
        <w:tc>
          <w:tcPr>
            <w:tcW w:type="dxa" w:w="5040"/>
            <w:vAlign w:val="center"/>
            <w:tcMar>
              <w:top w:w="90" w:type="dxa"/>
              <w:start w:w="100" w:type="dxa"/>
              <w:bottom w:w="90" w:type="dxa"/>
              <w:end w:w="100" w:type="dxa"/>
            </w:tcMar>
            <w:shd w:fill="F4F7F8"/>
          </w:tcPr>
          <w:p>
            <w:pPr>
              <w:spacing w:after="0" w:line="240" w:lineRule="auto"/>
              <w:jc w:val="left"/>
            </w:pPr>
            <w:r/>
            <w:r>
              <w:rPr>
                <w:rFonts w:ascii="Aptos" w:hAnsi="Aptos"/>
                <w:b w:val="0"/>
                <w:sz w:val="13"/>
              </w:rPr>
              <w:t>entity_id, tenant_id, legal_name, registrations, tax_ids, currency, country, effective dates</w:t>
            </w:r>
          </w:p>
        </w:tc>
        <w:tc>
          <w:tcPr>
            <w:tcW w:type="dxa" w:w="1656"/>
            <w:vAlign w:val="center"/>
            <w:tcMar>
              <w:top w:w="90" w:type="dxa"/>
              <w:start w:w="100" w:type="dxa"/>
              <w:bottom w:w="90" w:type="dxa"/>
              <w:end w:w="100" w:type="dxa"/>
            </w:tcMar>
            <w:shd w:fill="F4F7F8"/>
          </w:tcPr>
          <w:p>
            <w:pPr>
              <w:spacing w:after="0" w:line="240" w:lineRule="auto"/>
              <w:jc w:val="center"/>
            </w:pPr>
            <w:r/>
            <w:r>
              <w:rPr>
                <w:rFonts w:ascii="Aptos" w:hAnsi="Aptos"/>
                <w:b w:val="0"/>
                <w:sz w:val="13"/>
              </w:rPr>
              <w:t>Finance/Legal</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3"/>
              </w:rPr>
              <w:t>Entity-specific approvals, tax and books.</w:t>
            </w:r>
          </w:p>
        </w:tc>
      </w:tr>
      <w:tr>
        <w:trPr>
          <w:cantSplit/>
        </w:trPr>
        <w:tc>
          <w:tcPr>
            <w:tcW w:type="dxa" w:w="1512"/>
            <w:vAlign w:val="center"/>
            <w:tcMar>
              <w:top w:w="90" w:type="dxa"/>
              <w:start w:w="100" w:type="dxa"/>
              <w:bottom w:w="90" w:type="dxa"/>
              <w:end w:w="100" w:type="dxa"/>
            </w:tcMar>
          </w:tcPr>
          <w:p>
            <w:pPr>
              <w:spacing w:after="0" w:line="240" w:lineRule="auto"/>
              <w:jc w:val="center"/>
            </w:pPr>
            <w:r/>
            <w:r>
              <w:rPr>
                <w:rFonts w:ascii="Aptos" w:hAnsi="Aptos"/>
                <w:b w:val="0"/>
                <w:sz w:val="13"/>
              </w:rPr>
              <w:t>OrgUnit</w:t>
            </w:r>
          </w:p>
        </w:tc>
        <w:tc>
          <w:tcPr>
            <w:tcW w:type="dxa" w:w="5040"/>
            <w:vAlign w:val="center"/>
            <w:tcMar>
              <w:top w:w="90" w:type="dxa"/>
              <w:start w:w="100" w:type="dxa"/>
              <w:bottom w:w="90" w:type="dxa"/>
              <w:end w:w="100" w:type="dxa"/>
            </w:tcMar>
          </w:tcPr>
          <w:p>
            <w:pPr>
              <w:spacing w:after="0" w:line="240" w:lineRule="auto"/>
              <w:jc w:val="left"/>
            </w:pPr>
            <w:r/>
            <w:r>
              <w:rPr>
                <w:rFonts w:ascii="Aptos" w:hAnsi="Aptos"/>
                <w:b w:val="0"/>
                <w:sz w:val="13"/>
              </w:rPr>
              <w:t>org_unit_id, type, parent, manager, cost_center, profit_center, effective dates</w:t>
            </w:r>
          </w:p>
        </w:tc>
        <w:tc>
          <w:tcPr>
            <w:tcW w:type="dxa" w:w="1656"/>
            <w:vAlign w:val="center"/>
            <w:tcMar>
              <w:top w:w="90" w:type="dxa"/>
              <w:start w:w="100" w:type="dxa"/>
              <w:bottom w:w="90" w:type="dxa"/>
              <w:end w:w="100" w:type="dxa"/>
            </w:tcMar>
          </w:tcPr>
          <w:p>
            <w:pPr>
              <w:spacing w:after="0" w:line="240" w:lineRule="auto"/>
              <w:jc w:val="center"/>
            </w:pPr>
            <w:r/>
            <w:r>
              <w:rPr>
                <w:rFonts w:ascii="Aptos" w:hAnsi="Aptos"/>
                <w:b w:val="0"/>
                <w:sz w:val="13"/>
              </w:rPr>
              <w:t>HR/Finance</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3"/>
              </w:rPr>
              <w:t>No circular hierarchy; historical versions retained.</w:t>
            </w:r>
          </w:p>
        </w:tc>
      </w:tr>
      <w:tr>
        <w:trPr>
          <w:cantSplit/>
        </w:trPr>
        <w:tc>
          <w:tcPr>
            <w:tcW w:type="dxa" w:w="1512"/>
            <w:vAlign w:val="center"/>
            <w:tcMar>
              <w:top w:w="90" w:type="dxa"/>
              <w:start w:w="100" w:type="dxa"/>
              <w:bottom w:w="90" w:type="dxa"/>
              <w:end w:w="100" w:type="dxa"/>
            </w:tcMar>
            <w:shd w:fill="F4F7F8"/>
          </w:tcPr>
          <w:p>
            <w:pPr>
              <w:spacing w:after="0" w:line="240" w:lineRule="auto"/>
              <w:jc w:val="center"/>
            </w:pPr>
            <w:r/>
            <w:r>
              <w:rPr>
                <w:rFonts w:ascii="Aptos" w:hAnsi="Aptos"/>
                <w:b w:val="0"/>
                <w:sz w:val="13"/>
              </w:rPr>
              <w:t>Person/User</w:t>
            </w:r>
          </w:p>
        </w:tc>
        <w:tc>
          <w:tcPr>
            <w:tcW w:type="dxa" w:w="5040"/>
            <w:vAlign w:val="center"/>
            <w:tcMar>
              <w:top w:w="90" w:type="dxa"/>
              <w:start w:w="100" w:type="dxa"/>
              <w:bottom w:w="90" w:type="dxa"/>
              <w:end w:w="100" w:type="dxa"/>
            </w:tcMar>
            <w:shd w:fill="F4F7F8"/>
          </w:tcPr>
          <w:p>
            <w:pPr>
              <w:spacing w:after="0" w:line="240" w:lineRule="auto"/>
              <w:jc w:val="left"/>
            </w:pPr>
            <w:r/>
            <w:r>
              <w:rPr>
                <w:rFonts w:ascii="Aptos" w:hAnsi="Aptos"/>
                <w:b w:val="0"/>
                <w:sz w:val="13"/>
              </w:rPr>
              <w:t>person_id, employee/vendor/contact type, identity references, status, manager, site, grade, roles</w:t>
            </w:r>
          </w:p>
        </w:tc>
        <w:tc>
          <w:tcPr>
            <w:tcW w:type="dxa" w:w="1656"/>
            <w:vAlign w:val="center"/>
            <w:tcMar>
              <w:top w:w="90" w:type="dxa"/>
              <w:start w:w="100" w:type="dxa"/>
              <w:bottom w:w="90" w:type="dxa"/>
              <w:end w:w="100" w:type="dxa"/>
            </w:tcMar>
            <w:shd w:fill="F4F7F8"/>
          </w:tcPr>
          <w:p>
            <w:pPr>
              <w:spacing w:after="0" w:line="240" w:lineRule="auto"/>
              <w:jc w:val="center"/>
            </w:pPr>
            <w:r/>
            <w:r>
              <w:rPr>
                <w:rFonts w:ascii="Aptos" w:hAnsi="Aptos"/>
                <w:b w:val="0"/>
                <w:sz w:val="13"/>
              </w:rPr>
              <w:t>HR/IAM</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3"/>
              </w:rPr>
              <w:t>Sensitive fields tokenised; termination disables access.</w:t>
            </w:r>
          </w:p>
        </w:tc>
      </w:tr>
      <w:tr>
        <w:trPr>
          <w:cantSplit/>
        </w:trPr>
        <w:tc>
          <w:tcPr>
            <w:tcW w:type="dxa" w:w="1512"/>
            <w:vAlign w:val="center"/>
            <w:tcMar>
              <w:top w:w="90" w:type="dxa"/>
              <w:start w:w="100" w:type="dxa"/>
              <w:bottom w:w="90" w:type="dxa"/>
              <w:end w:w="100" w:type="dxa"/>
            </w:tcMar>
          </w:tcPr>
          <w:p>
            <w:pPr>
              <w:spacing w:after="0" w:line="240" w:lineRule="auto"/>
              <w:jc w:val="center"/>
            </w:pPr>
            <w:r/>
            <w:r>
              <w:rPr>
                <w:rFonts w:ascii="Aptos" w:hAnsi="Aptos"/>
                <w:b w:val="0"/>
                <w:sz w:val="13"/>
              </w:rPr>
              <w:t>Location/Space</w:t>
            </w:r>
          </w:p>
        </w:tc>
        <w:tc>
          <w:tcPr>
            <w:tcW w:type="dxa" w:w="5040"/>
            <w:vAlign w:val="center"/>
            <w:tcMar>
              <w:top w:w="90" w:type="dxa"/>
              <w:start w:w="100" w:type="dxa"/>
              <w:bottom w:w="90" w:type="dxa"/>
              <w:end w:w="100" w:type="dxa"/>
            </w:tcMar>
          </w:tcPr>
          <w:p>
            <w:pPr>
              <w:spacing w:after="0" w:line="240" w:lineRule="auto"/>
              <w:jc w:val="left"/>
            </w:pPr>
            <w:r/>
            <w:r>
              <w:rPr>
                <w:rFonts w:ascii="Aptos" w:hAnsi="Aptos"/>
                <w:b w:val="0"/>
                <w:sz w:val="13"/>
              </w:rPr>
              <w:t>location_id, hierarchy, address, geo, timezone, capacity, calendar, operational status</w:t>
            </w:r>
          </w:p>
        </w:tc>
        <w:tc>
          <w:tcPr>
            <w:tcW w:type="dxa" w:w="1656"/>
            <w:vAlign w:val="center"/>
            <w:tcMar>
              <w:top w:w="90" w:type="dxa"/>
              <w:start w:w="100" w:type="dxa"/>
              <w:bottom w:w="90" w:type="dxa"/>
              <w:end w:w="100" w:type="dxa"/>
            </w:tcMar>
          </w:tcPr>
          <w:p>
            <w:pPr>
              <w:spacing w:after="0" w:line="240" w:lineRule="auto"/>
              <w:jc w:val="center"/>
            </w:pPr>
            <w:r/>
            <w:r>
              <w:rPr>
                <w:rFonts w:ascii="Aptos" w:hAnsi="Aptos"/>
                <w:b w:val="0"/>
                <w:sz w:val="13"/>
              </w:rPr>
              <w:t>Facilities/Admin</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3"/>
              </w:rPr>
              <w:t>Stable IDs despite renaming; aliases supported.</w:t>
            </w:r>
          </w:p>
        </w:tc>
      </w:tr>
      <w:tr>
        <w:trPr>
          <w:cantSplit/>
        </w:trPr>
        <w:tc>
          <w:tcPr>
            <w:tcW w:type="dxa" w:w="1512"/>
            <w:vAlign w:val="center"/>
            <w:tcMar>
              <w:top w:w="90" w:type="dxa"/>
              <w:start w:w="100" w:type="dxa"/>
              <w:bottom w:w="90" w:type="dxa"/>
              <w:end w:w="100" w:type="dxa"/>
            </w:tcMar>
            <w:shd w:fill="F4F7F8"/>
          </w:tcPr>
          <w:p>
            <w:pPr>
              <w:spacing w:after="0" w:line="240" w:lineRule="auto"/>
              <w:jc w:val="center"/>
            </w:pPr>
            <w:r/>
            <w:r>
              <w:rPr>
                <w:rFonts w:ascii="Aptos" w:hAnsi="Aptos"/>
                <w:b w:val="0"/>
                <w:sz w:val="13"/>
              </w:rPr>
              <w:t>Service/SiteService</w:t>
            </w:r>
          </w:p>
        </w:tc>
        <w:tc>
          <w:tcPr>
            <w:tcW w:type="dxa" w:w="5040"/>
            <w:vAlign w:val="center"/>
            <w:tcMar>
              <w:top w:w="90" w:type="dxa"/>
              <w:start w:w="100" w:type="dxa"/>
              <w:bottom w:w="90" w:type="dxa"/>
              <w:end w:w="100" w:type="dxa"/>
            </w:tcMar>
            <w:shd w:fill="F4F7F8"/>
          </w:tcPr>
          <w:p>
            <w:pPr>
              <w:spacing w:after="0" w:line="240" w:lineRule="auto"/>
              <w:jc w:val="left"/>
            </w:pPr>
            <w:r/>
            <w:r>
              <w:rPr>
                <w:rFonts w:ascii="Aptos" w:hAnsi="Aptos"/>
                <w:b w:val="0"/>
                <w:sz w:val="13"/>
              </w:rPr>
              <w:t>service_id, site_id, delivery model, eligibility, owner, provider, SLA, rate/charge type, inputs, evidence</w:t>
            </w:r>
          </w:p>
        </w:tc>
        <w:tc>
          <w:tcPr>
            <w:tcW w:type="dxa" w:w="1656"/>
            <w:vAlign w:val="center"/>
            <w:tcMar>
              <w:top w:w="90" w:type="dxa"/>
              <w:start w:w="100" w:type="dxa"/>
              <w:bottom w:w="90" w:type="dxa"/>
              <w:end w:w="100" w:type="dxa"/>
            </w:tcMar>
            <w:shd w:fill="F4F7F8"/>
          </w:tcPr>
          <w:p>
            <w:pPr>
              <w:spacing w:after="0" w:line="240" w:lineRule="auto"/>
              <w:jc w:val="center"/>
            </w:pPr>
            <w:r/>
            <w:r>
              <w:rPr>
                <w:rFonts w:ascii="Aptos" w:hAnsi="Aptos"/>
                <w:b w:val="0"/>
                <w:sz w:val="13"/>
              </w:rPr>
              <w:t>Service owner</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3"/>
              </w:rPr>
              <w:t>Site applicability and effective dates mandatory.</w:t>
            </w:r>
          </w:p>
        </w:tc>
      </w:tr>
      <w:tr>
        <w:trPr>
          <w:cantSplit/>
        </w:trPr>
        <w:tc>
          <w:tcPr>
            <w:tcW w:type="dxa" w:w="1512"/>
            <w:vAlign w:val="center"/>
            <w:tcMar>
              <w:top w:w="90" w:type="dxa"/>
              <w:start w:w="100" w:type="dxa"/>
              <w:bottom w:w="90" w:type="dxa"/>
              <w:end w:w="100" w:type="dxa"/>
            </w:tcMar>
          </w:tcPr>
          <w:p>
            <w:pPr>
              <w:spacing w:after="0" w:line="240" w:lineRule="auto"/>
              <w:jc w:val="center"/>
            </w:pPr>
            <w:r/>
            <w:r>
              <w:rPr>
                <w:rFonts w:ascii="Aptos" w:hAnsi="Aptos"/>
                <w:b w:val="0"/>
                <w:sz w:val="13"/>
              </w:rPr>
              <w:t>Asset</w:t>
            </w:r>
          </w:p>
        </w:tc>
        <w:tc>
          <w:tcPr>
            <w:tcW w:type="dxa" w:w="5040"/>
            <w:vAlign w:val="center"/>
            <w:tcMar>
              <w:top w:w="90" w:type="dxa"/>
              <w:start w:w="100" w:type="dxa"/>
              <w:bottom w:w="90" w:type="dxa"/>
              <w:end w:w="100" w:type="dxa"/>
            </w:tcMar>
          </w:tcPr>
          <w:p>
            <w:pPr>
              <w:spacing w:after="0" w:line="240" w:lineRule="auto"/>
              <w:jc w:val="left"/>
            </w:pPr>
            <w:r/>
            <w:r>
              <w:rPr>
                <w:rFonts w:ascii="Aptos" w:hAnsi="Aptos"/>
                <w:b w:val="0"/>
                <w:sz w:val="13"/>
              </w:rPr>
              <w:t>asset_id, tag, category, model, serial, parent, site/space, custodian, warranty, criticality, status</w:t>
            </w:r>
          </w:p>
        </w:tc>
        <w:tc>
          <w:tcPr>
            <w:tcW w:type="dxa" w:w="1656"/>
            <w:vAlign w:val="center"/>
            <w:tcMar>
              <w:top w:w="90" w:type="dxa"/>
              <w:start w:w="100" w:type="dxa"/>
              <w:bottom w:w="90" w:type="dxa"/>
              <w:end w:w="100" w:type="dxa"/>
            </w:tcMar>
          </w:tcPr>
          <w:p>
            <w:pPr>
              <w:spacing w:after="0" w:line="240" w:lineRule="auto"/>
              <w:jc w:val="center"/>
            </w:pPr>
            <w:r/>
            <w:r>
              <w:rPr>
                <w:rFonts w:ascii="Aptos" w:hAnsi="Aptos"/>
                <w:b w:val="0"/>
                <w:sz w:val="13"/>
              </w:rPr>
              <w:t>Facilities/ITAM</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3"/>
              </w:rPr>
              <w:t>Unique controlled identifiers and complete event history.</w:t>
            </w:r>
          </w:p>
        </w:tc>
      </w:tr>
      <w:tr>
        <w:trPr>
          <w:cantSplit/>
        </w:trPr>
        <w:tc>
          <w:tcPr>
            <w:tcW w:type="dxa" w:w="1512"/>
            <w:vAlign w:val="center"/>
            <w:tcMar>
              <w:top w:w="90" w:type="dxa"/>
              <w:start w:w="100" w:type="dxa"/>
              <w:bottom w:w="90" w:type="dxa"/>
              <w:end w:w="100" w:type="dxa"/>
            </w:tcMar>
            <w:shd w:fill="F4F7F8"/>
          </w:tcPr>
          <w:p>
            <w:pPr>
              <w:spacing w:after="0" w:line="240" w:lineRule="auto"/>
              <w:jc w:val="center"/>
            </w:pPr>
            <w:r/>
            <w:r>
              <w:rPr>
                <w:rFonts w:ascii="Aptos" w:hAnsi="Aptos"/>
                <w:b w:val="0"/>
                <w:sz w:val="13"/>
              </w:rPr>
              <w:t>Vendor</w:t>
            </w:r>
          </w:p>
        </w:tc>
        <w:tc>
          <w:tcPr>
            <w:tcW w:type="dxa" w:w="5040"/>
            <w:vAlign w:val="center"/>
            <w:tcMar>
              <w:top w:w="90" w:type="dxa"/>
              <w:start w:w="100" w:type="dxa"/>
              <w:bottom w:w="90" w:type="dxa"/>
              <w:end w:w="100" w:type="dxa"/>
            </w:tcMar>
            <w:shd w:fill="F4F7F8"/>
          </w:tcPr>
          <w:p>
            <w:pPr>
              <w:spacing w:after="0" w:line="240" w:lineRule="auto"/>
              <w:jc w:val="left"/>
            </w:pPr>
            <w:r/>
            <w:r>
              <w:rPr>
                <w:rFonts w:ascii="Aptos" w:hAnsi="Aptos"/>
                <w:b w:val="0"/>
                <w:sz w:val="13"/>
              </w:rPr>
              <w:t>vendor_id, legal identity, tax, category, coverage, risk, verification, status, expiry</w:t>
            </w:r>
          </w:p>
        </w:tc>
        <w:tc>
          <w:tcPr>
            <w:tcW w:type="dxa" w:w="1656"/>
            <w:vAlign w:val="center"/>
            <w:tcMar>
              <w:top w:w="90" w:type="dxa"/>
              <w:start w:w="100" w:type="dxa"/>
              <w:bottom w:w="90" w:type="dxa"/>
              <w:end w:w="100" w:type="dxa"/>
            </w:tcMar>
            <w:shd w:fill="F4F7F8"/>
          </w:tcPr>
          <w:p>
            <w:pPr>
              <w:spacing w:after="0" w:line="240" w:lineRule="auto"/>
              <w:jc w:val="center"/>
            </w:pPr>
            <w:r/>
            <w:r>
              <w:rPr>
                <w:rFonts w:ascii="Aptos" w:hAnsi="Aptos"/>
                <w:b w:val="0"/>
                <w:sz w:val="13"/>
              </w:rPr>
              <w:t>Procurement/Finance</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3"/>
              </w:rPr>
              <w:t>Bank data not exposed; changes independently verified.</w:t>
            </w:r>
          </w:p>
        </w:tc>
      </w:tr>
      <w:tr>
        <w:trPr>
          <w:cantSplit/>
        </w:trPr>
        <w:tc>
          <w:tcPr>
            <w:tcW w:type="dxa" w:w="1512"/>
            <w:vAlign w:val="center"/>
            <w:tcMar>
              <w:top w:w="90" w:type="dxa"/>
              <w:start w:w="100" w:type="dxa"/>
              <w:bottom w:w="90" w:type="dxa"/>
              <w:end w:w="100" w:type="dxa"/>
            </w:tcMar>
          </w:tcPr>
          <w:p>
            <w:pPr>
              <w:spacing w:after="0" w:line="240" w:lineRule="auto"/>
              <w:jc w:val="center"/>
            </w:pPr>
            <w:r/>
            <w:r>
              <w:rPr>
                <w:rFonts w:ascii="Aptos" w:hAnsi="Aptos"/>
                <w:b w:val="0"/>
                <w:sz w:val="13"/>
              </w:rPr>
              <w:t>Contract</w:t>
            </w:r>
          </w:p>
        </w:tc>
        <w:tc>
          <w:tcPr>
            <w:tcW w:type="dxa" w:w="5040"/>
            <w:vAlign w:val="center"/>
            <w:tcMar>
              <w:top w:w="90" w:type="dxa"/>
              <w:start w:w="100" w:type="dxa"/>
              <w:bottom w:w="90" w:type="dxa"/>
              <w:end w:w="100" w:type="dxa"/>
            </w:tcMar>
          </w:tcPr>
          <w:p>
            <w:pPr>
              <w:spacing w:after="0" w:line="240" w:lineRule="auto"/>
              <w:jc w:val="left"/>
            </w:pPr>
            <w:r/>
            <w:r>
              <w:rPr>
                <w:rFonts w:ascii="Aptos" w:hAnsi="Aptos"/>
                <w:b w:val="0"/>
                <w:sz w:val="13"/>
              </w:rPr>
              <w:t>contract_id, vendor, entity, scope, sites/assets, value, dates, rates, SLA, obligations, status</w:t>
            </w:r>
          </w:p>
        </w:tc>
        <w:tc>
          <w:tcPr>
            <w:tcW w:type="dxa" w:w="1656"/>
            <w:vAlign w:val="center"/>
            <w:tcMar>
              <w:top w:w="90" w:type="dxa"/>
              <w:start w:w="100" w:type="dxa"/>
              <w:bottom w:w="90" w:type="dxa"/>
              <w:end w:w="100" w:type="dxa"/>
            </w:tcMar>
          </w:tcPr>
          <w:p>
            <w:pPr>
              <w:spacing w:after="0" w:line="240" w:lineRule="auto"/>
              <w:jc w:val="center"/>
            </w:pPr>
            <w:r/>
            <w:r>
              <w:rPr>
                <w:rFonts w:ascii="Aptos" w:hAnsi="Aptos"/>
                <w:b w:val="0"/>
                <w:sz w:val="13"/>
              </w:rPr>
              <w:t>Legal/Procurement</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3"/>
              </w:rPr>
              <w:t>Executed/approved state required before activation.</w:t>
            </w:r>
          </w:p>
        </w:tc>
      </w:tr>
      <w:tr>
        <w:trPr>
          <w:cantSplit/>
        </w:trPr>
        <w:tc>
          <w:tcPr>
            <w:tcW w:type="dxa" w:w="1512"/>
            <w:vAlign w:val="center"/>
            <w:tcMar>
              <w:top w:w="90" w:type="dxa"/>
              <w:start w:w="100" w:type="dxa"/>
              <w:bottom w:w="90" w:type="dxa"/>
              <w:end w:w="100" w:type="dxa"/>
            </w:tcMar>
            <w:shd w:fill="F4F7F8"/>
          </w:tcPr>
          <w:p>
            <w:pPr>
              <w:spacing w:after="0" w:line="240" w:lineRule="auto"/>
              <w:jc w:val="center"/>
            </w:pPr>
            <w:r/>
            <w:r>
              <w:rPr>
                <w:rFonts w:ascii="Aptos" w:hAnsi="Aptos"/>
                <w:b w:val="0"/>
                <w:sz w:val="13"/>
              </w:rPr>
              <w:t>Policy/Rule</w:t>
            </w:r>
          </w:p>
        </w:tc>
        <w:tc>
          <w:tcPr>
            <w:tcW w:type="dxa" w:w="5040"/>
            <w:vAlign w:val="center"/>
            <w:tcMar>
              <w:top w:w="90" w:type="dxa"/>
              <w:start w:w="100" w:type="dxa"/>
              <w:bottom w:w="90" w:type="dxa"/>
              <w:end w:w="100" w:type="dxa"/>
            </w:tcMar>
            <w:shd w:fill="F4F7F8"/>
          </w:tcPr>
          <w:p>
            <w:pPr>
              <w:spacing w:after="0" w:line="240" w:lineRule="auto"/>
              <w:jc w:val="left"/>
            </w:pPr>
            <w:r/>
            <w:r>
              <w:rPr>
                <w:rFonts w:ascii="Aptos" w:hAnsi="Aptos"/>
                <w:b w:val="0"/>
                <w:sz w:val="13"/>
              </w:rPr>
              <w:t>rule_id, type, owner, condition, decision, reason template, priority, version, effective period</w:t>
            </w:r>
          </w:p>
        </w:tc>
        <w:tc>
          <w:tcPr>
            <w:tcW w:type="dxa" w:w="1656"/>
            <w:vAlign w:val="center"/>
            <w:tcMar>
              <w:top w:w="90" w:type="dxa"/>
              <w:start w:w="100" w:type="dxa"/>
              <w:bottom w:w="90" w:type="dxa"/>
              <w:end w:w="100" w:type="dxa"/>
            </w:tcMar>
            <w:shd w:fill="F4F7F8"/>
          </w:tcPr>
          <w:p>
            <w:pPr>
              <w:spacing w:after="0" w:line="240" w:lineRule="auto"/>
              <w:jc w:val="center"/>
            </w:pPr>
            <w:r/>
            <w:r>
              <w:rPr>
                <w:rFonts w:ascii="Aptos" w:hAnsi="Aptos"/>
                <w:b w:val="0"/>
                <w:sz w:val="13"/>
              </w:rPr>
              <w:t>Control owner</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3"/>
              </w:rPr>
              <w:t>Deterministic conflict resolution and test cases.</w:t>
            </w:r>
          </w:p>
        </w:tc>
      </w:tr>
      <w:tr>
        <w:trPr>
          <w:cantSplit/>
        </w:trPr>
        <w:tc>
          <w:tcPr>
            <w:tcW w:type="dxa" w:w="1512"/>
            <w:vAlign w:val="center"/>
            <w:tcMar>
              <w:top w:w="90" w:type="dxa"/>
              <w:start w:w="100" w:type="dxa"/>
              <w:bottom w:w="90" w:type="dxa"/>
              <w:end w:w="100" w:type="dxa"/>
            </w:tcMar>
          </w:tcPr>
          <w:p>
            <w:pPr>
              <w:spacing w:after="0" w:line="240" w:lineRule="auto"/>
              <w:jc w:val="center"/>
            </w:pPr>
            <w:r/>
            <w:r>
              <w:rPr>
                <w:rFonts w:ascii="Aptos" w:hAnsi="Aptos"/>
                <w:b w:val="0"/>
                <w:sz w:val="13"/>
              </w:rPr>
              <w:t>Outcome</w:t>
            </w:r>
          </w:p>
        </w:tc>
        <w:tc>
          <w:tcPr>
            <w:tcW w:type="dxa" w:w="5040"/>
            <w:vAlign w:val="center"/>
            <w:tcMar>
              <w:top w:w="90" w:type="dxa"/>
              <w:start w:w="100" w:type="dxa"/>
              <w:bottom w:w="90" w:type="dxa"/>
              <w:end w:w="100" w:type="dxa"/>
            </w:tcMar>
          </w:tcPr>
          <w:p>
            <w:pPr>
              <w:spacing w:after="0" w:line="240" w:lineRule="auto"/>
              <w:jc w:val="left"/>
            </w:pPr>
            <w:r/>
            <w:r>
              <w:rPr>
                <w:rFonts w:ascii="Aptos" w:hAnsi="Aptos"/>
                <w:b w:val="0"/>
                <w:sz w:val="13"/>
              </w:rPr>
              <w:t>outcome_id, source event, requester, desired result, status, priority, owner, dates, risk, closure</w:t>
            </w:r>
          </w:p>
        </w:tc>
        <w:tc>
          <w:tcPr>
            <w:tcW w:type="dxa" w:w="1656"/>
            <w:vAlign w:val="center"/>
            <w:tcMar>
              <w:top w:w="90" w:type="dxa"/>
              <w:start w:w="100" w:type="dxa"/>
              <w:bottom w:w="90" w:type="dxa"/>
              <w:end w:w="100" w:type="dxa"/>
            </w:tcMar>
          </w:tcPr>
          <w:p>
            <w:pPr>
              <w:spacing w:after="0" w:line="240" w:lineRule="auto"/>
              <w:jc w:val="center"/>
            </w:pPr>
            <w:r/>
            <w:r>
              <w:rPr>
                <w:rFonts w:ascii="Aptos" w:hAnsi="Aptos"/>
                <w:b w:val="0"/>
                <w:sz w:val="13"/>
              </w:rPr>
              <w:t>Operations</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3"/>
              </w:rPr>
              <w:t>One parent across modules; status derived from controlled transitions.</w:t>
            </w:r>
          </w:p>
        </w:tc>
      </w:tr>
      <w:tr>
        <w:trPr>
          <w:cantSplit/>
        </w:trPr>
        <w:tc>
          <w:tcPr>
            <w:tcW w:type="dxa" w:w="1512"/>
            <w:vAlign w:val="center"/>
            <w:tcMar>
              <w:top w:w="90" w:type="dxa"/>
              <w:start w:w="100" w:type="dxa"/>
              <w:bottom w:w="90" w:type="dxa"/>
              <w:end w:w="100" w:type="dxa"/>
            </w:tcMar>
            <w:shd w:fill="F4F7F8"/>
          </w:tcPr>
          <w:p>
            <w:pPr>
              <w:spacing w:after="0" w:line="240" w:lineRule="auto"/>
              <w:jc w:val="center"/>
            </w:pPr>
            <w:r/>
            <w:r>
              <w:rPr>
                <w:rFonts w:ascii="Aptos" w:hAnsi="Aptos"/>
                <w:b w:val="0"/>
                <w:sz w:val="13"/>
              </w:rPr>
              <w:t>Requirement</w:t>
            </w:r>
          </w:p>
        </w:tc>
        <w:tc>
          <w:tcPr>
            <w:tcW w:type="dxa" w:w="5040"/>
            <w:vAlign w:val="center"/>
            <w:tcMar>
              <w:top w:w="90" w:type="dxa"/>
              <w:start w:w="100" w:type="dxa"/>
              <w:bottom w:w="90" w:type="dxa"/>
              <w:end w:w="100" w:type="dxa"/>
            </w:tcMar>
            <w:shd w:fill="F4F7F8"/>
          </w:tcPr>
          <w:p>
            <w:pPr>
              <w:spacing w:after="0" w:line="240" w:lineRule="auto"/>
              <w:jc w:val="left"/>
            </w:pPr>
            <w:r/>
            <w:r>
              <w:rPr>
                <w:rFonts w:ascii="Aptos" w:hAnsi="Aptos"/>
                <w:b w:val="0"/>
                <w:sz w:val="13"/>
              </w:rPr>
              <w:t>requirement_id, outcome, type, mandatory, source, satisfaction state, blocker</w:t>
            </w:r>
          </w:p>
        </w:tc>
        <w:tc>
          <w:tcPr>
            <w:tcW w:type="dxa" w:w="1656"/>
            <w:vAlign w:val="center"/>
            <w:tcMar>
              <w:top w:w="90" w:type="dxa"/>
              <w:start w:w="100" w:type="dxa"/>
              <w:bottom w:w="90" w:type="dxa"/>
              <w:end w:w="100" w:type="dxa"/>
            </w:tcMar>
            <w:shd w:fill="F4F7F8"/>
          </w:tcPr>
          <w:p>
            <w:pPr>
              <w:spacing w:after="0" w:line="240" w:lineRule="auto"/>
              <w:jc w:val="center"/>
            </w:pPr>
            <w:r/>
            <w:r>
              <w:rPr>
                <w:rFonts w:ascii="Aptos" w:hAnsi="Aptos"/>
                <w:b w:val="0"/>
                <w:sz w:val="13"/>
              </w:rPr>
              <w:t>Operations</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3"/>
              </w:rPr>
              <w:t>Each mandatory requirement satisfied, waived or explicitly failed.</w:t>
            </w:r>
          </w:p>
        </w:tc>
      </w:tr>
      <w:tr>
        <w:trPr>
          <w:cantSplit/>
        </w:trPr>
        <w:tc>
          <w:tcPr>
            <w:tcW w:type="dxa" w:w="1512"/>
            <w:vAlign w:val="center"/>
            <w:tcMar>
              <w:top w:w="90" w:type="dxa"/>
              <w:start w:w="100" w:type="dxa"/>
              <w:bottom w:w="90" w:type="dxa"/>
              <w:end w:w="100" w:type="dxa"/>
            </w:tcMar>
          </w:tcPr>
          <w:p>
            <w:pPr>
              <w:spacing w:after="0" w:line="240" w:lineRule="auto"/>
              <w:jc w:val="center"/>
            </w:pPr>
            <w:r/>
            <w:r>
              <w:rPr>
                <w:rFonts w:ascii="Aptos" w:hAnsi="Aptos"/>
                <w:b w:val="0"/>
                <w:sz w:val="13"/>
              </w:rPr>
              <w:t>Task</w:t>
            </w:r>
          </w:p>
        </w:tc>
        <w:tc>
          <w:tcPr>
            <w:tcW w:type="dxa" w:w="5040"/>
            <w:vAlign w:val="center"/>
            <w:tcMar>
              <w:top w:w="90" w:type="dxa"/>
              <w:start w:w="100" w:type="dxa"/>
              <w:bottom w:w="90" w:type="dxa"/>
              <w:end w:w="100" w:type="dxa"/>
            </w:tcMar>
          </w:tcPr>
          <w:p>
            <w:pPr>
              <w:spacing w:after="0" w:line="240" w:lineRule="auto"/>
              <w:jc w:val="left"/>
            </w:pPr>
            <w:r/>
            <w:r>
              <w:rPr>
                <w:rFonts w:ascii="Aptos" w:hAnsi="Aptos"/>
                <w:b w:val="0"/>
                <w:sz w:val="13"/>
              </w:rPr>
              <w:t>task_id, outcome, module, owner, assignee, status, priority, SLA, dependency, evidence rule</w:t>
            </w:r>
          </w:p>
        </w:tc>
        <w:tc>
          <w:tcPr>
            <w:tcW w:type="dxa" w:w="1656"/>
            <w:vAlign w:val="center"/>
            <w:tcMar>
              <w:top w:w="90" w:type="dxa"/>
              <w:start w:w="100" w:type="dxa"/>
              <w:bottom w:w="90" w:type="dxa"/>
              <w:end w:w="100" w:type="dxa"/>
            </w:tcMar>
          </w:tcPr>
          <w:p>
            <w:pPr>
              <w:spacing w:after="0" w:line="240" w:lineRule="auto"/>
              <w:jc w:val="center"/>
            </w:pPr>
            <w:r/>
            <w:r>
              <w:rPr>
                <w:rFonts w:ascii="Aptos" w:hAnsi="Aptos"/>
                <w:b w:val="0"/>
                <w:sz w:val="13"/>
              </w:rPr>
              <w:t>Functional owner</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3"/>
              </w:rPr>
              <w:t>No closure before evidence and dependency rules.</w:t>
            </w:r>
          </w:p>
        </w:tc>
      </w:tr>
      <w:tr>
        <w:trPr>
          <w:cantSplit/>
        </w:trPr>
        <w:tc>
          <w:tcPr>
            <w:tcW w:type="dxa" w:w="1512"/>
            <w:vAlign w:val="center"/>
            <w:tcMar>
              <w:top w:w="90" w:type="dxa"/>
              <w:start w:w="100" w:type="dxa"/>
              <w:bottom w:w="90" w:type="dxa"/>
              <w:end w:w="100" w:type="dxa"/>
            </w:tcMar>
            <w:shd w:fill="F4F7F8"/>
          </w:tcPr>
          <w:p>
            <w:pPr>
              <w:spacing w:after="0" w:line="240" w:lineRule="auto"/>
              <w:jc w:val="center"/>
            </w:pPr>
            <w:r/>
            <w:r>
              <w:rPr>
                <w:rFonts w:ascii="Aptos" w:hAnsi="Aptos"/>
                <w:b w:val="0"/>
                <w:sz w:val="13"/>
              </w:rPr>
              <w:t>Approval</w:t>
            </w:r>
          </w:p>
        </w:tc>
        <w:tc>
          <w:tcPr>
            <w:tcW w:type="dxa" w:w="5040"/>
            <w:vAlign w:val="center"/>
            <w:tcMar>
              <w:top w:w="90" w:type="dxa"/>
              <w:start w:w="100" w:type="dxa"/>
              <w:bottom w:w="90" w:type="dxa"/>
              <w:end w:w="100" w:type="dxa"/>
            </w:tcMar>
            <w:shd w:fill="F4F7F8"/>
          </w:tcPr>
          <w:p>
            <w:pPr>
              <w:spacing w:after="0" w:line="240" w:lineRule="auto"/>
              <w:jc w:val="left"/>
            </w:pPr>
            <w:r/>
            <w:r>
              <w:rPr>
                <w:rFonts w:ascii="Aptos" w:hAnsi="Aptos"/>
                <w:b w:val="0"/>
                <w:sz w:val="13"/>
              </w:rPr>
              <w:t>approval_id, subject, route, approver/delegate, authority snapshot, decision, reason, timestamp</w:t>
            </w:r>
          </w:p>
        </w:tc>
        <w:tc>
          <w:tcPr>
            <w:tcW w:type="dxa" w:w="1656"/>
            <w:vAlign w:val="center"/>
            <w:tcMar>
              <w:top w:w="90" w:type="dxa"/>
              <w:start w:w="100" w:type="dxa"/>
              <w:bottom w:w="90" w:type="dxa"/>
              <w:end w:w="100" w:type="dxa"/>
            </w:tcMar>
            <w:shd w:fill="F4F7F8"/>
          </w:tcPr>
          <w:p>
            <w:pPr>
              <w:spacing w:after="0" w:line="240" w:lineRule="auto"/>
              <w:jc w:val="center"/>
            </w:pPr>
            <w:r/>
            <w:r>
              <w:rPr>
                <w:rFonts w:ascii="Aptos" w:hAnsi="Aptos"/>
                <w:b w:val="0"/>
                <w:sz w:val="13"/>
              </w:rPr>
              <w:t>Approval engine</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3"/>
              </w:rPr>
              <w:t>Consent link single-use; authority checked at decision time.</w:t>
            </w:r>
          </w:p>
        </w:tc>
      </w:tr>
      <w:tr>
        <w:trPr>
          <w:cantSplit/>
        </w:trPr>
        <w:tc>
          <w:tcPr>
            <w:tcW w:type="dxa" w:w="1512"/>
            <w:vAlign w:val="center"/>
            <w:tcMar>
              <w:top w:w="90" w:type="dxa"/>
              <w:start w:w="100" w:type="dxa"/>
              <w:bottom w:w="90" w:type="dxa"/>
              <w:end w:w="100" w:type="dxa"/>
            </w:tcMar>
          </w:tcPr>
          <w:p>
            <w:pPr>
              <w:spacing w:after="0" w:line="240" w:lineRule="auto"/>
              <w:jc w:val="center"/>
            </w:pPr>
            <w:r/>
            <w:r>
              <w:rPr>
                <w:rFonts w:ascii="Aptos" w:hAnsi="Aptos"/>
                <w:b w:val="0"/>
                <w:sz w:val="13"/>
              </w:rPr>
              <w:t>Reservation</w:t>
            </w:r>
          </w:p>
        </w:tc>
        <w:tc>
          <w:tcPr>
            <w:tcW w:type="dxa" w:w="5040"/>
            <w:vAlign w:val="center"/>
            <w:tcMar>
              <w:top w:w="90" w:type="dxa"/>
              <w:start w:w="100" w:type="dxa"/>
              <w:bottom w:w="90" w:type="dxa"/>
              <w:end w:w="100" w:type="dxa"/>
            </w:tcMar>
          </w:tcPr>
          <w:p>
            <w:pPr>
              <w:spacing w:after="0" w:line="240" w:lineRule="auto"/>
              <w:jc w:val="left"/>
            </w:pPr>
            <w:r/>
            <w:r>
              <w:rPr>
                <w:rFonts w:ascii="Aptos" w:hAnsi="Aptos"/>
                <w:b w:val="0"/>
                <w:sz w:val="13"/>
              </w:rPr>
              <w:t>reservation_id, resource, interval, quantity, hold/confirmed state, expiry, lock version</w:t>
            </w:r>
          </w:p>
        </w:tc>
        <w:tc>
          <w:tcPr>
            <w:tcW w:type="dxa" w:w="1656"/>
            <w:vAlign w:val="center"/>
            <w:tcMar>
              <w:top w:w="90" w:type="dxa"/>
              <w:start w:w="100" w:type="dxa"/>
              <w:bottom w:w="90" w:type="dxa"/>
              <w:end w:w="100" w:type="dxa"/>
            </w:tcMar>
          </w:tcPr>
          <w:p>
            <w:pPr>
              <w:spacing w:after="0" w:line="240" w:lineRule="auto"/>
              <w:jc w:val="center"/>
            </w:pPr>
            <w:r/>
            <w:r>
              <w:rPr>
                <w:rFonts w:ascii="Aptos" w:hAnsi="Aptos"/>
                <w:b w:val="0"/>
                <w:sz w:val="13"/>
              </w:rPr>
              <w:t>Resource engine</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3"/>
              </w:rPr>
              <w:t>Atomic conflict-safe booking and idempotent release.</w:t>
            </w:r>
          </w:p>
        </w:tc>
      </w:tr>
      <w:tr>
        <w:trPr>
          <w:cantSplit/>
        </w:trPr>
        <w:tc>
          <w:tcPr>
            <w:tcW w:type="dxa" w:w="1512"/>
            <w:vAlign w:val="center"/>
            <w:tcMar>
              <w:top w:w="90" w:type="dxa"/>
              <w:start w:w="100" w:type="dxa"/>
              <w:bottom w:w="90" w:type="dxa"/>
              <w:end w:w="100" w:type="dxa"/>
            </w:tcMar>
            <w:shd w:fill="F4F7F8"/>
          </w:tcPr>
          <w:p>
            <w:pPr>
              <w:spacing w:after="0" w:line="240" w:lineRule="auto"/>
              <w:jc w:val="center"/>
            </w:pPr>
            <w:r/>
            <w:r>
              <w:rPr>
                <w:rFonts w:ascii="Aptos" w:hAnsi="Aptos"/>
                <w:b w:val="0"/>
                <w:sz w:val="13"/>
              </w:rPr>
              <w:t>Document/Evidence</w:t>
            </w:r>
          </w:p>
        </w:tc>
        <w:tc>
          <w:tcPr>
            <w:tcW w:type="dxa" w:w="5040"/>
            <w:vAlign w:val="center"/>
            <w:tcMar>
              <w:top w:w="90" w:type="dxa"/>
              <w:start w:w="100" w:type="dxa"/>
              <w:bottom w:w="90" w:type="dxa"/>
              <w:end w:w="100" w:type="dxa"/>
            </w:tcMar>
            <w:shd w:fill="F4F7F8"/>
          </w:tcPr>
          <w:p>
            <w:pPr>
              <w:spacing w:after="0" w:line="240" w:lineRule="auto"/>
              <w:jc w:val="left"/>
            </w:pPr>
            <w:r/>
            <w:r>
              <w:rPr>
                <w:rFonts w:ascii="Aptos" w:hAnsi="Aptos"/>
                <w:b w:val="0"/>
                <w:sz w:val="13"/>
              </w:rPr>
              <w:t>document_id, type, classification, hash, version, issue/expiry, storage URI, verifier</w:t>
            </w:r>
          </w:p>
        </w:tc>
        <w:tc>
          <w:tcPr>
            <w:tcW w:type="dxa" w:w="1656"/>
            <w:vAlign w:val="center"/>
            <w:tcMar>
              <w:top w:w="90" w:type="dxa"/>
              <w:start w:w="100" w:type="dxa"/>
              <w:bottom w:w="90" w:type="dxa"/>
              <w:end w:w="100" w:type="dxa"/>
            </w:tcMar>
            <w:shd w:fill="F4F7F8"/>
          </w:tcPr>
          <w:p>
            <w:pPr>
              <w:spacing w:after="0" w:line="240" w:lineRule="auto"/>
              <w:jc w:val="center"/>
            </w:pPr>
            <w:r/>
            <w:r>
              <w:rPr>
                <w:rFonts w:ascii="Aptos" w:hAnsi="Aptos"/>
                <w:b w:val="0"/>
                <w:sz w:val="13"/>
              </w:rPr>
              <w:t>Record owner</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3"/>
              </w:rPr>
              <w:t>Malware scan, access policy, retention and tamper evidence.</w:t>
            </w:r>
          </w:p>
        </w:tc>
      </w:tr>
      <w:tr>
        <w:trPr>
          <w:cantSplit/>
        </w:trPr>
        <w:tc>
          <w:tcPr>
            <w:tcW w:type="dxa" w:w="1512"/>
            <w:vAlign w:val="center"/>
            <w:tcMar>
              <w:top w:w="90" w:type="dxa"/>
              <w:start w:w="100" w:type="dxa"/>
              <w:bottom w:w="90" w:type="dxa"/>
              <w:end w:w="100" w:type="dxa"/>
            </w:tcMar>
          </w:tcPr>
          <w:p>
            <w:pPr>
              <w:spacing w:after="0" w:line="240" w:lineRule="auto"/>
              <w:jc w:val="center"/>
            </w:pPr>
            <w:r/>
            <w:r>
              <w:rPr>
                <w:rFonts w:ascii="Aptos" w:hAnsi="Aptos"/>
                <w:b w:val="0"/>
                <w:sz w:val="13"/>
              </w:rPr>
              <w:t>CostRecord</w:t>
            </w:r>
          </w:p>
        </w:tc>
        <w:tc>
          <w:tcPr>
            <w:tcW w:type="dxa" w:w="5040"/>
            <w:vAlign w:val="center"/>
            <w:tcMar>
              <w:top w:w="90" w:type="dxa"/>
              <w:start w:w="100" w:type="dxa"/>
              <w:bottom w:w="90" w:type="dxa"/>
              <w:end w:w="100" w:type="dxa"/>
            </w:tcMar>
          </w:tcPr>
          <w:p>
            <w:pPr>
              <w:spacing w:after="0" w:line="240" w:lineRule="auto"/>
              <w:jc w:val="left"/>
            </w:pPr>
            <w:r/>
            <w:r>
              <w:rPr>
                <w:rFonts w:ascii="Aptos" w:hAnsi="Aptos"/>
                <w:b w:val="0"/>
                <w:sz w:val="13"/>
              </w:rPr>
              <w:t>cost_id, outcome, component, estimated/reported/approved/committed/invoiced/posted/paid states</w:t>
            </w:r>
          </w:p>
        </w:tc>
        <w:tc>
          <w:tcPr>
            <w:tcW w:type="dxa" w:w="1656"/>
            <w:vAlign w:val="center"/>
            <w:tcMar>
              <w:top w:w="90" w:type="dxa"/>
              <w:start w:w="100" w:type="dxa"/>
              <w:bottom w:w="90" w:type="dxa"/>
              <w:end w:w="100" w:type="dxa"/>
            </w:tcMar>
          </w:tcPr>
          <w:p>
            <w:pPr>
              <w:spacing w:after="0" w:line="240" w:lineRule="auto"/>
              <w:jc w:val="center"/>
            </w:pPr>
            <w:r/>
            <w:r>
              <w:rPr>
                <w:rFonts w:ascii="Aptos" w:hAnsi="Aptos"/>
                <w:b w:val="0"/>
                <w:sz w:val="13"/>
              </w:rPr>
              <w:t>Finance</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3"/>
              </w:rPr>
              <w:t>States never overwritten or conflated.</w:t>
            </w:r>
          </w:p>
        </w:tc>
      </w:tr>
      <w:tr>
        <w:trPr>
          <w:cantSplit/>
        </w:trPr>
        <w:tc>
          <w:tcPr>
            <w:tcW w:type="dxa" w:w="1512"/>
            <w:vAlign w:val="center"/>
            <w:tcMar>
              <w:top w:w="90" w:type="dxa"/>
              <w:start w:w="100" w:type="dxa"/>
              <w:bottom w:w="90" w:type="dxa"/>
              <w:end w:w="100" w:type="dxa"/>
            </w:tcMar>
            <w:shd w:fill="F4F7F8"/>
          </w:tcPr>
          <w:p>
            <w:pPr>
              <w:spacing w:after="0" w:line="240" w:lineRule="auto"/>
              <w:jc w:val="center"/>
            </w:pPr>
            <w:r/>
            <w:r>
              <w:rPr>
                <w:rFonts w:ascii="Aptos" w:hAnsi="Aptos"/>
                <w:b w:val="0"/>
                <w:sz w:val="13"/>
              </w:rPr>
              <w:t>AuditEvent</w:t>
            </w:r>
          </w:p>
        </w:tc>
        <w:tc>
          <w:tcPr>
            <w:tcW w:type="dxa" w:w="5040"/>
            <w:vAlign w:val="center"/>
            <w:tcMar>
              <w:top w:w="90" w:type="dxa"/>
              <w:start w:w="100" w:type="dxa"/>
              <w:bottom w:w="90" w:type="dxa"/>
              <w:end w:w="100" w:type="dxa"/>
            </w:tcMar>
            <w:shd w:fill="F4F7F8"/>
          </w:tcPr>
          <w:p>
            <w:pPr>
              <w:spacing w:after="0" w:line="240" w:lineRule="auto"/>
              <w:jc w:val="left"/>
            </w:pPr>
            <w:r/>
            <w:r>
              <w:rPr>
                <w:rFonts w:ascii="Aptos" w:hAnsi="Aptos"/>
                <w:b w:val="0"/>
                <w:sz w:val="13"/>
              </w:rPr>
              <w:t>audit_id, actor, action, object, before/after hash, source, rule/model version, correlation, time</w:t>
            </w:r>
          </w:p>
        </w:tc>
        <w:tc>
          <w:tcPr>
            <w:tcW w:type="dxa" w:w="1656"/>
            <w:vAlign w:val="center"/>
            <w:tcMar>
              <w:top w:w="90" w:type="dxa"/>
              <w:start w:w="100" w:type="dxa"/>
              <w:bottom w:w="90" w:type="dxa"/>
              <w:end w:w="100" w:type="dxa"/>
            </w:tcMar>
            <w:shd w:fill="F4F7F8"/>
          </w:tcPr>
          <w:p>
            <w:pPr>
              <w:spacing w:after="0" w:line="240" w:lineRule="auto"/>
              <w:jc w:val="center"/>
            </w:pPr>
            <w:r/>
            <w:r>
              <w:rPr>
                <w:rFonts w:ascii="Aptos" w:hAnsi="Aptos"/>
                <w:b w:val="0"/>
                <w:sz w:val="13"/>
              </w:rPr>
              <w:t>Platform</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3"/>
              </w:rPr>
              <w:t>Append-only and searchable by outcome/correlation.</w:t>
            </w:r>
          </w:p>
        </w:tc>
      </w:tr>
    </w:tbl>
    <w:p>
      <w:pPr>
        <w:spacing w:after="20"/>
      </w:pPr>
    </w:p>
    <w:p>
      <w:pPr>
        <w:pStyle w:val="Heading1"/>
        <w:keepNext/>
      </w:pPr>
      <w:r>
        <w:t>38. Decision, Rule and Configuration Catalogue</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44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Rule family</w:t>
            </w:r>
          </w:p>
        </w:tc>
        <w:tc>
          <w:tcPr>
            <w:tcW w:type="dxa" w:w="331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Inputs</w:t>
            </w:r>
          </w:p>
        </w:tc>
        <w:tc>
          <w:tcPr>
            <w:tcW w:type="dxa" w:w="2376"/>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Outputs</w:t>
            </w:r>
          </w:p>
        </w:tc>
        <w:tc>
          <w:tcPr>
            <w:tcW w:type="dxa" w:w="396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behaviour</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3"/>
              </w:rPr>
              <w:t>Eligibility</w:t>
            </w:r>
          </w:p>
        </w:tc>
        <w:tc>
          <w:tcPr>
            <w:tcW w:type="dxa" w:w="3312"/>
            <w:vAlign w:val="center"/>
            <w:tcMar>
              <w:top w:w="90" w:type="dxa"/>
              <w:start w:w="100" w:type="dxa"/>
              <w:bottom w:w="90" w:type="dxa"/>
              <w:end w:w="100" w:type="dxa"/>
            </w:tcMar>
          </w:tcPr>
          <w:p>
            <w:pPr>
              <w:spacing w:after="0" w:line="240" w:lineRule="auto"/>
              <w:jc w:val="left"/>
            </w:pPr>
            <w:r/>
            <w:r>
              <w:rPr>
                <w:rFonts w:ascii="Aptos" w:hAnsi="Aptos"/>
                <w:b w:val="0"/>
                <w:sz w:val="13"/>
              </w:rPr>
              <w:t>person, grade, org, site, service, date</w:t>
            </w:r>
          </w:p>
        </w:tc>
        <w:tc>
          <w:tcPr>
            <w:tcW w:type="dxa" w:w="2376"/>
            <w:vAlign w:val="center"/>
            <w:tcMar>
              <w:top w:w="90" w:type="dxa"/>
              <w:start w:w="100" w:type="dxa"/>
              <w:bottom w:w="90" w:type="dxa"/>
              <w:end w:w="100" w:type="dxa"/>
            </w:tcMar>
          </w:tcPr>
          <w:p>
            <w:pPr>
              <w:spacing w:after="0" w:line="240" w:lineRule="auto"/>
              <w:jc w:val="left"/>
            </w:pPr>
            <w:r/>
            <w:r>
              <w:rPr>
                <w:rFonts w:ascii="Aptos" w:hAnsi="Aptos"/>
                <w:b w:val="0"/>
                <w:sz w:val="13"/>
              </w:rPr>
              <w:t>eligible/not eligible, reason, exception authority</w:t>
            </w:r>
          </w:p>
        </w:tc>
        <w:tc>
          <w:tcPr>
            <w:tcW w:type="dxa" w:w="3960"/>
            <w:vAlign w:val="center"/>
            <w:tcMar>
              <w:top w:w="90" w:type="dxa"/>
              <w:start w:w="100" w:type="dxa"/>
              <w:bottom w:w="90" w:type="dxa"/>
              <w:end w:w="100" w:type="dxa"/>
            </w:tcMar>
          </w:tcPr>
          <w:p>
            <w:pPr>
              <w:spacing w:after="0" w:line="240" w:lineRule="auto"/>
              <w:jc w:val="left"/>
            </w:pPr>
            <w:r/>
            <w:r>
              <w:rPr>
                <w:rFonts w:ascii="Aptos" w:hAnsi="Aptos"/>
                <w:b w:val="0"/>
                <w:sz w:val="13"/>
              </w:rPr>
              <w:t>Explain exact rule/version; never infer omitted eligibility.</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3"/>
              </w:rPr>
              <w:t>Approval</w:t>
            </w:r>
          </w:p>
        </w:tc>
        <w:tc>
          <w:tcPr>
            <w:tcW w:type="dxa" w:w="3312"/>
            <w:vAlign w:val="center"/>
            <w:tcMar>
              <w:top w:w="90" w:type="dxa"/>
              <w:start w:w="100" w:type="dxa"/>
              <w:bottom w:w="90" w:type="dxa"/>
              <w:end w:w="100" w:type="dxa"/>
            </w:tcMar>
            <w:shd w:fill="F4F7F8"/>
          </w:tcPr>
          <w:p>
            <w:pPr>
              <w:spacing w:after="0" w:line="240" w:lineRule="auto"/>
              <w:jc w:val="left"/>
            </w:pPr>
            <w:r/>
            <w:r>
              <w:rPr>
                <w:rFonts w:ascii="Aptos" w:hAnsi="Aptos"/>
                <w:b w:val="0"/>
                <w:sz w:val="13"/>
              </w:rPr>
              <w:t>entity, service, value, budget, risk, Capex/Opex, exception</w:t>
            </w:r>
          </w:p>
        </w:tc>
        <w:tc>
          <w:tcPr>
            <w:tcW w:type="dxa" w:w="2376"/>
            <w:vAlign w:val="center"/>
            <w:tcMar>
              <w:top w:w="90" w:type="dxa"/>
              <w:start w:w="100" w:type="dxa"/>
              <w:bottom w:w="90" w:type="dxa"/>
              <w:end w:w="100" w:type="dxa"/>
            </w:tcMar>
            <w:shd w:fill="F4F7F8"/>
          </w:tcPr>
          <w:p>
            <w:pPr>
              <w:spacing w:after="0" w:line="240" w:lineRule="auto"/>
              <w:jc w:val="left"/>
            </w:pPr>
            <w:r/>
            <w:r>
              <w:rPr>
                <w:rFonts w:ascii="Aptos" w:hAnsi="Aptos"/>
                <w:b w:val="0"/>
                <w:sz w:val="13"/>
              </w:rPr>
              <w:t>route, thresholds, approvers/delegates</w:t>
            </w:r>
          </w:p>
        </w:tc>
        <w:tc>
          <w:tcPr>
            <w:tcW w:type="dxa" w:w="3960"/>
            <w:vAlign w:val="center"/>
            <w:tcMar>
              <w:top w:w="90" w:type="dxa"/>
              <w:start w:w="100" w:type="dxa"/>
              <w:bottom w:w="90" w:type="dxa"/>
              <w:end w:w="100" w:type="dxa"/>
            </w:tcMar>
            <w:shd w:fill="F4F7F8"/>
          </w:tcPr>
          <w:p>
            <w:pPr>
              <w:spacing w:after="0" w:line="240" w:lineRule="auto"/>
              <w:jc w:val="left"/>
            </w:pPr>
            <w:r/>
            <w:r>
              <w:rPr>
                <w:rFonts w:ascii="Aptos" w:hAnsi="Aptos"/>
                <w:b w:val="0"/>
                <w:sz w:val="13"/>
              </w:rPr>
              <w:t>Snapshot route; re-evaluate material changes; prevent self-approval.</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3"/>
              </w:rPr>
              <w:t>SLA</w:t>
            </w:r>
          </w:p>
        </w:tc>
        <w:tc>
          <w:tcPr>
            <w:tcW w:type="dxa" w:w="3312"/>
            <w:vAlign w:val="center"/>
            <w:tcMar>
              <w:top w:w="90" w:type="dxa"/>
              <w:start w:w="100" w:type="dxa"/>
              <w:bottom w:w="90" w:type="dxa"/>
              <w:end w:w="100" w:type="dxa"/>
            </w:tcMar>
          </w:tcPr>
          <w:p>
            <w:pPr>
              <w:spacing w:after="0" w:line="240" w:lineRule="auto"/>
              <w:jc w:val="left"/>
            </w:pPr>
            <w:r/>
            <w:r>
              <w:rPr>
                <w:rFonts w:ascii="Aptos" w:hAnsi="Aptos"/>
                <w:b w:val="0"/>
                <w:sz w:val="13"/>
              </w:rPr>
              <w:t>service/site, priority, calendar, event times, wait reason</w:t>
            </w:r>
          </w:p>
        </w:tc>
        <w:tc>
          <w:tcPr>
            <w:tcW w:type="dxa" w:w="2376"/>
            <w:vAlign w:val="center"/>
            <w:tcMar>
              <w:top w:w="90" w:type="dxa"/>
              <w:start w:w="100" w:type="dxa"/>
              <w:bottom w:w="90" w:type="dxa"/>
              <w:end w:w="100" w:type="dxa"/>
            </w:tcMar>
          </w:tcPr>
          <w:p>
            <w:pPr>
              <w:spacing w:after="0" w:line="240" w:lineRule="auto"/>
              <w:jc w:val="left"/>
            </w:pPr>
            <w:r/>
            <w:r>
              <w:rPr>
                <w:rFonts w:ascii="Aptos" w:hAnsi="Aptos"/>
                <w:b w:val="0"/>
                <w:sz w:val="13"/>
              </w:rPr>
              <w:t>targets, pause, warning, breach, escalation</w:t>
            </w:r>
          </w:p>
        </w:tc>
        <w:tc>
          <w:tcPr>
            <w:tcW w:type="dxa" w:w="3960"/>
            <w:vAlign w:val="center"/>
            <w:tcMar>
              <w:top w:w="90" w:type="dxa"/>
              <w:start w:w="100" w:type="dxa"/>
              <w:bottom w:w="90" w:type="dxa"/>
              <w:end w:w="100" w:type="dxa"/>
            </w:tcMar>
          </w:tcPr>
          <w:p>
            <w:pPr>
              <w:spacing w:after="0" w:line="240" w:lineRule="auto"/>
              <w:jc w:val="left"/>
            </w:pPr>
            <w:r/>
            <w:r>
              <w:rPr>
                <w:rFonts w:ascii="Aptos" w:hAnsi="Aptos"/>
                <w:b w:val="0"/>
                <w:sz w:val="13"/>
              </w:rPr>
              <w:t>Business-calendar aware; preserve original and revised targets.</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3"/>
              </w:rPr>
              <w:t>Rate</w:t>
            </w:r>
          </w:p>
        </w:tc>
        <w:tc>
          <w:tcPr>
            <w:tcW w:type="dxa" w:w="3312"/>
            <w:vAlign w:val="center"/>
            <w:tcMar>
              <w:top w:w="90" w:type="dxa"/>
              <w:start w:w="100" w:type="dxa"/>
              <w:bottom w:w="90" w:type="dxa"/>
              <w:end w:w="100" w:type="dxa"/>
            </w:tcMar>
            <w:shd w:fill="F4F7F8"/>
          </w:tcPr>
          <w:p>
            <w:pPr>
              <w:spacing w:after="0" w:line="240" w:lineRule="auto"/>
              <w:jc w:val="left"/>
            </w:pPr>
            <w:r/>
            <w:r>
              <w:rPr>
                <w:rFonts w:ascii="Aptos" w:hAnsi="Aptos"/>
                <w:b w:val="0"/>
                <w:sz w:val="13"/>
              </w:rPr>
              <w:t>contract, item/service, UOM, geography, slab, timing, taxes</w:t>
            </w:r>
          </w:p>
        </w:tc>
        <w:tc>
          <w:tcPr>
            <w:tcW w:type="dxa" w:w="2376"/>
            <w:vAlign w:val="center"/>
            <w:tcMar>
              <w:top w:w="90" w:type="dxa"/>
              <w:start w:w="100" w:type="dxa"/>
              <w:bottom w:w="90" w:type="dxa"/>
              <w:end w:w="100" w:type="dxa"/>
            </w:tcMar>
            <w:shd w:fill="F4F7F8"/>
          </w:tcPr>
          <w:p>
            <w:pPr>
              <w:spacing w:after="0" w:line="240" w:lineRule="auto"/>
              <w:jc w:val="left"/>
            </w:pPr>
            <w:r/>
            <w:r>
              <w:rPr>
                <w:rFonts w:ascii="Aptos" w:hAnsi="Aptos"/>
                <w:b w:val="0"/>
                <w:sz w:val="13"/>
              </w:rPr>
              <w:t>unit rate, additions, deductions, effective source</w:t>
            </w:r>
          </w:p>
        </w:tc>
        <w:tc>
          <w:tcPr>
            <w:tcW w:type="dxa" w:w="3960"/>
            <w:vAlign w:val="center"/>
            <w:tcMar>
              <w:top w:w="90" w:type="dxa"/>
              <w:start w:w="100" w:type="dxa"/>
              <w:bottom w:w="90" w:type="dxa"/>
              <w:end w:w="100" w:type="dxa"/>
            </w:tcMar>
            <w:shd w:fill="F4F7F8"/>
          </w:tcPr>
          <w:p>
            <w:pPr>
              <w:spacing w:after="0" w:line="240" w:lineRule="auto"/>
              <w:jc w:val="left"/>
            </w:pPr>
            <w:r/>
            <w:r>
              <w:rPr>
                <w:rFonts w:ascii="Aptos" w:hAnsi="Aptos"/>
                <w:b w:val="0"/>
                <w:sz w:val="13"/>
              </w:rPr>
              <w:t>Deterministic calculation, line-level explanation and rounding.</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3"/>
              </w:rPr>
              <w:t>Budget</w:t>
            </w:r>
          </w:p>
        </w:tc>
        <w:tc>
          <w:tcPr>
            <w:tcW w:type="dxa" w:w="3312"/>
            <w:vAlign w:val="center"/>
            <w:tcMar>
              <w:top w:w="90" w:type="dxa"/>
              <w:start w:w="100" w:type="dxa"/>
              <w:bottom w:w="90" w:type="dxa"/>
              <w:end w:w="100" w:type="dxa"/>
            </w:tcMar>
          </w:tcPr>
          <w:p>
            <w:pPr>
              <w:spacing w:after="0" w:line="240" w:lineRule="auto"/>
              <w:jc w:val="left"/>
            </w:pPr>
            <w:r/>
            <w:r>
              <w:rPr>
                <w:rFonts w:ascii="Aptos" w:hAnsi="Aptos"/>
                <w:b w:val="0"/>
                <w:sz w:val="13"/>
              </w:rPr>
              <w:t>entity, cost centre, period, category, amount</w:t>
            </w:r>
          </w:p>
        </w:tc>
        <w:tc>
          <w:tcPr>
            <w:tcW w:type="dxa" w:w="2376"/>
            <w:vAlign w:val="center"/>
            <w:tcMar>
              <w:top w:w="90" w:type="dxa"/>
              <w:start w:w="100" w:type="dxa"/>
              <w:bottom w:w="90" w:type="dxa"/>
              <w:end w:w="100" w:type="dxa"/>
            </w:tcMar>
          </w:tcPr>
          <w:p>
            <w:pPr>
              <w:spacing w:after="0" w:line="240" w:lineRule="auto"/>
              <w:jc w:val="left"/>
            </w:pPr>
            <w:r/>
            <w:r>
              <w:rPr>
                <w:rFonts w:ascii="Aptos" w:hAnsi="Aptos"/>
                <w:b w:val="0"/>
                <w:sz w:val="13"/>
              </w:rPr>
              <w:t>available, reservation, commitment, actual, variance</w:t>
            </w:r>
          </w:p>
        </w:tc>
        <w:tc>
          <w:tcPr>
            <w:tcW w:type="dxa" w:w="3960"/>
            <w:vAlign w:val="center"/>
            <w:tcMar>
              <w:top w:w="90" w:type="dxa"/>
              <w:start w:w="100" w:type="dxa"/>
              <w:bottom w:w="90" w:type="dxa"/>
              <w:end w:w="100" w:type="dxa"/>
            </w:tcMar>
          </w:tcPr>
          <w:p>
            <w:pPr>
              <w:spacing w:after="0" w:line="240" w:lineRule="auto"/>
              <w:jc w:val="left"/>
            </w:pPr>
            <w:r/>
            <w:r>
              <w:rPr>
                <w:rFonts w:ascii="Aptos" w:hAnsi="Aptos"/>
                <w:b w:val="0"/>
                <w:sz w:val="13"/>
              </w:rPr>
              <w:t>Concurrency safe; release unused reservation; no negative availability without authority.</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3"/>
              </w:rPr>
              <w:t>Resource</w:t>
            </w:r>
          </w:p>
        </w:tc>
        <w:tc>
          <w:tcPr>
            <w:tcW w:type="dxa" w:w="3312"/>
            <w:vAlign w:val="center"/>
            <w:tcMar>
              <w:top w:w="90" w:type="dxa"/>
              <w:start w:w="100" w:type="dxa"/>
              <w:bottom w:w="90" w:type="dxa"/>
              <w:end w:w="100" w:type="dxa"/>
            </w:tcMar>
            <w:shd w:fill="F4F7F8"/>
          </w:tcPr>
          <w:p>
            <w:pPr>
              <w:spacing w:after="0" w:line="240" w:lineRule="auto"/>
              <w:jc w:val="left"/>
            </w:pPr>
            <w:r/>
            <w:r>
              <w:rPr>
                <w:rFonts w:ascii="Aptos" w:hAnsi="Aptos"/>
                <w:b w:val="0"/>
                <w:sz w:val="13"/>
              </w:rPr>
              <w:t>resource, capacity, interval, setup/buffer, status</w:t>
            </w:r>
          </w:p>
        </w:tc>
        <w:tc>
          <w:tcPr>
            <w:tcW w:type="dxa" w:w="2376"/>
            <w:vAlign w:val="center"/>
            <w:tcMar>
              <w:top w:w="90" w:type="dxa"/>
              <w:start w:w="100" w:type="dxa"/>
              <w:bottom w:w="90" w:type="dxa"/>
              <w:end w:w="100" w:type="dxa"/>
            </w:tcMar>
            <w:shd w:fill="F4F7F8"/>
          </w:tcPr>
          <w:p>
            <w:pPr>
              <w:spacing w:after="0" w:line="240" w:lineRule="auto"/>
              <w:jc w:val="left"/>
            </w:pPr>
            <w:r/>
            <w:r>
              <w:rPr>
                <w:rFonts w:ascii="Aptos" w:hAnsi="Aptos"/>
                <w:b w:val="0"/>
                <w:sz w:val="13"/>
              </w:rPr>
              <w:t>hold, confirm, waitlist, alternative</w:t>
            </w:r>
          </w:p>
        </w:tc>
        <w:tc>
          <w:tcPr>
            <w:tcW w:type="dxa" w:w="3960"/>
            <w:vAlign w:val="center"/>
            <w:tcMar>
              <w:top w:w="90" w:type="dxa"/>
              <w:start w:w="100" w:type="dxa"/>
              <w:bottom w:w="90" w:type="dxa"/>
              <w:end w:w="100" w:type="dxa"/>
            </w:tcMar>
            <w:shd w:fill="F4F7F8"/>
          </w:tcPr>
          <w:p>
            <w:pPr>
              <w:spacing w:after="0" w:line="240" w:lineRule="auto"/>
              <w:jc w:val="left"/>
            </w:pPr>
            <w:r/>
            <w:r>
              <w:rPr>
                <w:rFonts w:ascii="Aptos" w:hAnsi="Aptos"/>
                <w:b w:val="0"/>
                <w:sz w:val="13"/>
              </w:rPr>
              <w:t>Atomic allocation and clear expiry/no-show logic.</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3"/>
              </w:rPr>
              <w:t>Evidence</w:t>
            </w:r>
          </w:p>
        </w:tc>
        <w:tc>
          <w:tcPr>
            <w:tcW w:type="dxa" w:w="3312"/>
            <w:vAlign w:val="center"/>
            <w:tcMar>
              <w:top w:w="90" w:type="dxa"/>
              <w:start w:w="100" w:type="dxa"/>
              <w:bottom w:w="90" w:type="dxa"/>
              <w:end w:w="100" w:type="dxa"/>
            </w:tcMar>
          </w:tcPr>
          <w:p>
            <w:pPr>
              <w:spacing w:after="0" w:line="240" w:lineRule="auto"/>
              <w:jc w:val="left"/>
            </w:pPr>
            <w:r/>
            <w:r>
              <w:rPr>
                <w:rFonts w:ascii="Aptos" w:hAnsi="Aptos"/>
                <w:b w:val="0"/>
                <w:sz w:val="13"/>
              </w:rPr>
              <w:t>service, task, risk, cost, closure type</w:t>
            </w:r>
          </w:p>
        </w:tc>
        <w:tc>
          <w:tcPr>
            <w:tcW w:type="dxa" w:w="2376"/>
            <w:vAlign w:val="center"/>
            <w:tcMar>
              <w:top w:w="90" w:type="dxa"/>
              <w:start w:w="100" w:type="dxa"/>
              <w:bottom w:w="90" w:type="dxa"/>
              <w:end w:w="100" w:type="dxa"/>
            </w:tcMar>
          </w:tcPr>
          <w:p>
            <w:pPr>
              <w:spacing w:after="0" w:line="240" w:lineRule="auto"/>
              <w:jc w:val="left"/>
            </w:pPr>
            <w:r/>
            <w:r>
              <w:rPr>
                <w:rFonts w:ascii="Aptos" w:hAnsi="Aptos"/>
                <w:b w:val="0"/>
                <w:sz w:val="13"/>
              </w:rPr>
              <w:t>required evidence, verifier, waiver authority</w:t>
            </w:r>
          </w:p>
        </w:tc>
        <w:tc>
          <w:tcPr>
            <w:tcW w:type="dxa" w:w="3960"/>
            <w:vAlign w:val="center"/>
            <w:tcMar>
              <w:top w:w="90" w:type="dxa"/>
              <w:start w:w="100" w:type="dxa"/>
              <w:bottom w:w="90" w:type="dxa"/>
              <w:end w:w="100" w:type="dxa"/>
            </w:tcMar>
          </w:tcPr>
          <w:p>
            <w:pPr>
              <w:spacing w:after="0" w:line="240" w:lineRule="auto"/>
              <w:jc w:val="left"/>
            </w:pPr>
            <w:r/>
            <w:r>
              <w:rPr>
                <w:rFonts w:ascii="Aptos" w:hAnsi="Aptos"/>
                <w:b w:val="0"/>
                <w:sz w:val="13"/>
              </w:rPr>
              <w:t>Evidence version, authenticity checks and closure blocking.</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3"/>
              </w:rPr>
              <w:t>Communication</w:t>
            </w:r>
          </w:p>
        </w:tc>
        <w:tc>
          <w:tcPr>
            <w:tcW w:type="dxa" w:w="3312"/>
            <w:vAlign w:val="center"/>
            <w:tcMar>
              <w:top w:w="90" w:type="dxa"/>
              <w:start w:w="100" w:type="dxa"/>
              <w:bottom w:w="90" w:type="dxa"/>
              <w:end w:w="100" w:type="dxa"/>
            </w:tcMar>
            <w:shd w:fill="F4F7F8"/>
          </w:tcPr>
          <w:p>
            <w:pPr>
              <w:spacing w:after="0" w:line="240" w:lineRule="auto"/>
              <w:jc w:val="left"/>
            </w:pPr>
            <w:r/>
            <w:r>
              <w:rPr>
                <w:rFonts w:ascii="Aptos" w:hAnsi="Aptos"/>
                <w:b w:val="0"/>
                <w:sz w:val="13"/>
              </w:rPr>
              <w:t>event/status, role, urgency, language, sensitivity</w:t>
            </w:r>
          </w:p>
        </w:tc>
        <w:tc>
          <w:tcPr>
            <w:tcW w:type="dxa" w:w="2376"/>
            <w:vAlign w:val="center"/>
            <w:tcMar>
              <w:top w:w="90" w:type="dxa"/>
              <w:start w:w="100" w:type="dxa"/>
              <w:bottom w:w="90" w:type="dxa"/>
              <w:end w:w="100" w:type="dxa"/>
            </w:tcMar>
            <w:shd w:fill="F4F7F8"/>
          </w:tcPr>
          <w:p>
            <w:pPr>
              <w:spacing w:after="0" w:line="240" w:lineRule="auto"/>
              <w:jc w:val="left"/>
            </w:pPr>
            <w:r/>
            <w:r>
              <w:rPr>
                <w:rFonts w:ascii="Aptos" w:hAnsi="Aptos"/>
                <w:b w:val="0"/>
                <w:sz w:val="13"/>
              </w:rPr>
              <w:t>template, channel, recipients, send time</w:t>
            </w:r>
          </w:p>
        </w:tc>
        <w:tc>
          <w:tcPr>
            <w:tcW w:type="dxa" w:w="3960"/>
            <w:vAlign w:val="center"/>
            <w:tcMar>
              <w:top w:w="90" w:type="dxa"/>
              <w:start w:w="100" w:type="dxa"/>
              <w:bottom w:w="90" w:type="dxa"/>
              <w:end w:w="100" w:type="dxa"/>
            </w:tcMar>
            <w:shd w:fill="F4F7F8"/>
          </w:tcPr>
          <w:p>
            <w:pPr>
              <w:spacing w:after="0" w:line="240" w:lineRule="auto"/>
              <w:jc w:val="left"/>
            </w:pPr>
            <w:r/>
            <w:r>
              <w:rPr>
                <w:rFonts w:ascii="Aptos" w:hAnsi="Aptos"/>
                <w:b w:val="0"/>
                <w:sz w:val="13"/>
              </w:rPr>
              <w:t>Consolidate, minimise data, prevent duplicates and audit delivery.</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3"/>
              </w:rPr>
              <w:t>Retention</w:t>
            </w:r>
          </w:p>
        </w:tc>
        <w:tc>
          <w:tcPr>
            <w:tcW w:type="dxa" w:w="3312"/>
            <w:vAlign w:val="center"/>
            <w:tcMar>
              <w:top w:w="90" w:type="dxa"/>
              <w:start w:w="100" w:type="dxa"/>
              <w:bottom w:w="90" w:type="dxa"/>
              <w:end w:w="100" w:type="dxa"/>
            </w:tcMar>
          </w:tcPr>
          <w:p>
            <w:pPr>
              <w:spacing w:after="0" w:line="240" w:lineRule="auto"/>
              <w:jc w:val="left"/>
            </w:pPr>
            <w:r/>
            <w:r>
              <w:rPr>
                <w:rFonts w:ascii="Aptos" w:hAnsi="Aptos"/>
                <w:b w:val="0"/>
                <w:sz w:val="13"/>
              </w:rPr>
              <w:t>record class, jurisdiction, contract/legal hold</w:t>
            </w:r>
          </w:p>
        </w:tc>
        <w:tc>
          <w:tcPr>
            <w:tcW w:type="dxa" w:w="2376"/>
            <w:vAlign w:val="center"/>
            <w:tcMar>
              <w:top w:w="90" w:type="dxa"/>
              <w:start w:w="100" w:type="dxa"/>
              <w:bottom w:w="90" w:type="dxa"/>
              <w:end w:w="100" w:type="dxa"/>
            </w:tcMar>
          </w:tcPr>
          <w:p>
            <w:pPr>
              <w:spacing w:after="0" w:line="240" w:lineRule="auto"/>
              <w:jc w:val="left"/>
            </w:pPr>
            <w:r/>
            <w:r>
              <w:rPr>
                <w:rFonts w:ascii="Aptos" w:hAnsi="Aptos"/>
                <w:b w:val="0"/>
                <w:sz w:val="13"/>
              </w:rPr>
              <w:t>retention, archive, delete/anonymise action</w:t>
            </w:r>
          </w:p>
        </w:tc>
        <w:tc>
          <w:tcPr>
            <w:tcW w:type="dxa" w:w="3960"/>
            <w:vAlign w:val="center"/>
            <w:tcMar>
              <w:top w:w="90" w:type="dxa"/>
              <w:start w:w="100" w:type="dxa"/>
              <w:bottom w:w="90" w:type="dxa"/>
              <w:end w:w="100" w:type="dxa"/>
            </w:tcMar>
          </w:tcPr>
          <w:p>
            <w:pPr>
              <w:spacing w:after="0" w:line="240" w:lineRule="auto"/>
              <w:jc w:val="left"/>
            </w:pPr>
            <w:r/>
            <w:r>
              <w:rPr>
                <w:rFonts w:ascii="Aptos" w:hAnsi="Aptos"/>
                <w:b w:val="0"/>
                <w:sz w:val="13"/>
              </w:rPr>
              <w:t>Legal hold supersedes deletion; deletion evidence retained.</w:t>
            </w:r>
          </w:p>
        </w:tc>
      </w:tr>
    </w:tbl>
    <w:p>
      <w:pPr>
        <w:spacing w:after="20"/>
      </w:pPr>
    </w:p>
    <w:p>
      <w:pPr>
        <w:pStyle w:val="Heading1"/>
        <w:keepNext/>
      </w:pPr>
      <w:r>
        <w:t>39. Integration and API Contract</w:t>
      </w:r>
    </w:p>
    <w:p>
      <w:pPr>
        <w:pStyle w:val="ListBullet"/>
        <w:spacing w:after="40"/>
      </w:pPr>
      <w:r>
        <w:t>All APIs shall be versioned, authenticated, authorised, rate-limited where appropriate and correlated with a trace ID.</w:t>
      </w:r>
    </w:p>
    <w:p>
      <w:pPr>
        <w:pStyle w:val="ListBullet"/>
        <w:spacing w:after="40"/>
      </w:pPr>
      <w:r>
        <w:t>Write APIs shall require an idempotency key. Asynchronous consumers shall deduplicate by event ID plus source version.</w:t>
      </w:r>
    </w:p>
    <w:p>
      <w:pPr>
        <w:pStyle w:val="ListBullet"/>
        <w:spacing w:after="40"/>
      </w:pPr>
      <w:r>
        <w:t>Every connector shall define system of record, direction, frequency, field mapping, transformation, ownership, timeout, retry, dead-letter and reconciliation.</w:t>
      </w:r>
    </w:p>
    <w:p>
      <w:pPr>
        <w:pStyle w:val="ListBullet"/>
        <w:spacing w:after="40"/>
      </w:pPr>
      <w:r>
        <w:t>Integration status must be visible to operators without exposing credentials or sensitive payloads.</w:t>
      </w:r>
    </w:p>
    <w:p>
      <w:pPr>
        <w:pStyle w:val="ListBullet"/>
        <w:spacing w:after="40"/>
      </w:pPr>
      <w:r>
        <w:t>Outbound updates shall use outbox/event patterns or equivalent transactional guarantees so database commit and message publication cannot diverge silently.</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Interface family</w:t>
            </w:r>
          </w:p>
        </w:tc>
        <w:tc>
          <w:tcPr>
            <w:tcW w:type="dxa" w:w="4536"/>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Representative operations/events</w:t>
            </w:r>
          </w:p>
        </w:tc>
        <w:tc>
          <w:tcPr>
            <w:tcW w:type="dxa" w:w="468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Control expectations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Identity/HRMS</w:t>
            </w:r>
          </w:p>
        </w:tc>
        <w:tc>
          <w:tcPr>
            <w:tcW w:type="dxa" w:w="4536"/>
            <w:vAlign w:val="center"/>
            <w:tcMar>
              <w:top w:w="90" w:type="dxa"/>
              <w:start w:w="100" w:type="dxa"/>
              <w:bottom w:w="90" w:type="dxa"/>
              <w:end w:w="100" w:type="dxa"/>
            </w:tcMar>
          </w:tcPr>
          <w:p>
            <w:pPr>
              <w:spacing w:after="0" w:line="240" w:lineRule="auto"/>
              <w:jc w:val="left"/>
            </w:pPr>
            <w:r/>
            <w:r>
              <w:rPr>
                <w:rFonts w:ascii="Aptos" w:hAnsi="Aptos"/>
                <w:b w:val="0"/>
                <w:sz w:val="14"/>
              </w:rPr>
              <w:t>employee.created/changed/terminated; hierarchy.snapshot; lifecycle.authorised</w:t>
            </w:r>
          </w:p>
        </w:tc>
        <w:tc>
          <w:tcPr>
            <w:tcW w:type="dxa" w:w="4680"/>
            <w:vAlign w:val="center"/>
            <w:tcMar>
              <w:top w:w="90" w:type="dxa"/>
              <w:start w:w="100" w:type="dxa"/>
              <w:bottom w:w="90" w:type="dxa"/>
              <w:end w:w="100" w:type="dxa"/>
            </w:tcMar>
          </w:tcPr>
          <w:p>
            <w:pPr>
              <w:spacing w:after="0" w:line="240" w:lineRule="auto"/>
              <w:jc w:val="left"/>
            </w:pPr>
            <w:r/>
            <w:r>
              <w:rPr>
                <w:rFonts w:ascii="Aptos" w:hAnsi="Aptos"/>
                <w:b w:val="0"/>
                <w:sz w:val="14"/>
              </w:rPr>
              <w:t>Delta + periodic reconciliation; future joiner and termination access restrictions.</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ERP/Finance</w:t>
            </w:r>
          </w:p>
        </w:tc>
        <w:tc>
          <w:tcPr>
            <w:tcW w:type="dxa" w:w="4536"/>
            <w:vAlign w:val="center"/>
            <w:tcMar>
              <w:top w:w="90" w:type="dxa"/>
              <w:start w:w="100" w:type="dxa"/>
              <w:bottom w:w="90" w:type="dxa"/>
              <w:end w:w="100" w:type="dxa"/>
            </w:tcMar>
            <w:shd w:fill="F4F7F8"/>
          </w:tcPr>
          <w:p>
            <w:pPr>
              <w:spacing w:after="0" w:line="240" w:lineRule="auto"/>
              <w:jc w:val="left"/>
            </w:pPr>
            <w:r/>
            <w:r>
              <w:rPr>
                <w:rFonts w:ascii="Aptos" w:hAnsi="Aptos"/>
                <w:b w:val="0"/>
                <w:sz w:val="14"/>
              </w:rPr>
              <w:t>cost-centres, budgets, vendors, PR/PO, GRN/SES, invoice posting, payment status</w:t>
            </w:r>
          </w:p>
        </w:tc>
        <w:tc>
          <w:tcPr>
            <w:tcW w:type="dxa" w:w="4680"/>
            <w:vAlign w:val="center"/>
            <w:tcMar>
              <w:top w:w="90" w:type="dxa"/>
              <w:start w:w="100" w:type="dxa"/>
              <w:bottom w:w="90" w:type="dxa"/>
              <w:end w:w="100" w:type="dxa"/>
            </w:tcMar>
            <w:shd w:fill="F4F7F8"/>
          </w:tcPr>
          <w:p>
            <w:pPr>
              <w:spacing w:after="0" w:line="240" w:lineRule="auto"/>
              <w:jc w:val="left"/>
            </w:pPr>
            <w:r/>
            <w:r>
              <w:rPr>
                <w:rFonts w:ascii="Aptos" w:hAnsi="Aptos"/>
                <w:b w:val="0"/>
                <w:sz w:val="14"/>
              </w:rPr>
              <w:t>No direct payment; authoritative references and reconciliation.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Email/Collaboration</w:t>
            </w:r>
          </w:p>
        </w:tc>
        <w:tc>
          <w:tcPr>
            <w:tcW w:type="dxa" w:w="4536"/>
            <w:vAlign w:val="center"/>
            <w:tcMar>
              <w:top w:w="90" w:type="dxa"/>
              <w:start w:w="100" w:type="dxa"/>
              <w:bottom w:w="90" w:type="dxa"/>
              <w:end w:w="100" w:type="dxa"/>
            </w:tcMar>
          </w:tcPr>
          <w:p>
            <w:pPr>
              <w:spacing w:after="0" w:line="240" w:lineRule="auto"/>
              <w:jc w:val="left"/>
            </w:pPr>
            <w:r/>
            <w:r>
              <w:rPr>
                <w:rFonts w:ascii="Aptos" w:hAnsi="Aptos"/>
                <w:b w:val="0"/>
                <w:sz w:val="14"/>
              </w:rPr>
              <w:t>message.received, attachment.stored, send, delivery, reply, approval action</w:t>
            </w:r>
          </w:p>
        </w:tc>
        <w:tc>
          <w:tcPr>
            <w:tcW w:type="dxa" w:w="4680"/>
            <w:vAlign w:val="center"/>
            <w:tcMar>
              <w:top w:w="90" w:type="dxa"/>
              <w:start w:w="100" w:type="dxa"/>
              <w:bottom w:w="90" w:type="dxa"/>
              <w:end w:w="100" w:type="dxa"/>
            </w:tcMar>
          </w:tcPr>
          <w:p>
            <w:pPr>
              <w:spacing w:after="0" w:line="240" w:lineRule="auto"/>
              <w:jc w:val="left"/>
            </w:pPr>
            <w:r/>
            <w:r>
              <w:rPr>
                <w:rFonts w:ascii="Aptos" w:hAnsi="Aptos"/>
                <w:b w:val="0"/>
                <w:sz w:val="14"/>
              </w:rPr>
              <w:t>Threading, spoof checks, malware scan, duplicate send prevention.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Access/Security</w:t>
            </w:r>
          </w:p>
        </w:tc>
        <w:tc>
          <w:tcPr>
            <w:tcW w:type="dxa" w:w="4536"/>
            <w:vAlign w:val="center"/>
            <w:tcMar>
              <w:top w:w="90" w:type="dxa"/>
              <w:start w:w="100" w:type="dxa"/>
              <w:bottom w:w="90" w:type="dxa"/>
              <w:end w:w="100" w:type="dxa"/>
            </w:tcMar>
            <w:shd w:fill="F4F7F8"/>
          </w:tcPr>
          <w:p>
            <w:pPr>
              <w:spacing w:after="0" w:line="240" w:lineRule="auto"/>
              <w:jc w:val="left"/>
            </w:pPr>
            <w:r/>
            <w:r>
              <w:rPr>
                <w:rFonts w:ascii="Aptos" w:hAnsi="Aptos"/>
                <w:b w:val="0"/>
                <w:sz w:val="14"/>
              </w:rPr>
              <w:t>access.requested/issued/revoked, visitor pass, alarm, incident reference</w:t>
            </w:r>
          </w:p>
        </w:tc>
        <w:tc>
          <w:tcPr>
            <w:tcW w:type="dxa" w:w="4680"/>
            <w:vAlign w:val="center"/>
            <w:tcMar>
              <w:top w:w="90" w:type="dxa"/>
              <w:start w:w="100" w:type="dxa"/>
              <w:bottom w:w="90" w:type="dxa"/>
              <w:end w:w="100" w:type="dxa"/>
            </w:tcMar>
            <w:shd w:fill="F4F7F8"/>
          </w:tcPr>
          <w:p>
            <w:pPr>
              <w:spacing w:after="0" w:line="240" w:lineRule="auto"/>
              <w:jc w:val="left"/>
            </w:pPr>
            <w:r/>
            <w:r>
              <w:rPr>
                <w:rFonts w:ascii="Aptos" w:hAnsi="Aptos"/>
                <w:b w:val="0"/>
                <w:sz w:val="14"/>
              </w:rPr>
              <w:t>Least privilege, emergency path, immutable action audit.</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BMS/IoT</w:t>
            </w:r>
          </w:p>
        </w:tc>
        <w:tc>
          <w:tcPr>
            <w:tcW w:type="dxa" w:w="4536"/>
            <w:vAlign w:val="center"/>
            <w:tcMar>
              <w:top w:w="90" w:type="dxa"/>
              <w:start w:w="100" w:type="dxa"/>
              <w:bottom w:w="90" w:type="dxa"/>
              <w:end w:w="100" w:type="dxa"/>
            </w:tcMar>
          </w:tcPr>
          <w:p>
            <w:pPr>
              <w:spacing w:after="0" w:line="240" w:lineRule="auto"/>
              <w:jc w:val="left"/>
            </w:pPr>
            <w:r/>
            <w:r>
              <w:rPr>
                <w:rFonts w:ascii="Aptos" w:hAnsi="Aptos"/>
                <w:b w:val="0"/>
                <w:sz w:val="14"/>
              </w:rPr>
              <w:t>alarm, reading, condition, meter, occupancy</w:t>
            </w:r>
          </w:p>
        </w:tc>
        <w:tc>
          <w:tcPr>
            <w:tcW w:type="dxa" w:w="4680"/>
            <w:vAlign w:val="center"/>
            <w:tcMar>
              <w:top w:w="90" w:type="dxa"/>
              <w:start w:w="100" w:type="dxa"/>
              <w:bottom w:w="90" w:type="dxa"/>
              <w:end w:w="100" w:type="dxa"/>
            </w:tcMar>
          </w:tcPr>
          <w:p>
            <w:pPr>
              <w:spacing w:after="0" w:line="240" w:lineRule="auto"/>
              <w:jc w:val="left"/>
            </w:pPr>
            <w:r/>
            <w:r>
              <w:rPr>
                <w:rFonts w:ascii="Aptos" w:hAnsi="Aptos"/>
                <w:b w:val="0"/>
                <w:sz w:val="14"/>
              </w:rPr>
              <w:t>Device identity, timestamp quality, outlier flag, offline handling.</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Travel/Transport</w:t>
            </w:r>
          </w:p>
        </w:tc>
        <w:tc>
          <w:tcPr>
            <w:tcW w:type="dxa" w:w="4536"/>
            <w:vAlign w:val="center"/>
            <w:tcMar>
              <w:top w:w="90" w:type="dxa"/>
              <w:start w:w="100" w:type="dxa"/>
              <w:bottom w:w="90" w:type="dxa"/>
              <w:end w:w="100" w:type="dxa"/>
            </w:tcMar>
            <w:shd w:fill="F4F7F8"/>
          </w:tcPr>
          <w:p>
            <w:pPr>
              <w:spacing w:after="0" w:line="240" w:lineRule="auto"/>
              <w:jc w:val="left"/>
            </w:pPr>
            <w:r/>
            <w:r>
              <w:rPr>
                <w:rFonts w:ascii="Aptos" w:hAnsi="Aptos"/>
                <w:b w:val="0"/>
                <w:sz w:val="14"/>
              </w:rPr>
              <w:t>trip request, booking, ticket, cancellation, refund, GPS trip</w:t>
            </w:r>
          </w:p>
        </w:tc>
        <w:tc>
          <w:tcPr>
            <w:tcW w:type="dxa" w:w="4680"/>
            <w:vAlign w:val="center"/>
            <w:tcMar>
              <w:top w:w="90" w:type="dxa"/>
              <w:start w:w="100" w:type="dxa"/>
              <w:bottom w:w="90" w:type="dxa"/>
              <w:end w:w="100" w:type="dxa"/>
            </w:tcMar>
            <w:shd w:fill="F4F7F8"/>
          </w:tcPr>
          <w:p>
            <w:pPr>
              <w:spacing w:after="0" w:line="240" w:lineRule="auto"/>
              <w:jc w:val="left"/>
            </w:pPr>
            <w:r/>
            <w:r>
              <w:rPr>
                <w:rFonts w:ascii="Aptos" w:hAnsi="Aptos"/>
                <w:b w:val="0"/>
                <w:sz w:val="14"/>
              </w:rPr>
              <w:t>Sensitive-data controls; supplier reference and settlement status.</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Vendor/CLM</w:t>
            </w:r>
          </w:p>
        </w:tc>
        <w:tc>
          <w:tcPr>
            <w:tcW w:type="dxa" w:w="4536"/>
            <w:vAlign w:val="center"/>
            <w:tcMar>
              <w:top w:w="90" w:type="dxa"/>
              <w:start w:w="100" w:type="dxa"/>
              <w:bottom w:w="90" w:type="dxa"/>
              <w:end w:w="100" w:type="dxa"/>
            </w:tcMar>
          </w:tcPr>
          <w:p>
            <w:pPr>
              <w:spacing w:after="0" w:line="240" w:lineRule="auto"/>
              <w:jc w:val="left"/>
            </w:pPr>
            <w:r/>
            <w:r>
              <w:rPr>
                <w:rFonts w:ascii="Aptos" w:hAnsi="Aptos"/>
                <w:b w:val="0"/>
                <w:sz w:val="14"/>
              </w:rPr>
              <w:t>registration, document, quote, contract, obligation, invoice</w:t>
            </w:r>
          </w:p>
        </w:tc>
        <w:tc>
          <w:tcPr>
            <w:tcW w:type="dxa" w:w="4680"/>
            <w:vAlign w:val="center"/>
            <w:tcMar>
              <w:top w:w="90" w:type="dxa"/>
              <w:start w:w="100" w:type="dxa"/>
              <w:bottom w:w="90" w:type="dxa"/>
              <w:end w:w="100" w:type="dxa"/>
            </w:tcMar>
          </w:tcPr>
          <w:p>
            <w:pPr>
              <w:spacing w:after="0" w:line="240" w:lineRule="auto"/>
              <w:jc w:val="left"/>
            </w:pPr>
            <w:r/>
            <w:r>
              <w:rPr>
                <w:rFonts w:ascii="Aptos" w:hAnsi="Aptos"/>
                <w:b w:val="0"/>
                <w:sz w:val="14"/>
              </w:rPr>
              <w:t>External identity isolation and document verification.</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4"/>
              </w:rPr>
              <w:t>ITSM</w:t>
            </w:r>
          </w:p>
        </w:tc>
        <w:tc>
          <w:tcPr>
            <w:tcW w:type="dxa" w:w="4536"/>
            <w:vAlign w:val="center"/>
            <w:tcMar>
              <w:top w:w="90" w:type="dxa"/>
              <w:start w:w="100" w:type="dxa"/>
              <w:bottom w:w="90" w:type="dxa"/>
              <w:end w:w="100" w:type="dxa"/>
            </w:tcMar>
            <w:shd w:fill="F4F7F8"/>
          </w:tcPr>
          <w:p>
            <w:pPr>
              <w:spacing w:after="0" w:line="240" w:lineRule="auto"/>
              <w:jc w:val="left"/>
            </w:pPr>
            <w:r/>
            <w:r>
              <w:rPr>
                <w:rFonts w:ascii="Aptos" w:hAnsi="Aptos"/>
                <w:b w:val="0"/>
                <w:sz w:val="14"/>
              </w:rPr>
              <w:t>task create/update, incident status, device/service readiness</w:t>
            </w:r>
          </w:p>
        </w:tc>
        <w:tc>
          <w:tcPr>
            <w:tcW w:type="dxa" w:w="4680"/>
            <w:vAlign w:val="center"/>
            <w:tcMar>
              <w:top w:w="90" w:type="dxa"/>
              <w:start w:w="100" w:type="dxa"/>
              <w:bottom w:w="90" w:type="dxa"/>
              <w:end w:w="100" w:type="dxa"/>
            </w:tcMar>
            <w:shd w:fill="F4F7F8"/>
          </w:tcPr>
          <w:p>
            <w:pPr>
              <w:spacing w:after="0" w:line="240" w:lineRule="auto"/>
              <w:jc w:val="left"/>
            </w:pPr>
            <w:r/>
            <w:r>
              <w:rPr>
                <w:rFonts w:ascii="Aptos" w:hAnsi="Aptos"/>
                <w:b w:val="0"/>
                <w:sz w:val="14"/>
              </w:rPr>
              <w:t>Cross-reference without duplicating technical authority.</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4"/>
              </w:rPr>
              <w:t>Analytics</w:t>
            </w:r>
          </w:p>
        </w:tc>
        <w:tc>
          <w:tcPr>
            <w:tcW w:type="dxa" w:w="4536"/>
            <w:vAlign w:val="center"/>
            <w:tcMar>
              <w:top w:w="90" w:type="dxa"/>
              <w:start w:w="100" w:type="dxa"/>
              <w:bottom w:w="90" w:type="dxa"/>
              <w:end w:w="100" w:type="dxa"/>
            </w:tcMar>
          </w:tcPr>
          <w:p>
            <w:pPr>
              <w:spacing w:after="0" w:line="240" w:lineRule="auto"/>
              <w:jc w:val="left"/>
            </w:pPr>
            <w:r/>
            <w:r>
              <w:rPr>
                <w:rFonts w:ascii="Aptos" w:hAnsi="Aptos"/>
                <w:b w:val="0"/>
                <w:sz w:val="14"/>
              </w:rPr>
              <w:t>certified facts/dimensions, refresh status, metric version</w:t>
            </w:r>
          </w:p>
        </w:tc>
        <w:tc>
          <w:tcPr>
            <w:tcW w:type="dxa" w:w="4680"/>
            <w:vAlign w:val="center"/>
            <w:tcMar>
              <w:top w:w="90" w:type="dxa"/>
              <w:start w:w="100" w:type="dxa"/>
              <w:bottom w:w="90" w:type="dxa"/>
              <w:end w:w="100" w:type="dxa"/>
            </w:tcMar>
          </w:tcPr>
          <w:p>
            <w:pPr>
              <w:spacing w:after="0" w:line="240" w:lineRule="auto"/>
              <w:jc w:val="left"/>
            </w:pPr>
            <w:r/>
            <w:r>
              <w:rPr>
                <w:rFonts w:ascii="Aptos" w:hAnsi="Aptos"/>
                <w:b w:val="0"/>
                <w:sz w:val="14"/>
              </w:rPr>
              <w:t>Row-level security, lineage, late-arriving corrections.</w:t>
            </w:r>
          </w:p>
        </w:tc>
      </w:tr>
    </w:tbl>
    <w:p>
      <w:pPr>
        <w:spacing w:after="20"/>
      </w:pPr>
    </w:p>
    <w:p>
      <w:pPr>
        <w:pStyle w:val="Heading1"/>
        <w:keepNext/>
      </w:pPr>
      <w:r>
        <w:t>40. Security, Privacy and Access-Control Matrix</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58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Role</w:t>
            </w:r>
          </w:p>
        </w:tc>
        <w:tc>
          <w:tcPr>
            <w:tcW w:type="dxa" w:w="388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Permitted scope</w:t>
            </w:r>
          </w:p>
        </w:tc>
        <w:tc>
          <w:tcPr>
            <w:tcW w:type="dxa" w:w="360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Restricted actions</w:t>
            </w:r>
          </w:p>
        </w:tc>
        <w:tc>
          <w:tcPr>
            <w:tcW w:type="dxa" w:w="259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Additional control</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3"/>
              </w:rPr>
              <w:t>Employee</w:t>
            </w:r>
          </w:p>
        </w:tc>
        <w:tc>
          <w:tcPr>
            <w:tcW w:type="dxa" w:w="3888"/>
            <w:vAlign w:val="center"/>
            <w:tcMar>
              <w:top w:w="90" w:type="dxa"/>
              <w:start w:w="100" w:type="dxa"/>
              <w:bottom w:w="90" w:type="dxa"/>
              <w:end w:w="100" w:type="dxa"/>
            </w:tcMar>
          </w:tcPr>
          <w:p>
            <w:pPr>
              <w:spacing w:after="0" w:line="240" w:lineRule="auto"/>
              <w:jc w:val="left"/>
            </w:pPr>
            <w:r/>
            <w:r>
              <w:rPr>
                <w:rFonts w:ascii="Aptos" w:hAnsi="Aptos"/>
                <w:b w:val="0"/>
                <w:sz w:val="13"/>
              </w:rPr>
              <w:t>Create/view own requests; supply evidence; accept/reject own completion</w:t>
            </w:r>
          </w:p>
        </w:tc>
        <w:tc>
          <w:tcPr>
            <w:tcW w:type="dxa" w:w="3600"/>
            <w:vAlign w:val="center"/>
            <w:tcMar>
              <w:top w:w="90" w:type="dxa"/>
              <w:start w:w="100" w:type="dxa"/>
              <w:bottom w:w="90" w:type="dxa"/>
              <w:end w:w="100" w:type="dxa"/>
            </w:tcMar>
          </w:tcPr>
          <w:p>
            <w:pPr>
              <w:spacing w:after="0" w:line="240" w:lineRule="auto"/>
              <w:jc w:val="left"/>
            </w:pPr>
            <w:r/>
            <w:r>
              <w:rPr>
                <w:rFonts w:ascii="Aptos" w:hAnsi="Aptos"/>
                <w:b w:val="0"/>
                <w:sz w:val="13"/>
              </w:rPr>
              <w:t>Cannot see others, internal notes, vendor commercial data or restricted investigations</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3"/>
              </w:rPr>
              <w:t>Identity-bound filtering and purpose-based fields.</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3"/>
              </w:rPr>
              <w:t>Manager/Sponsor</w:t>
            </w:r>
          </w:p>
        </w:tc>
        <w:tc>
          <w:tcPr>
            <w:tcW w:type="dxa" w:w="3888"/>
            <w:vAlign w:val="center"/>
            <w:tcMar>
              <w:top w:w="90" w:type="dxa"/>
              <w:start w:w="100" w:type="dxa"/>
              <w:bottom w:w="90" w:type="dxa"/>
              <w:end w:w="100" w:type="dxa"/>
            </w:tcMar>
            <w:shd w:fill="F4F7F8"/>
          </w:tcPr>
          <w:p>
            <w:pPr>
              <w:spacing w:after="0" w:line="240" w:lineRule="auto"/>
              <w:jc w:val="left"/>
            </w:pPr>
            <w:r/>
            <w:r>
              <w:rPr>
                <w:rFonts w:ascii="Aptos" w:hAnsi="Aptos"/>
                <w:b w:val="0"/>
                <w:sz w:val="13"/>
              </w:rPr>
              <w:t>Team/sponsored outcome summary and approvals within authority</w:t>
            </w:r>
          </w:p>
        </w:tc>
        <w:tc>
          <w:tcPr>
            <w:tcW w:type="dxa" w:w="3600"/>
            <w:vAlign w:val="center"/>
            <w:tcMar>
              <w:top w:w="90" w:type="dxa"/>
              <w:start w:w="100" w:type="dxa"/>
              <w:bottom w:w="90" w:type="dxa"/>
              <w:end w:w="100" w:type="dxa"/>
            </w:tcMar>
            <w:shd w:fill="F4F7F8"/>
          </w:tcPr>
          <w:p>
            <w:pPr>
              <w:spacing w:after="0" w:line="240" w:lineRule="auto"/>
              <w:jc w:val="left"/>
            </w:pPr>
            <w:r/>
            <w:r>
              <w:rPr>
                <w:rFonts w:ascii="Aptos" w:hAnsi="Aptos"/>
                <w:b w:val="0"/>
                <w:sz w:val="13"/>
              </w:rPr>
              <w:t>No blanket HR, legal, bank or investigation access</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3"/>
              </w:rPr>
              <w:t>Authority evaluated at access and decision time.</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3"/>
              </w:rPr>
              <w:t>Operator</w:t>
            </w:r>
          </w:p>
        </w:tc>
        <w:tc>
          <w:tcPr>
            <w:tcW w:type="dxa" w:w="3888"/>
            <w:vAlign w:val="center"/>
            <w:tcMar>
              <w:top w:w="90" w:type="dxa"/>
              <w:start w:w="100" w:type="dxa"/>
              <w:bottom w:w="90" w:type="dxa"/>
              <w:end w:w="100" w:type="dxa"/>
            </w:tcMar>
          </w:tcPr>
          <w:p>
            <w:pPr>
              <w:spacing w:after="0" w:line="240" w:lineRule="auto"/>
              <w:jc w:val="left"/>
            </w:pPr>
            <w:r/>
            <w:r>
              <w:rPr>
                <w:rFonts w:ascii="Aptos" w:hAnsi="Aptos"/>
                <w:b w:val="0"/>
                <w:sz w:val="13"/>
              </w:rPr>
              <w:t>Assigned queues, outcome/task orchestration and permitted masters</w:t>
            </w:r>
          </w:p>
        </w:tc>
        <w:tc>
          <w:tcPr>
            <w:tcW w:type="dxa" w:w="3600"/>
            <w:vAlign w:val="center"/>
            <w:tcMar>
              <w:top w:w="90" w:type="dxa"/>
              <w:start w:w="100" w:type="dxa"/>
              <w:bottom w:w="90" w:type="dxa"/>
              <w:end w:w="100" w:type="dxa"/>
            </w:tcMar>
          </w:tcPr>
          <w:p>
            <w:pPr>
              <w:spacing w:after="0" w:line="240" w:lineRule="auto"/>
              <w:jc w:val="left"/>
            </w:pPr>
            <w:r/>
            <w:r>
              <w:rPr>
                <w:rFonts w:ascii="Aptos" w:hAnsi="Aptos"/>
                <w:b w:val="0"/>
                <w:sz w:val="13"/>
              </w:rPr>
              <w:t>Cannot approve own financial request or modify protected audit</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3"/>
              </w:rPr>
              <w:t>Entity/site/department scope plus maker-checker.</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3"/>
              </w:rPr>
              <w:t>Approver</w:t>
            </w:r>
          </w:p>
        </w:tc>
        <w:tc>
          <w:tcPr>
            <w:tcW w:type="dxa" w:w="3888"/>
            <w:vAlign w:val="center"/>
            <w:tcMar>
              <w:top w:w="90" w:type="dxa"/>
              <w:start w:w="100" w:type="dxa"/>
              <w:bottom w:w="90" w:type="dxa"/>
              <w:end w:w="100" w:type="dxa"/>
            </w:tcMar>
            <w:shd w:fill="F4F7F8"/>
          </w:tcPr>
          <w:p>
            <w:pPr>
              <w:spacing w:after="0" w:line="240" w:lineRule="auto"/>
              <w:jc w:val="left"/>
            </w:pPr>
            <w:r/>
            <w:r>
              <w:rPr>
                <w:rFonts w:ascii="Aptos" w:hAnsi="Aptos"/>
                <w:b w:val="0"/>
                <w:sz w:val="13"/>
              </w:rPr>
              <w:t>Decision pack within delegated authority</w:t>
            </w:r>
          </w:p>
        </w:tc>
        <w:tc>
          <w:tcPr>
            <w:tcW w:type="dxa" w:w="3600"/>
            <w:vAlign w:val="center"/>
            <w:tcMar>
              <w:top w:w="90" w:type="dxa"/>
              <w:start w:w="100" w:type="dxa"/>
              <w:bottom w:w="90" w:type="dxa"/>
              <w:end w:w="100" w:type="dxa"/>
            </w:tcMar>
            <w:shd w:fill="F4F7F8"/>
          </w:tcPr>
          <w:p>
            <w:pPr>
              <w:spacing w:after="0" w:line="240" w:lineRule="auto"/>
              <w:jc w:val="left"/>
            </w:pPr>
            <w:r/>
            <w:r>
              <w:rPr>
                <w:rFonts w:ascii="Aptos" w:hAnsi="Aptos"/>
                <w:b w:val="0"/>
                <w:sz w:val="13"/>
              </w:rPr>
              <w:t>Cannot alter request, evidence or rule after decision</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3"/>
              </w:rPr>
              <w:t>Single-use action, MFA for high-risk, reason mandatory.</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3"/>
              </w:rPr>
              <w:t>Procurement/Finance</w:t>
            </w:r>
          </w:p>
        </w:tc>
        <w:tc>
          <w:tcPr>
            <w:tcW w:type="dxa" w:w="3888"/>
            <w:vAlign w:val="center"/>
            <w:tcMar>
              <w:top w:w="90" w:type="dxa"/>
              <w:start w:w="100" w:type="dxa"/>
              <w:bottom w:w="90" w:type="dxa"/>
              <w:end w:w="100" w:type="dxa"/>
            </w:tcMar>
          </w:tcPr>
          <w:p>
            <w:pPr>
              <w:spacing w:after="0" w:line="240" w:lineRule="auto"/>
              <w:jc w:val="left"/>
            </w:pPr>
            <w:r/>
            <w:r>
              <w:rPr>
                <w:rFonts w:ascii="Aptos" w:hAnsi="Aptos"/>
                <w:b w:val="0"/>
                <w:sz w:val="13"/>
              </w:rPr>
              <w:t>Commercial records per function</w:t>
            </w:r>
          </w:p>
        </w:tc>
        <w:tc>
          <w:tcPr>
            <w:tcW w:type="dxa" w:w="3600"/>
            <w:vAlign w:val="center"/>
            <w:tcMar>
              <w:top w:w="90" w:type="dxa"/>
              <w:start w:w="100" w:type="dxa"/>
              <w:bottom w:w="90" w:type="dxa"/>
              <w:end w:w="100" w:type="dxa"/>
            </w:tcMar>
          </w:tcPr>
          <w:p>
            <w:pPr>
              <w:spacing w:after="0" w:line="240" w:lineRule="auto"/>
              <w:jc w:val="left"/>
            </w:pPr>
            <w:r/>
            <w:r>
              <w:rPr>
                <w:rFonts w:ascii="Aptos" w:hAnsi="Aptos"/>
                <w:b w:val="0"/>
                <w:sz w:val="13"/>
              </w:rPr>
              <w:t>Buyer, receiver, invoice approver and payer segregated</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3"/>
              </w:rPr>
              <w:t>SoD conflict prevention and periodic review.</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3"/>
              </w:rPr>
              <w:t>Vendor</w:t>
            </w:r>
          </w:p>
        </w:tc>
        <w:tc>
          <w:tcPr>
            <w:tcW w:type="dxa" w:w="3888"/>
            <w:vAlign w:val="center"/>
            <w:tcMar>
              <w:top w:w="90" w:type="dxa"/>
              <w:start w:w="100" w:type="dxa"/>
              <w:bottom w:w="90" w:type="dxa"/>
              <w:end w:w="100" w:type="dxa"/>
            </w:tcMar>
            <w:shd w:fill="F4F7F8"/>
          </w:tcPr>
          <w:p>
            <w:pPr>
              <w:spacing w:after="0" w:line="240" w:lineRule="auto"/>
              <w:jc w:val="left"/>
            </w:pPr>
            <w:r/>
            <w:r>
              <w:rPr>
                <w:rFonts w:ascii="Aptos" w:hAnsi="Aptos"/>
                <w:b w:val="0"/>
                <w:sz w:val="13"/>
              </w:rPr>
              <w:t>Own profile, bids, assigned work, evidence and invoices</w:t>
            </w:r>
          </w:p>
        </w:tc>
        <w:tc>
          <w:tcPr>
            <w:tcW w:type="dxa" w:w="3600"/>
            <w:vAlign w:val="center"/>
            <w:tcMar>
              <w:top w:w="90" w:type="dxa"/>
              <w:start w:w="100" w:type="dxa"/>
              <w:bottom w:w="90" w:type="dxa"/>
              <w:end w:w="100" w:type="dxa"/>
            </w:tcMar>
            <w:shd w:fill="F4F7F8"/>
          </w:tcPr>
          <w:p>
            <w:pPr>
              <w:spacing w:after="0" w:line="240" w:lineRule="auto"/>
              <w:jc w:val="left"/>
            </w:pPr>
            <w:r/>
            <w:r>
              <w:rPr>
                <w:rFonts w:ascii="Aptos" w:hAnsi="Aptos"/>
                <w:b w:val="0"/>
                <w:sz w:val="13"/>
              </w:rPr>
              <w:t>No internal comparisons, other vendors or unrestricted employee data</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3"/>
              </w:rPr>
              <w:t>External tenant boundary and expiring access.</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3"/>
              </w:rPr>
              <w:t>System Admin</w:t>
            </w:r>
          </w:p>
        </w:tc>
        <w:tc>
          <w:tcPr>
            <w:tcW w:type="dxa" w:w="3888"/>
            <w:vAlign w:val="center"/>
            <w:tcMar>
              <w:top w:w="90" w:type="dxa"/>
              <w:start w:w="100" w:type="dxa"/>
              <w:bottom w:w="90" w:type="dxa"/>
              <w:end w:w="100" w:type="dxa"/>
            </w:tcMar>
          </w:tcPr>
          <w:p>
            <w:pPr>
              <w:spacing w:after="0" w:line="240" w:lineRule="auto"/>
              <w:jc w:val="left"/>
            </w:pPr>
            <w:r/>
            <w:r>
              <w:rPr>
                <w:rFonts w:ascii="Aptos" w:hAnsi="Aptos"/>
                <w:b w:val="0"/>
                <w:sz w:val="13"/>
              </w:rPr>
              <w:t>Configuration and technical administration</w:t>
            </w:r>
          </w:p>
        </w:tc>
        <w:tc>
          <w:tcPr>
            <w:tcW w:type="dxa" w:w="3600"/>
            <w:vAlign w:val="center"/>
            <w:tcMar>
              <w:top w:w="90" w:type="dxa"/>
              <w:start w:w="100" w:type="dxa"/>
              <w:bottom w:w="90" w:type="dxa"/>
              <w:end w:w="100" w:type="dxa"/>
            </w:tcMar>
          </w:tcPr>
          <w:p>
            <w:pPr>
              <w:spacing w:after="0" w:line="240" w:lineRule="auto"/>
              <w:jc w:val="left"/>
            </w:pPr>
            <w:r/>
            <w:r>
              <w:rPr>
                <w:rFonts w:ascii="Aptos" w:hAnsi="Aptos"/>
                <w:b w:val="0"/>
                <w:sz w:val="13"/>
              </w:rPr>
              <w:t>No default access to business content or secrets in plain text</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3"/>
              </w:rPr>
              <w:t>Privileged access management and session audit.</w:t>
            </w:r>
          </w:p>
        </w:tc>
      </w:tr>
      <w:tr>
        <w:trPr>
          <w:cantSplit/>
        </w:trPr>
        <w:tc>
          <w:tcPr>
            <w:tcW w:type="dxa" w:w="1584"/>
            <w:vAlign w:val="center"/>
            <w:tcMar>
              <w:top w:w="90" w:type="dxa"/>
              <w:start w:w="100" w:type="dxa"/>
              <w:bottom w:w="90" w:type="dxa"/>
              <w:end w:w="100" w:type="dxa"/>
            </w:tcMar>
            <w:shd w:fill="F4F7F8"/>
          </w:tcPr>
          <w:p>
            <w:pPr>
              <w:spacing w:after="0" w:line="240" w:lineRule="auto"/>
              <w:jc w:val="center"/>
            </w:pPr>
            <w:r/>
            <w:r>
              <w:rPr>
                <w:rFonts w:ascii="Aptos" w:hAnsi="Aptos"/>
                <w:b w:val="0"/>
                <w:sz w:val="13"/>
              </w:rPr>
              <w:t>AI Service</w:t>
            </w:r>
          </w:p>
        </w:tc>
        <w:tc>
          <w:tcPr>
            <w:tcW w:type="dxa" w:w="3888"/>
            <w:vAlign w:val="center"/>
            <w:tcMar>
              <w:top w:w="90" w:type="dxa"/>
              <w:start w:w="100" w:type="dxa"/>
              <w:bottom w:w="90" w:type="dxa"/>
              <w:end w:w="100" w:type="dxa"/>
            </w:tcMar>
            <w:shd w:fill="F4F7F8"/>
          </w:tcPr>
          <w:p>
            <w:pPr>
              <w:spacing w:after="0" w:line="240" w:lineRule="auto"/>
              <w:jc w:val="left"/>
            </w:pPr>
            <w:r/>
            <w:r>
              <w:rPr>
                <w:rFonts w:ascii="Aptos" w:hAnsi="Aptos"/>
                <w:b w:val="0"/>
                <w:sz w:val="13"/>
              </w:rPr>
              <w:t>Controlled read tools and allow-listed proposed actions</w:t>
            </w:r>
          </w:p>
        </w:tc>
        <w:tc>
          <w:tcPr>
            <w:tcW w:type="dxa" w:w="3600"/>
            <w:vAlign w:val="center"/>
            <w:tcMar>
              <w:top w:w="90" w:type="dxa"/>
              <w:start w:w="100" w:type="dxa"/>
              <w:bottom w:w="90" w:type="dxa"/>
              <w:end w:w="100" w:type="dxa"/>
            </w:tcMar>
            <w:shd w:fill="F4F7F8"/>
          </w:tcPr>
          <w:p>
            <w:pPr>
              <w:spacing w:after="0" w:line="240" w:lineRule="auto"/>
              <w:jc w:val="left"/>
            </w:pPr>
            <w:r/>
            <w:r>
              <w:rPr>
                <w:rFonts w:ascii="Aptos" w:hAnsi="Aptos"/>
                <w:b w:val="0"/>
                <w:sz w:val="13"/>
              </w:rPr>
              <w:t>No unrestricted SQL/API, approval, payment, personnel or legal decision</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3"/>
              </w:rPr>
              <w:t>Tool-level permission, schema validation and emergency disable.</w:t>
            </w:r>
          </w:p>
        </w:tc>
      </w:tr>
      <w:tr>
        <w:trPr>
          <w:cantSplit/>
        </w:trPr>
        <w:tc>
          <w:tcPr>
            <w:tcW w:type="dxa" w:w="1584"/>
            <w:vAlign w:val="center"/>
            <w:tcMar>
              <w:top w:w="90" w:type="dxa"/>
              <w:start w:w="100" w:type="dxa"/>
              <w:bottom w:w="90" w:type="dxa"/>
              <w:end w:w="100" w:type="dxa"/>
            </w:tcMar>
          </w:tcPr>
          <w:p>
            <w:pPr>
              <w:spacing w:after="0" w:line="240" w:lineRule="auto"/>
              <w:jc w:val="center"/>
            </w:pPr>
            <w:r/>
            <w:r>
              <w:rPr>
                <w:rFonts w:ascii="Aptos" w:hAnsi="Aptos"/>
                <w:b w:val="0"/>
                <w:sz w:val="13"/>
              </w:rPr>
              <w:t>Auditor</w:t>
            </w:r>
          </w:p>
        </w:tc>
        <w:tc>
          <w:tcPr>
            <w:tcW w:type="dxa" w:w="3888"/>
            <w:vAlign w:val="center"/>
            <w:tcMar>
              <w:top w:w="90" w:type="dxa"/>
              <w:start w:w="100" w:type="dxa"/>
              <w:bottom w:w="90" w:type="dxa"/>
              <w:end w:w="100" w:type="dxa"/>
            </w:tcMar>
          </w:tcPr>
          <w:p>
            <w:pPr>
              <w:spacing w:after="0" w:line="240" w:lineRule="auto"/>
              <w:jc w:val="left"/>
            </w:pPr>
            <w:r/>
            <w:r>
              <w:rPr>
                <w:rFonts w:ascii="Aptos" w:hAnsi="Aptos"/>
                <w:b w:val="0"/>
                <w:sz w:val="13"/>
              </w:rPr>
              <w:t>Read-only approved scope and exported evidence</w:t>
            </w:r>
          </w:p>
        </w:tc>
        <w:tc>
          <w:tcPr>
            <w:tcW w:type="dxa" w:w="3600"/>
            <w:vAlign w:val="center"/>
            <w:tcMar>
              <w:top w:w="90" w:type="dxa"/>
              <w:start w:w="100" w:type="dxa"/>
              <w:bottom w:w="90" w:type="dxa"/>
              <w:end w:w="100" w:type="dxa"/>
            </w:tcMar>
          </w:tcPr>
          <w:p>
            <w:pPr>
              <w:spacing w:after="0" w:line="240" w:lineRule="auto"/>
              <w:jc w:val="left"/>
            </w:pPr>
            <w:r/>
            <w:r>
              <w:rPr>
                <w:rFonts w:ascii="Aptos" w:hAnsi="Aptos"/>
                <w:b w:val="0"/>
                <w:sz w:val="13"/>
              </w:rPr>
              <w:t>No operational edits or hidden unrestricted access</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3"/>
              </w:rPr>
              <w:t>Time-bound access, watermark/export log where required.</w:t>
            </w:r>
          </w:p>
        </w:tc>
      </w:tr>
    </w:tbl>
    <w:p>
      <w:pPr>
        <w:spacing w:after="20"/>
      </w:pPr>
    </w:p>
    <w:p>
      <w:pPr>
        <w:pStyle w:val="Heading1"/>
        <w:keepNext/>
      </w:pPr>
      <w:r>
        <w:t>41. Status, Exception and Failure Handling</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7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Failure class</w:t>
            </w:r>
          </w:p>
        </w:tc>
        <w:tc>
          <w:tcPr>
            <w:tcW w:type="dxa" w:w="266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Detection</w:t>
            </w:r>
          </w:p>
        </w:tc>
        <w:tc>
          <w:tcPr>
            <w:tcW w:type="dxa" w:w="352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Automatic action</w:t>
            </w:r>
          </w:p>
        </w:tc>
        <w:tc>
          <w:tcPr>
            <w:tcW w:type="dxa" w:w="374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Human action / closure</w:t>
            </w:r>
          </w:p>
        </w:tc>
      </w:tr>
      <w:tr>
        <w:trPr>
          <w:cantSplit/>
        </w:trPr>
        <w:tc>
          <w:tcPr>
            <w:tcW w:type="dxa" w:w="1728"/>
            <w:vAlign w:val="center"/>
            <w:tcMar>
              <w:top w:w="90" w:type="dxa"/>
              <w:start w:w="100" w:type="dxa"/>
              <w:bottom w:w="90" w:type="dxa"/>
              <w:end w:w="100" w:type="dxa"/>
            </w:tcMar>
          </w:tcPr>
          <w:p>
            <w:pPr>
              <w:spacing w:after="0" w:line="240" w:lineRule="auto"/>
              <w:jc w:val="left"/>
            </w:pPr>
            <w:r/>
            <w:r>
              <w:rPr>
                <w:rFonts w:ascii="Aptos" w:hAnsi="Aptos"/>
                <w:b w:val="0"/>
                <w:sz w:val="13"/>
              </w:rPr>
              <w:t>AI unavailable/low confidence</w:t>
            </w:r>
          </w:p>
        </w:tc>
        <w:tc>
          <w:tcPr>
            <w:tcW w:type="dxa" w:w="2664"/>
            <w:vAlign w:val="center"/>
            <w:tcMar>
              <w:top w:w="90" w:type="dxa"/>
              <w:start w:w="100" w:type="dxa"/>
              <w:bottom w:w="90" w:type="dxa"/>
              <w:end w:w="100" w:type="dxa"/>
            </w:tcMar>
          </w:tcPr>
          <w:p>
            <w:pPr>
              <w:spacing w:after="0" w:line="240" w:lineRule="auto"/>
              <w:jc w:val="left"/>
            </w:pPr>
            <w:r/>
            <w:r>
              <w:rPr>
                <w:rFonts w:ascii="Aptos" w:hAnsi="Aptos"/>
                <w:b w:val="0"/>
                <w:sz w:val="13"/>
              </w:rPr>
              <w:t>Timeout, schema failure, confidence threshold</w:t>
            </w:r>
          </w:p>
        </w:tc>
        <w:tc>
          <w:tcPr>
            <w:tcW w:type="dxa" w:w="3528"/>
            <w:vAlign w:val="center"/>
            <w:tcMar>
              <w:top w:w="90" w:type="dxa"/>
              <w:start w:w="100" w:type="dxa"/>
              <w:bottom w:w="90" w:type="dxa"/>
              <w:end w:w="100" w:type="dxa"/>
            </w:tcMar>
          </w:tcPr>
          <w:p>
            <w:pPr>
              <w:spacing w:after="0" w:line="240" w:lineRule="auto"/>
              <w:jc w:val="left"/>
            </w:pPr>
            <w:r/>
            <w:r>
              <w:rPr>
                <w:rFonts w:ascii="Aptos" w:hAnsi="Aptos"/>
                <w:b w:val="0"/>
                <w:sz w:val="13"/>
              </w:rPr>
              <w:t>Use deterministic classification if safe; queue for review; acknowledge receipt</w:t>
            </w:r>
          </w:p>
        </w:tc>
        <w:tc>
          <w:tcPr>
            <w:tcW w:type="dxa" w:w="3744"/>
            <w:vAlign w:val="center"/>
            <w:tcMar>
              <w:top w:w="90" w:type="dxa"/>
              <w:start w:w="100" w:type="dxa"/>
              <w:bottom w:w="90" w:type="dxa"/>
              <w:end w:w="100" w:type="dxa"/>
            </w:tcMar>
          </w:tcPr>
          <w:p>
            <w:pPr>
              <w:spacing w:after="0" w:line="240" w:lineRule="auto"/>
              <w:jc w:val="left"/>
            </w:pPr>
            <w:r/>
            <w:r>
              <w:rPr>
                <w:rFonts w:ascii="Aptos" w:hAnsi="Aptos"/>
                <w:b w:val="0"/>
                <w:sz w:val="13"/>
              </w:rPr>
              <w:t>Reviewer completes interpretation; correction recorded.</w:t>
            </w:r>
          </w:p>
        </w:tc>
      </w:tr>
      <w:tr>
        <w:trPr>
          <w:cantSplit/>
        </w:trPr>
        <w:tc>
          <w:tcPr>
            <w:tcW w:type="dxa" w:w="1728"/>
            <w:vAlign w:val="center"/>
            <w:tcMar>
              <w:top w:w="90" w:type="dxa"/>
              <w:start w:w="100" w:type="dxa"/>
              <w:bottom w:w="90" w:type="dxa"/>
              <w:end w:w="100" w:type="dxa"/>
            </w:tcMar>
            <w:shd w:fill="F4F7F8"/>
          </w:tcPr>
          <w:p>
            <w:pPr>
              <w:spacing w:after="0" w:line="240" w:lineRule="auto"/>
              <w:jc w:val="left"/>
            </w:pPr>
            <w:r/>
            <w:r>
              <w:rPr>
                <w:rFonts w:ascii="Aptos" w:hAnsi="Aptos"/>
                <w:b w:val="0"/>
                <w:sz w:val="13"/>
              </w:rPr>
              <w:t>Master data missing/stale/conflicting</w:t>
            </w:r>
          </w:p>
        </w:tc>
        <w:tc>
          <w:tcPr>
            <w:tcW w:type="dxa" w:w="2664"/>
            <w:vAlign w:val="center"/>
            <w:tcMar>
              <w:top w:w="90" w:type="dxa"/>
              <w:start w:w="100" w:type="dxa"/>
              <w:bottom w:w="90" w:type="dxa"/>
              <w:end w:w="100" w:type="dxa"/>
            </w:tcMar>
            <w:shd w:fill="F4F7F8"/>
          </w:tcPr>
          <w:p>
            <w:pPr>
              <w:spacing w:after="0" w:line="240" w:lineRule="auto"/>
              <w:jc w:val="left"/>
            </w:pPr>
            <w:r/>
            <w:r>
              <w:rPr>
                <w:rFonts w:ascii="Aptos" w:hAnsi="Aptos"/>
                <w:b w:val="0"/>
                <w:sz w:val="13"/>
              </w:rPr>
              <w:t>Freshness/version/duplicate checks</w:t>
            </w:r>
          </w:p>
        </w:tc>
        <w:tc>
          <w:tcPr>
            <w:tcW w:type="dxa" w:w="3528"/>
            <w:vAlign w:val="center"/>
            <w:tcMar>
              <w:top w:w="90" w:type="dxa"/>
              <w:start w:w="100" w:type="dxa"/>
              <w:bottom w:w="90" w:type="dxa"/>
              <w:end w:w="100" w:type="dxa"/>
            </w:tcMar>
            <w:shd w:fill="F4F7F8"/>
          </w:tcPr>
          <w:p>
            <w:pPr>
              <w:spacing w:after="0" w:line="240" w:lineRule="auto"/>
              <w:jc w:val="left"/>
            </w:pPr>
            <w:r/>
            <w:r>
              <w:rPr>
                <w:rFonts w:ascii="Aptos" w:hAnsi="Aptos"/>
                <w:b w:val="0"/>
                <w:sz w:val="13"/>
              </w:rPr>
              <w:t>Block dependent commitment; continue independent tasks; create data-quality issue</w:t>
            </w:r>
          </w:p>
        </w:tc>
        <w:tc>
          <w:tcPr>
            <w:tcW w:type="dxa" w:w="3744"/>
            <w:vAlign w:val="center"/>
            <w:tcMar>
              <w:top w:w="90" w:type="dxa"/>
              <w:start w:w="100" w:type="dxa"/>
              <w:bottom w:w="90" w:type="dxa"/>
              <w:end w:w="100" w:type="dxa"/>
            </w:tcMar>
            <w:shd w:fill="F4F7F8"/>
          </w:tcPr>
          <w:p>
            <w:pPr>
              <w:spacing w:after="0" w:line="240" w:lineRule="auto"/>
              <w:jc w:val="left"/>
            </w:pPr>
            <w:r/>
            <w:r>
              <w:rPr>
                <w:rFonts w:ascii="Aptos" w:hAnsi="Aptos"/>
                <w:b w:val="0"/>
                <w:sz w:val="13"/>
              </w:rPr>
              <w:t>Data steward certifies correction.</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3"/>
              </w:rPr>
              <w:t>Integration outage</w:t>
            </w:r>
          </w:p>
        </w:tc>
        <w:tc>
          <w:tcPr>
            <w:tcW w:type="dxa" w:w="2664"/>
            <w:vAlign w:val="center"/>
            <w:tcMar>
              <w:top w:w="90" w:type="dxa"/>
              <w:start w:w="100" w:type="dxa"/>
              <w:bottom w:w="90" w:type="dxa"/>
              <w:end w:w="100" w:type="dxa"/>
            </w:tcMar>
          </w:tcPr>
          <w:p>
            <w:pPr>
              <w:spacing w:after="0" w:line="240" w:lineRule="auto"/>
              <w:jc w:val="left"/>
            </w:pPr>
            <w:r/>
            <w:r>
              <w:rPr>
                <w:rFonts w:ascii="Aptos" w:hAnsi="Aptos"/>
                <w:b w:val="0"/>
                <w:sz w:val="13"/>
              </w:rPr>
              <w:t>Health check, timeout, failed acknowledgement</w:t>
            </w:r>
          </w:p>
        </w:tc>
        <w:tc>
          <w:tcPr>
            <w:tcW w:type="dxa" w:w="3528"/>
            <w:vAlign w:val="center"/>
            <w:tcMar>
              <w:top w:w="90" w:type="dxa"/>
              <w:start w:w="100" w:type="dxa"/>
              <w:bottom w:w="90" w:type="dxa"/>
              <w:end w:w="100" w:type="dxa"/>
            </w:tcMar>
          </w:tcPr>
          <w:p>
            <w:pPr>
              <w:spacing w:after="0" w:line="240" w:lineRule="auto"/>
              <w:jc w:val="left"/>
            </w:pPr>
            <w:r/>
            <w:r>
              <w:rPr>
                <w:rFonts w:ascii="Aptos" w:hAnsi="Aptos"/>
                <w:b w:val="0"/>
                <w:sz w:val="13"/>
              </w:rPr>
              <w:t>Retry with backoff; circuit break; DLQ; show pending external confirmation</w:t>
            </w:r>
          </w:p>
        </w:tc>
        <w:tc>
          <w:tcPr>
            <w:tcW w:type="dxa" w:w="3744"/>
            <w:vAlign w:val="center"/>
            <w:tcMar>
              <w:top w:w="90" w:type="dxa"/>
              <w:start w:w="100" w:type="dxa"/>
              <w:bottom w:w="90" w:type="dxa"/>
              <w:end w:w="100" w:type="dxa"/>
            </w:tcMar>
          </w:tcPr>
          <w:p>
            <w:pPr>
              <w:spacing w:after="0" w:line="240" w:lineRule="auto"/>
              <w:jc w:val="left"/>
            </w:pPr>
            <w:r/>
            <w:r>
              <w:rPr>
                <w:rFonts w:ascii="Aptos" w:hAnsi="Aptos"/>
                <w:b w:val="0"/>
                <w:sz w:val="13"/>
              </w:rPr>
              <w:t>Owner retries/reconciles; close only after authoritative confirmation.</w:t>
            </w:r>
          </w:p>
        </w:tc>
      </w:tr>
      <w:tr>
        <w:trPr>
          <w:cantSplit/>
        </w:trPr>
        <w:tc>
          <w:tcPr>
            <w:tcW w:type="dxa" w:w="1728"/>
            <w:vAlign w:val="center"/>
            <w:tcMar>
              <w:top w:w="90" w:type="dxa"/>
              <w:start w:w="100" w:type="dxa"/>
              <w:bottom w:w="90" w:type="dxa"/>
              <w:end w:w="100" w:type="dxa"/>
            </w:tcMar>
            <w:shd w:fill="F4F7F8"/>
          </w:tcPr>
          <w:p>
            <w:pPr>
              <w:spacing w:after="0" w:line="240" w:lineRule="auto"/>
              <w:jc w:val="left"/>
            </w:pPr>
            <w:r/>
            <w:r>
              <w:rPr>
                <w:rFonts w:ascii="Aptos" w:hAnsi="Aptos"/>
                <w:b w:val="0"/>
                <w:sz w:val="13"/>
              </w:rPr>
              <w:t>Duplicate event/action</w:t>
            </w:r>
          </w:p>
        </w:tc>
        <w:tc>
          <w:tcPr>
            <w:tcW w:type="dxa" w:w="2664"/>
            <w:vAlign w:val="center"/>
            <w:tcMar>
              <w:top w:w="90" w:type="dxa"/>
              <w:start w:w="100" w:type="dxa"/>
              <w:bottom w:w="90" w:type="dxa"/>
              <w:end w:w="100" w:type="dxa"/>
            </w:tcMar>
            <w:shd w:fill="F4F7F8"/>
          </w:tcPr>
          <w:p>
            <w:pPr>
              <w:spacing w:after="0" w:line="240" w:lineRule="auto"/>
              <w:jc w:val="left"/>
            </w:pPr>
            <w:r/>
            <w:r>
              <w:rPr>
                <w:rFonts w:ascii="Aptos" w:hAnsi="Aptos"/>
                <w:b w:val="0"/>
                <w:sz w:val="13"/>
              </w:rPr>
              <w:t>Idempotency/correlation keys</w:t>
            </w:r>
          </w:p>
        </w:tc>
        <w:tc>
          <w:tcPr>
            <w:tcW w:type="dxa" w:w="3528"/>
            <w:vAlign w:val="center"/>
            <w:tcMar>
              <w:top w:w="90" w:type="dxa"/>
              <w:start w:w="100" w:type="dxa"/>
              <w:bottom w:w="90" w:type="dxa"/>
              <w:end w:w="100" w:type="dxa"/>
            </w:tcMar>
            <w:shd w:fill="F4F7F8"/>
          </w:tcPr>
          <w:p>
            <w:pPr>
              <w:spacing w:after="0" w:line="240" w:lineRule="auto"/>
              <w:jc w:val="left"/>
            </w:pPr>
            <w:r/>
            <w:r>
              <w:rPr>
                <w:rFonts w:ascii="Aptos" w:hAnsi="Aptos"/>
                <w:b w:val="0"/>
                <w:sz w:val="13"/>
              </w:rPr>
              <w:t>Return prior result; suppress duplicate side effect</w:t>
            </w:r>
          </w:p>
        </w:tc>
        <w:tc>
          <w:tcPr>
            <w:tcW w:type="dxa" w:w="3744"/>
            <w:vAlign w:val="center"/>
            <w:tcMar>
              <w:top w:w="90" w:type="dxa"/>
              <w:start w:w="100" w:type="dxa"/>
              <w:bottom w:w="90" w:type="dxa"/>
              <w:end w:w="100" w:type="dxa"/>
            </w:tcMar>
            <w:shd w:fill="F4F7F8"/>
          </w:tcPr>
          <w:p>
            <w:pPr>
              <w:spacing w:after="0" w:line="240" w:lineRule="auto"/>
              <w:jc w:val="left"/>
            </w:pPr>
            <w:r/>
            <w:r>
              <w:rPr>
                <w:rFonts w:ascii="Aptos" w:hAnsi="Aptos"/>
                <w:b w:val="0"/>
                <w:sz w:val="13"/>
              </w:rPr>
              <w:t>Investigate only if payload conflict.</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3"/>
              </w:rPr>
              <w:t>Resource conflict</w:t>
            </w:r>
          </w:p>
        </w:tc>
        <w:tc>
          <w:tcPr>
            <w:tcW w:type="dxa" w:w="2664"/>
            <w:vAlign w:val="center"/>
            <w:tcMar>
              <w:top w:w="90" w:type="dxa"/>
              <w:start w:w="100" w:type="dxa"/>
              <w:bottom w:w="90" w:type="dxa"/>
              <w:end w:w="100" w:type="dxa"/>
            </w:tcMar>
          </w:tcPr>
          <w:p>
            <w:pPr>
              <w:spacing w:after="0" w:line="240" w:lineRule="auto"/>
              <w:jc w:val="left"/>
            </w:pPr>
            <w:r/>
            <w:r>
              <w:rPr>
                <w:rFonts w:ascii="Aptos" w:hAnsi="Aptos"/>
                <w:b w:val="0"/>
                <w:sz w:val="13"/>
              </w:rPr>
              <w:t>Optimistic/pessimistic lock failure</w:t>
            </w:r>
          </w:p>
        </w:tc>
        <w:tc>
          <w:tcPr>
            <w:tcW w:type="dxa" w:w="3528"/>
            <w:vAlign w:val="center"/>
            <w:tcMar>
              <w:top w:w="90" w:type="dxa"/>
              <w:start w:w="100" w:type="dxa"/>
              <w:bottom w:w="90" w:type="dxa"/>
              <w:end w:w="100" w:type="dxa"/>
            </w:tcMar>
          </w:tcPr>
          <w:p>
            <w:pPr>
              <w:spacing w:after="0" w:line="240" w:lineRule="auto"/>
              <w:jc w:val="left"/>
            </w:pPr>
            <w:r/>
            <w:r>
              <w:rPr>
                <w:rFonts w:ascii="Aptos" w:hAnsi="Aptos"/>
                <w:b w:val="0"/>
                <w:sz w:val="13"/>
              </w:rPr>
              <w:t>Offer waitlist/alternatives; do not overbook</w:t>
            </w:r>
          </w:p>
        </w:tc>
        <w:tc>
          <w:tcPr>
            <w:tcW w:type="dxa" w:w="3744"/>
            <w:vAlign w:val="center"/>
            <w:tcMar>
              <w:top w:w="90" w:type="dxa"/>
              <w:start w:w="100" w:type="dxa"/>
              <w:bottom w:w="90" w:type="dxa"/>
              <w:end w:w="100" w:type="dxa"/>
            </w:tcMar>
          </w:tcPr>
          <w:p>
            <w:pPr>
              <w:spacing w:after="0" w:line="240" w:lineRule="auto"/>
              <w:jc w:val="left"/>
            </w:pPr>
            <w:r/>
            <w:r>
              <w:rPr>
                <w:rFonts w:ascii="Aptos" w:hAnsi="Aptos"/>
                <w:b w:val="0"/>
                <w:sz w:val="13"/>
              </w:rPr>
              <w:t>Operator selects authorised exception if allowed.</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3"/>
              </w:rPr>
              <w:t>Approval unavailable</w:t>
            </w:r>
          </w:p>
        </w:tc>
        <w:tc>
          <w:tcPr>
            <w:tcW w:type="dxa" w:w="2664"/>
            <w:vAlign w:val="center"/>
            <w:tcMar>
              <w:top w:w="90" w:type="dxa"/>
              <w:start w:w="100" w:type="dxa"/>
              <w:bottom w:w="90" w:type="dxa"/>
              <w:end w:w="100" w:type="dxa"/>
            </w:tcMar>
            <w:shd w:fill="F4F7F8"/>
          </w:tcPr>
          <w:p>
            <w:pPr>
              <w:spacing w:after="0" w:line="240" w:lineRule="auto"/>
              <w:jc w:val="left"/>
            </w:pPr>
            <w:r/>
            <w:r>
              <w:rPr>
                <w:rFonts w:ascii="Aptos" w:hAnsi="Aptos"/>
                <w:b w:val="0"/>
                <w:sz w:val="13"/>
              </w:rPr>
              <w:t>Leave/delegation/expiry checks</w:t>
            </w:r>
          </w:p>
        </w:tc>
        <w:tc>
          <w:tcPr>
            <w:tcW w:type="dxa" w:w="3528"/>
            <w:vAlign w:val="center"/>
            <w:tcMar>
              <w:top w:w="90" w:type="dxa"/>
              <w:start w:w="100" w:type="dxa"/>
              <w:bottom w:w="90" w:type="dxa"/>
              <w:end w:w="100" w:type="dxa"/>
            </w:tcMar>
            <w:shd w:fill="F4F7F8"/>
          </w:tcPr>
          <w:p>
            <w:pPr>
              <w:spacing w:after="0" w:line="240" w:lineRule="auto"/>
              <w:jc w:val="left"/>
            </w:pPr>
            <w:r/>
            <w:r>
              <w:rPr>
                <w:rFonts w:ascii="Aptos" w:hAnsi="Aptos"/>
                <w:b w:val="0"/>
                <w:sz w:val="13"/>
              </w:rPr>
              <w:t>Route valid delegate or escalate per rule</w:t>
            </w:r>
          </w:p>
        </w:tc>
        <w:tc>
          <w:tcPr>
            <w:tcW w:type="dxa" w:w="3744"/>
            <w:vAlign w:val="center"/>
            <w:tcMar>
              <w:top w:w="90" w:type="dxa"/>
              <w:start w:w="100" w:type="dxa"/>
              <w:bottom w:w="90" w:type="dxa"/>
              <w:end w:w="100" w:type="dxa"/>
            </w:tcMar>
            <w:shd w:fill="F4F7F8"/>
          </w:tcPr>
          <w:p>
            <w:pPr>
              <w:spacing w:after="0" w:line="240" w:lineRule="auto"/>
              <w:jc w:val="left"/>
            </w:pPr>
            <w:r/>
            <w:r>
              <w:rPr>
                <w:rFonts w:ascii="Aptos" w:hAnsi="Aptos"/>
                <w:b w:val="0"/>
                <w:sz w:val="13"/>
              </w:rPr>
              <w:t>Authority owner resolves gap; no invented approver.</w:t>
            </w:r>
          </w:p>
        </w:tc>
      </w:tr>
      <w:tr>
        <w:trPr>
          <w:cantSplit/>
        </w:trPr>
        <w:tc>
          <w:tcPr>
            <w:tcW w:type="dxa" w:w="1728"/>
            <w:vAlign w:val="center"/>
            <w:tcMar>
              <w:top w:w="90" w:type="dxa"/>
              <w:start w:w="100" w:type="dxa"/>
              <w:bottom w:w="90" w:type="dxa"/>
              <w:end w:w="100" w:type="dxa"/>
            </w:tcMar>
          </w:tcPr>
          <w:p>
            <w:pPr>
              <w:spacing w:after="0" w:line="240" w:lineRule="auto"/>
              <w:jc w:val="center"/>
            </w:pPr>
            <w:r/>
            <w:r>
              <w:rPr>
                <w:rFonts w:ascii="Aptos" w:hAnsi="Aptos"/>
                <w:b w:val="0"/>
                <w:sz w:val="13"/>
              </w:rPr>
              <w:t>Vendor failure</w:t>
            </w:r>
          </w:p>
        </w:tc>
        <w:tc>
          <w:tcPr>
            <w:tcW w:type="dxa" w:w="2664"/>
            <w:vAlign w:val="center"/>
            <w:tcMar>
              <w:top w:w="90" w:type="dxa"/>
              <w:start w:w="100" w:type="dxa"/>
              <w:bottom w:w="90" w:type="dxa"/>
              <w:end w:w="100" w:type="dxa"/>
            </w:tcMar>
          </w:tcPr>
          <w:p>
            <w:pPr>
              <w:spacing w:after="0" w:line="240" w:lineRule="auto"/>
              <w:jc w:val="left"/>
            </w:pPr>
            <w:r/>
            <w:r>
              <w:rPr>
                <w:rFonts w:ascii="Aptos" w:hAnsi="Aptos"/>
                <w:b w:val="0"/>
                <w:sz w:val="13"/>
              </w:rPr>
              <w:t>Rejected/no response/SLA breach</w:t>
            </w:r>
          </w:p>
        </w:tc>
        <w:tc>
          <w:tcPr>
            <w:tcW w:type="dxa" w:w="3528"/>
            <w:vAlign w:val="center"/>
            <w:tcMar>
              <w:top w:w="90" w:type="dxa"/>
              <w:start w:w="100" w:type="dxa"/>
              <w:bottom w:w="90" w:type="dxa"/>
              <w:end w:w="100" w:type="dxa"/>
            </w:tcMar>
          </w:tcPr>
          <w:p>
            <w:pPr>
              <w:spacing w:after="0" w:line="240" w:lineRule="auto"/>
              <w:jc w:val="left"/>
            </w:pPr>
            <w:r/>
            <w:r>
              <w:rPr>
                <w:rFonts w:ascii="Aptos" w:hAnsi="Aptos"/>
                <w:b w:val="0"/>
                <w:sz w:val="13"/>
              </w:rPr>
              <w:t>Escalate; invoke backup/contingency if contracted</w:t>
            </w:r>
          </w:p>
        </w:tc>
        <w:tc>
          <w:tcPr>
            <w:tcW w:type="dxa" w:w="3744"/>
            <w:vAlign w:val="center"/>
            <w:tcMar>
              <w:top w:w="90" w:type="dxa"/>
              <w:start w:w="100" w:type="dxa"/>
              <w:bottom w:w="90" w:type="dxa"/>
              <w:end w:w="100" w:type="dxa"/>
            </w:tcMar>
          </w:tcPr>
          <w:p>
            <w:pPr>
              <w:spacing w:after="0" w:line="240" w:lineRule="auto"/>
              <w:jc w:val="left"/>
            </w:pPr>
            <w:r/>
            <w:r>
              <w:rPr>
                <w:rFonts w:ascii="Aptos" w:hAnsi="Aptos"/>
                <w:b w:val="0"/>
                <w:sz w:val="13"/>
              </w:rPr>
              <w:t>Human confirms substitution/commercial impact.</w:t>
            </w:r>
          </w:p>
        </w:tc>
      </w:tr>
      <w:tr>
        <w:trPr>
          <w:cantSplit/>
        </w:trPr>
        <w:tc>
          <w:tcPr>
            <w:tcW w:type="dxa" w:w="1728"/>
            <w:vAlign w:val="center"/>
            <w:tcMar>
              <w:top w:w="90" w:type="dxa"/>
              <w:start w:w="100" w:type="dxa"/>
              <w:bottom w:w="90" w:type="dxa"/>
              <w:end w:w="100" w:type="dxa"/>
            </w:tcMar>
            <w:shd w:fill="F4F7F8"/>
          </w:tcPr>
          <w:p>
            <w:pPr>
              <w:spacing w:after="0" w:line="240" w:lineRule="auto"/>
              <w:jc w:val="center"/>
            </w:pPr>
            <w:r/>
            <w:r>
              <w:rPr>
                <w:rFonts w:ascii="Aptos" w:hAnsi="Aptos"/>
                <w:b w:val="0"/>
                <w:sz w:val="13"/>
              </w:rPr>
              <w:t>Evidence rejected</w:t>
            </w:r>
          </w:p>
        </w:tc>
        <w:tc>
          <w:tcPr>
            <w:tcW w:type="dxa" w:w="2664"/>
            <w:vAlign w:val="center"/>
            <w:tcMar>
              <w:top w:w="90" w:type="dxa"/>
              <w:start w:w="100" w:type="dxa"/>
              <w:bottom w:w="90" w:type="dxa"/>
              <w:end w:w="100" w:type="dxa"/>
            </w:tcMar>
            <w:shd w:fill="F4F7F8"/>
          </w:tcPr>
          <w:p>
            <w:pPr>
              <w:spacing w:after="0" w:line="240" w:lineRule="auto"/>
              <w:jc w:val="center"/>
            </w:pPr>
            <w:r/>
            <w:r>
              <w:rPr>
                <w:rFonts w:ascii="Aptos" w:hAnsi="Aptos"/>
                <w:b w:val="0"/>
                <w:sz w:val="13"/>
              </w:rPr>
              <w:t>Verifier reason</w:t>
            </w:r>
          </w:p>
        </w:tc>
        <w:tc>
          <w:tcPr>
            <w:tcW w:type="dxa" w:w="3528"/>
            <w:vAlign w:val="center"/>
            <w:tcMar>
              <w:top w:w="90" w:type="dxa"/>
              <w:start w:w="100" w:type="dxa"/>
              <w:bottom w:w="90" w:type="dxa"/>
              <w:end w:w="100" w:type="dxa"/>
            </w:tcMar>
            <w:shd w:fill="F4F7F8"/>
          </w:tcPr>
          <w:p>
            <w:pPr>
              <w:spacing w:after="0" w:line="240" w:lineRule="auto"/>
              <w:jc w:val="left"/>
            </w:pPr>
            <w:r/>
            <w:r>
              <w:rPr>
                <w:rFonts w:ascii="Aptos" w:hAnsi="Aptos"/>
                <w:b w:val="0"/>
                <w:sz w:val="13"/>
              </w:rPr>
              <w:t>Reopen task; retain submitted version</w:t>
            </w:r>
          </w:p>
        </w:tc>
        <w:tc>
          <w:tcPr>
            <w:tcW w:type="dxa" w:w="3744"/>
            <w:vAlign w:val="center"/>
            <w:tcMar>
              <w:top w:w="90" w:type="dxa"/>
              <w:start w:w="100" w:type="dxa"/>
              <w:bottom w:w="90" w:type="dxa"/>
              <w:end w:w="100" w:type="dxa"/>
            </w:tcMar>
            <w:shd w:fill="F4F7F8"/>
          </w:tcPr>
          <w:p>
            <w:pPr>
              <w:spacing w:after="0" w:line="240" w:lineRule="auto"/>
              <w:jc w:val="left"/>
            </w:pPr>
            <w:r/>
            <w:r>
              <w:rPr>
                <w:rFonts w:ascii="Aptos" w:hAnsi="Aptos"/>
                <w:b w:val="0"/>
                <w:sz w:val="13"/>
              </w:rPr>
              <w:t>Executor corrects; verifier accepts or waives with authority.</w:t>
            </w:r>
          </w:p>
        </w:tc>
      </w:tr>
      <w:tr>
        <w:trPr>
          <w:cantSplit/>
        </w:trPr>
        <w:tc>
          <w:tcPr>
            <w:tcW w:type="dxa" w:w="1728"/>
            <w:vAlign w:val="center"/>
            <w:tcMar>
              <w:top w:w="90" w:type="dxa"/>
              <w:start w:w="100" w:type="dxa"/>
              <w:bottom w:w="90" w:type="dxa"/>
              <w:end w:w="100" w:type="dxa"/>
            </w:tcMar>
          </w:tcPr>
          <w:p>
            <w:pPr>
              <w:spacing w:after="0" w:line="240" w:lineRule="auto"/>
              <w:jc w:val="left"/>
            </w:pPr>
            <w:r/>
            <w:r>
              <w:rPr>
                <w:rFonts w:ascii="Aptos" w:hAnsi="Aptos"/>
                <w:b w:val="0"/>
                <w:sz w:val="13"/>
              </w:rPr>
              <w:t>Security/privacy event</w:t>
            </w:r>
          </w:p>
        </w:tc>
        <w:tc>
          <w:tcPr>
            <w:tcW w:type="dxa" w:w="2664"/>
            <w:vAlign w:val="center"/>
            <w:tcMar>
              <w:top w:w="90" w:type="dxa"/>
              <w:start w:w="100" w:type="dxa"/>
              <w:bottom w:w="90" w:type="dxa"/>
              <w:end w:w="100" w:type="dxa"/>
            </w:tcMar>
          </w:tcPr>
          <w:p>
            <w:pPr>
              <w:spacing w:after="0" w:line="240" w:lineRule="auto"/>
              <w:jc w:val="left"/>
            </w:pPr>
            <w:r/>
            <w:r>
              <w:rPr>
                <w:rFonts w:ascii="Aptos" w:hAnsi="Aptos"/>
                <w:b w:val="0"/>
                <w:sz w:val="13"/>
              </w:rPr>
              <w:t>DLP, anomalous access, malware, policy breach</w:t>
            </w:r>
          </w:p>
        </w:tc>
        <w:tc>
          <w:tcPr>
            <w:tcW w:type="dxa" w:w="3528"/>
            <w:vAlign w:val="center"/>
            <w:tcMar>
              <w:top w:w="90" w:type="dxa"/>
              <w:start w:w="100" w:type="dxa"/>
              <w:bottom w:w="90" w:type="dxa"/>
              <w:end w:w="100" w:type="dxa"/>
            </w:tcMar>
          </w:tcPr>
          <w:p>
            <w:pPr>
              <w:spacing w:after="0" w:line="240" w:lineRule="auto"/>
              <w:jc w:val="left"/>
            </w:pPr>
            <w:r/>
            <w:r>
              <w:rPr>
                <w:rFonts w:ascii="Aptos" w:hAnsi="Aptos"/>
                <w:b w:val="0"/>
                <w:sz w:val="13"/>
              </w:rPr>
              <w:t>Quarantine/disable affected flow; preserve evidence</w:t>
            </w:r>
          </w:p>
        </w:tc>
        <w:tc>
          <w:tcPr>
            <w:tcW w:type="dxa" w:w="3744"/>
            <w:vAlign w:val="center"/>
            <w:tcMar>
              <w:top w:w="90" w:type="dxa"/>
              <w:start w:w="100" w:type="dxa"/>
              <w:bottom w:w="90" w:type="dxa"/>
              <w:end w:w="100" w:type="dxa"/>
            </w:tcMar>
          </w:tcPr>
          <w:p>
            <w:pPr>
              <w:spacing w:after="0" w:line="240" w:lineRule="auto"/>
              <w:jc w:val="left"/>
            </w:pPr>
            <w:r/>
            <w:r>
              <w:rPr>
                <w:rFonts w:ascii="Aptos" w:hAnsi="Aptos"/>
                <w:b w:val="0"/>
                <w:sz w:val="13"/>
              </w:rPr>
              <w:t>Security investigates and authorises restoration.</w:t>
            </w:r>
          </w:p>
        </w:tc>
      </w:tr>
    </w:tbl>
    <w:p>
      <w:pPr>
        <w:spacing w:after="20"/>
      </w:pPr>
    </w:p>
    <w:p>
      <w:pPr>
        <w:pStyle w:val="Heading1"/>
        <w:keepNext/>
      </w:pPr>
      <w:r>
        <w:t>42. Reporting and Management Information Catalogue</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08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Dashboard/report</w:t>
            </w:r>
          </w:p>
        </w:tc>
        <w:tc>
          <w:tcPr>
            <w:tcW w:type="dxa" w:w="216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Primary audience</w:t>
            </w:r>
          </w:p>
        </w:tc>
        <w:tc>
          <w:tcPr>
            <w:tcW w:type="dxa" w:w="720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Minimum measures and drill-through</w:t>
            </w:r>
          </w:p>
        </w:tc>
      </w:tr>
      <w:tr>
        <w:trPr>
          <w:cantSplit/>
        </w:trPr>
        <w:tc>
          <w:tcPr>
            <w:tcW w:type="dxa" w:w="2088"/>
            <w:vAlign w:val="center"/>
            <w:tcMar>
              <w:top w:w="90" w:type="dxa"/>
              <w:start w:w="100" w:type="dxa"/>
              <w:bottom w:w="90" w:type="dxa"/>
              <w:end w:w="100" w:type="dxa"/>
            </w:tcMar>
          </w:tcPr>
          <w:p>
            <w:pPr>
              <w:spacing w:after="0" w:line="240" w:lineRule="auto"/>
              <w:jc w:val="left"/>
            </w:pPr>
            <w:r/>
            <w:r>
              <w:rPr>
                <w:rFonts w:ascii="Aptos" w:hAnsi="Aptos"/>
                <w:b w:val="0"/>
                <w:sz w:val="14"/>
              </w:rPr>
              <w:t>Operations control tower</w:t>
            </w:r>
          </w:p>
        </w:tc>
        <w:tc>
          <w:tcPr>
            <w:tcW w:type="dxa" w:w="2160"/>
            <w:vAlign w:val="center"/>
            <w:tcMar>
              <w:top w:w="90" w:type="dxa"/>
              <w:start w:w="100" w:type="dxa"/>
              <w:bottom w:w="90" w:type="dxa"/>
              <w:end w:w="100" w:type="dxa"/>
            </w:tcMar>
          </w:tcPr>
          <w:p>
            <w:pPr>
              <w:spacing w:after="0" w:line="240" w:lineRule="auto"/>
              <w:jc w:val="left"/>
            </w:pPr>
            <w:r/>
            <w:r>
              <w:rPr>
                <w:rFonts w:ascii="Aptos" w:hAnsi="Aptos"/>
                <w:b w:val="0"/>
                <w:sz w:val="14"/>
              </w:rPr>
              <w:t>Admin/Facilities leaders</w:t>
            </w:r>
          </w:p>
        </w:tc>
        <w:tc>
          <w:tcPr>
            <w:tcW w:type="dxa" w:w="7200"/>
            <w:vAlign w:val="center"/>
            <w:tcMar>
              <w:top w:w="90" w:type="dxa"/>
              <w:start w:w="100" w:type="dxa"/>
              <w:bottom w:w="90" w:type="dxa"/>
              <w:end w:w="100" w:type="dxa"/>
            </w:tcMar>
          </w:tcPr>
          <w:p>
            <w:pPr>
              <w:spacing w:after="0" w:line="240" w:lineRule="auto"/>
              <w:jc w:val="left"/>
            </w:pPr>
            <w:r/>
            <w:r>
              <w:rPr>
                <w:rFonts w:ascii="Aptos" w:hAnsi="Aptos"/>
                <w:b w:val="0"/>
                <w:sz w:val="14"/>
              </w:rPr>
              <w:t>New/unassigned/critical; ageing; blockers; SLA risk/breach; readiness; owner/team/site drill-down.</w:t>
            </w:r>
          </w:p>
        </w:tc>
      </w:tr>
      <w:tr>
        <w:trPr>
          <w:cantSplit/>
        </w:trPr>
        <w:tc>
          <w:tcPr>
            <w:tcW w:type="dxa" w:w="2088"/>
            <w:vAlign w:val="center"/>
            <w:tcMar>
              <w:top w:w="90" w:type="dxa"/>
              <w:start w:w="100" w:type="dxa"/>
              <w:bottom w:w="90" w:type="dxa"/>
              <w:end w:w="100" w:type="dxa"/>
            </w:tcMar>
            <w:shd w:fill="F4F7F8"/>
          </w:tcPr>
          <w:p>
            <w:pPr>
              <w:spacing w:after="0" w:line="240" w:lineRule="auto"/>
              <w:jc w:val="left"/>
            </w:pPr>
            <w:r/>
            <w:r>
              <w:rPr>
                <w:rFonts w:ascii="Aptos" w:hAnsi="Aptos"/>
                <w:b w:val="0"/>
                <w:sz w:val="14"/>
              </w:rPr>
              <w:t>Executive service scorecard</w:t>
            </w:r>
          </w:p>
        </w:tc>
        <w:tc>
          <w:tcPr>
            <w:tcW w:type="dxa" w:w="2160"/>
            <w:vAlign w:val="center"/>
            <w:tcMar>
              <w:top w:w="90" w:type="dxa"/>
              <w:start w:w="100" w:type="dxa"/>
              <w:bottom w:w="90" w:type="dxa"/>
              <w:end w:w="100" w:type="dxa"/>
            </w:tcMar>
            <w:shd w:fill="F4F7F8"/>
          </w:tcPr>
          <w:p>
            <w:pPr>
              <w:spacing w:after="0" w:line="240" w:lineRule="auto"/>
              <w:jc w:val="center"/>
            </w:pPr>
            <w:r/>
            <w:r>
              <w:rPr>
                <w:rFonts w:ascii="Aptos" w:hAnsi="Aptos"/>
                <w:b w:val="0"/>
                <w:sz w:val="14"/>
              </w:rPr>
              <w:t>Leadership</w:t>
            </w:r>
          </w:p>
        </w:tc>
        <w:tc>
          <w:tcPr>
            <w:tcW w:type="dxa" w:w="7200"/>
            <w:vAlign w:val="center"/>
            <w:tcMar>
              <w:top w:w="90" w:type="dxa"/>
              <w:start w:w="100" w:type="dxa"/>
              <w:bottom w:w="90" w:type="dxa"/>
              <w:end w:w="100" w:type="dxa"/>
            </w:tcMar>
            <w:shd w:fill="F4F7F8"/>
          </w:tcPr>
          <w:p>
            <w:pPr>
              <w:spacing w:after="0" w:line="240" w:lineRule="auto"/>
              <w:jc w:val="left"/>
            </w:pPr>
            <w:r/>
            <w:r>
              <w:rPr>
                <w:rFonts w:ascii="Aptos" w:hAnsi="Aptos"/>
                <w:b w:val="0"/>
                <w:sz w:val="14"/>
              </w:rPr>
              <w:t>Outcome volume, satisfaction, SLA, cost, risk, automation, top exceptions and trend.</w:t>
            </w:r>
          </w:p>
        </w:tc>
      </w:tr>
      <w:tr>
        <w:trPr>
          <w:cantSplit/>
        </w:trPr>
        <w:tc>
          <w:tcPr>
            <w:tcW w:type="dxa" w:w="2088"/>
            <w:vAlign w:val="center"/>
            <w:tcMar>
              <w:top w:w="90" w:type="dxa"/>
              <w:start w:w="100" w:type="dxa"/>
              <w:bottom w:w="90" w:type="dxa"/>
              <w:end w:w="100" w:type="dxa"/>
            </w:tcMar>
          </w:tcPr>
          <w:p>
            <w:pPr>
              <w:spacing w:after="0" w:line="240" w:lineRule="auto"/>
              <w:jc w:val="left"/>
            </w:pPr>
            <w:r/>
            <w:r>
              <w:rPr>
                <w:rFonts w:ascii="Aptos" w:hAnsi="Aptos"/>
                <w:b w:val="0"/>
                <w:sz w:val="14"/>
              </w:rPr>
              <w:t>Facilities reliability</w:t>
            </w:r>
          </w:p>
        </w:tc>
        <w:tc>
          <w:tcPr>
            <w:tcW w:type="dxa" w:w="2160"/>
            <w:vAlign w:val="center"/>
            <w:tcMar>
              <w:top w:w="90" w:type="dxa"/>
              <w:start w:w="100" w:type="dxa"/>
              <w:bottom w:w="90" w:type="dxa"/>
              <w:end w:w="100" w:type="dxa"/>
            </w:tcMar>
          </w:tcPr>
          <w:p>
            <w:pPr>
              <w:spacing w:after="0" w:line="240" w:lineRule="auto"/>
              <w:jc w:val="center"/>
            </w:pPr>
            <w:r/>
            <w:r>
              <w:rPr>
                <w:rFonts w:ascii="Aptos" w:hAnsi="Aptos"/>
                <w:b w:val="0"/>
                <w:sz w:val="14"/>
              </w:rPr>
              <w:t>Engineering</w:t>
            </w:r>
          </w:p>
        </w:tc>
        <w:tc>
          <w:tcPr>
            <w:tcW w:type="dxa" w:w="7200"/>
            <w:vAlign w:val="center"/>
            <w:tcMar>
              <w:top w:w="90" w:type="dxa"/>
              <w:start w:w="100" w:type="dxa"/>
              <w:bottom w:w="90" w:type="dxa"/>
              <w:end w:w="100" w:type="dxa"/>
            </w:tcMar>
          </w:tcPr>
          <w:p>
            <w:pPr>
              <w:spacing w:after="0" w:line="240" w:lineRule="auto"/>
              <w:jc w:val="left"/>
            </w:pPr>
            <w:r/>
            <w:r>
              <w:rPr>
                <w:rFonts w:ascii="Aptos" w:hAnsi="Aptos"/>
                <w:b w:val="0"/>
                <w:sz w:val="14"/>
              </w:rPr>
              <w:t>Asset availability, PM, MTTR/MTBF, repeat failure, downtime, backlog, warranty/AMC recovery.</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Space and workplace</w:t>
            </w:r>
          </w:p>
        </w:tc>
        <w:tc>
          <w:tcPr>
            <w:tcW w:type="dxa" w:w="2160"/>
            <w:vAlign w:val="center"/>
            <w:tcMar>
              <w:top w:w="90" w:type="dxa"/>
              <w:start w:w="100" w:type="dxa"/>
              <w:bottom w:w="90" w:type="dxa"/>
              <w:end w:w="100" w:type="dxa"/>
            </w:tcMar>
            <w:shd w:fill="F4F7F8"/>
          </w:tcPr>
          <w:p>
            <w:pPr>
              <w:spacing w:after="0" w:line="240" w:lineRule="auto"/>
              <w:jc w:val="center"/>
            </w:pPr>
            <w:r/>
            <w:r>
              <w:rPr>
                <w:rFonts w:ascii="Aptos" w:hAnsi="Aptos"/>
                <w:b w:val="0"/>
                <w:sz w:val="14"/>
              </w:rPr>
              <w:t>Workplace leaders</w:t>
            </w:r>
          </w:p>
        </w:tc>
        <w:tc>
          <w:tcPr>
            <w:tcW w:type="dxa" w:w="7200"/>
            <w:vAlign w:val="center"/>
            <w:tcMar>
              <w:top w:w="90" w:type="dxa"/>
              <w:start w:w="100" w:type="dxa"/>
              <w:bottom w:w="90" w:type="dxa"/>
              <w:end w:w="100" w:type="dxa"/>
            </w:tcMar>
            <w:shd w:fill="F4F7F8"/>
          </w:tcPr>
          <w:p>
            <w:pPr>
              <w:spacing w:after="0" w:line="240" w:lineRule="auto"/>
              <w:jc w:val="left"/>
            </w:pPr>
            <w:r/>
            <w:r>
              <w:rPr>
                <w:rFonts w:ascii="Aptos" w:hAnsi="Aptos"/>
                <w:b w:val="0"/>
                <w:sz w:val="14"/>
              </w:rPr>
              <w:t>Capacity, allocation, booking, check-in, utilisation, no-show, demand and closure impacts.</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Vendor governance</w:t>
            </w:r>
          </w:p>
        </w:tc>
        <w:tc>
          <w:tcPr>
            <w:tcW w:type="dxa" w:w="2160"/>
            <w:vAlign w:val="center"/>
            <w:tcMar>
              <w:top w:w="90" w:type="dxa"/>
              <w:start w:w="100" w:type="dxa"/>
              <w:bottom w:w="90" w:type="dxa"/>
              <w:end w:w="100" w:type="dxa"/>
            </w:tcMar>
          </w:tcPr>
          <w:p>
            <w:pPr>
              <w:spacing w:after="0" w:line="240" w:lineRule="auto"/>
              <w:jc w:val="left"/>
            </w:pPr>
            <w:r/>
            <w:r>
              <w:rPr>
                <w:rFonts w:ascii="Aptos" w:hAnsi="Aptos"/>
                <w:b w:val="0"/>
                <w:sz w:val="14"/>
              </w:rPr>
              <w:t>Procurement/service owners</w:t>
            </w:r>
          </w:p>
        </w:tc>
        <w:tc>
          <w:tcPr>
            <w:tcW w:type="dxa" w:w="7200"/>
            <w:vAlign w:val="center"/>
            <w:tcMar>
              <w:top w:w="90" w:type="dxa"/>
              <w:start w:w="100" w:type="dxa"/>
              <w:bottom w:w="90" w:type="dxa"/>
              <w:end w:w="100" w:type="dxa"/>
            </w:tcMar>
          </w:tcPr>
          <w:p>
            <w:pPr>
              <w:spacing w:after="0" w:line="240" w:lineRule="auto"/>
              <w:jc w:val="left"/>
            </w:pPr>
            <w:r/>
            <w:r>
              <w:rPr>
                <w:rFonts w:ascii="Aptos" w:hAnsi="Aptos"/>
                <w:b w:val="0"/>
                <w:sz w:val="14"/>
              </w:rPr>
              <w:t>Spend, coverage, SLA, quality, CAPA, compliance expiry, concentration, penalties and renewal.</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P2P and settlement</w:t>
            </w:r>
          </w:p>
        </w:tc>
        <w:tc>
          <w:tcPr>
            <w:tcW w:type="dxa" w:w="2160"/>
            <w:vAlign w:val="center"/>
            <w:tcMar>
              <w:top w:w="90" w:type="dxa"/>
              <w:start w:w="100" w:type="dxa"/>
              <w:bottom w:w="90" w:type="dxa"/>
              <w:end w:w="100" w:type="dxa"/>
            </w:tcMar>
            <w:shd w:fill="F4F7F8"/>
          </w:tcPr>
          <w:p>
            <w:pPr>
              <w:spacing w:after="0" w:line="240" w:lineRule="auto"/>
              <w:jc w:val="center"/>
            </w:pPr>
            <w:r/>
            <w:r>
              <w:rPr>
                <w:rFonts w:ascii="Aptos" w:hAnsi="Aptos"/>
                <w:b w:val="0"/>
                <w:sz w:val="14"/>
              </w:rPr>
              <w:t>Finance/Procurement</w:t>
            </w:r>
          </w:p>
        </w:tc>
        <w:tc>
          <w:tcPr>
            <w:tcW w:type="dxa" w:w="7200"/>
            <w:vAlign w:val="center"/>
            <w:tcMar>
              <w:top w:w="90" w:type="dxa"/>
              <w:start w:w="100" w:type="dxa"/>
              <w:bottom w:w="90" w:type="dxa"/>
              <w:end w:w="100" w:type="dxa"/>
            </w:tcMar>
            <w:shd w:fill="F4F7F8"/>
          </w:tcPr>
          <w:p>
            <w:pPr>
              <w:spacing w:after="0" w:line="240" w:lineRule="auto"/>
              <w:jc w:val="left"/>
            </w:pPr>
            <w:r/>
            <w:r>
              <w:rPr>
                <w:rFonts w:ascii="Aptos" w:hAnsi="Aptos"/>
                <w:b w:val="0"/>
                <w:sz w:val="14"/>
              </w:rPr>
              <w:t>PR-PO, receipts/SES, invoices, match rate, exception ageing, postings, payment and leakage.</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Safety/compliance</w:t>
            </w:r>
          </w:p>
        </w:tc>
        <w:tc>
          <w:tcPr>
            <w:tcW w:type="dxa" w:w="2160"/>
            <w:vAlign w:val="center"/>
            <w:tcMar>
              <w:top w:w="90" w:type="dxa"/>
              <w:start w:w="100" w:type="dxa"/>
              <w:bottom w:w="90" w:type="dxa"/>
              <w:end w:w="100" w:type="dxa"/>
            </w:tcMar>
          </w:tcPr>
          <w:p>
            <w:pPr>
              <w:spacing w:after="0" w:line="240" w:lineRule="auto"/>
              <w:jc w:val="left"/>
            </w:pPr>
            <w:r/>
            <w:r>
              <w:rPr>
                <w:rFonts w:ascii="Aptos" w:hAnsi="Aptos"/>
                <w:b w:val="0"/>
                <w:sz w:val="14"/>
              </w:rPr>
              <w:t>EHS/Security/Compliance</w:t>
            </w:r>
          </w:p>
        </w:tc>
        <w:tc>
          <w:tcPr>
            <w:tcW w:type="dxa" w:w="7200"/>
            <w:vAlign w:val="center"/>
            <w:tcMar>
              <w:top w:w="90" w:type="dxa"/>
              <w:start w:w="100" w:type="dxa"/>
              <w:bottom w:w="90" w:type="dxa"/>
              <w:end w:w="100" w:type="dxa"/>
            </w:tcMar>
          </w:tcPr>
          <w:p>
            <w:pPr>
              <w:spacing w:after="0" w:line="240" w:lineRule="auto"/>
              <w:jc w:val="left"/>
            </w:pPr>
            <w:r/>
            <w:r>
              <w:rPr>
                <w:rFonts w:ascii="Aptos" w:hAnsi="Aptos"/>
                <w:b w:val="0"/>
                <w:sz w:val="14"/>
              </w:rPr>
              <w:t>Incidents, permits, statutory tasks, drills, investigations, CAPA and overdue risk.</w:t>
            </w:r>
          </w:p>
        </w:tc>
      </w:tr>
      <w:tr>
        <w:trPr>
          <w:cantSplit/>
        </w:trPr>
        <w:tc>
          <w:tcPr>
            <w:tcW w:type="dxa" w:w="2088"/>
            <w:vAlign w:val="center"/>
            <w:tcMar>
              <w:top w:w="90" w:type="dxa"/>
              <w:start w:w="100" w:type="dxa"/>
              <w:bottom w:w="90" w:type="dxa"/>
              <w:end w:w="100" w:type="dxa"/>
            </w:tcMar>
            <w:shd w:fill="F4F7F8"/>
          </w:tcPr>
          <w:p>
            <w:pPr>
              <w:spacing w:after="0" w:line="240" w:lineRule="auto"/>
              <w:jc w:val="left"/>
            </w:pPr>
            <w:r/>
            <w:r>
              <w:rPr>
                <w:rFonts w:ascii="Aptos" w:hAnsi="Aptos"/>
                <w:b w:val="0"/>
                <w:sz w:val="14"/>
              </w:rPr>
              <w:t>Travel/transport/events</w:t>
            </w:r>
          </w:p>
        </w:tc>
        <w:tc>
          <w:tcPr>
            <w:tcW w:type="dxa" w:w="2160"/>
            <w:vAlign w:val="center"/>
            <w:tcMar>
              <w:top w:w="90" w:type="dxa"/>
              <w:start w:w="100" w:type="dxa"/>
              <w:bottom w:w="90" w:type="dxa"/>
              <w:end w:w="100" w:type="dxa"/>
            </w:tcMar>
            <w:shd w:fill="F4F7F8"/>
          </w:tcPr>
          <w:p>
            <w:pPr>
              <w:spacing w:after="0" w:line="240" w:lineRule="auto"/>
              <w:jc w:val="center"/>
            </w:pPr>
            <w:r/>
            <w:r>
              <w:rPr>
                <w:rFonts w:ascii="Aptos" w:hAnsi="Aptos"/>
                <w:b w:val="0"/>
                <w:sz w:val="14"/>
              </w:rPr>
              <w:t>Admin</w:t>
            </w:r>
          </w:p>
        </w:tc>
        <w:tc>
          <w:tcPr>
            <w:tcW w:type="dxa" w:w="7200"/>
            <w:vAlign w:val="center"/>
            <w:tcMar>
              <w:top w:w="90" w:type="dxa"/>
              <w:start w:w="100" w:type="dxa"/>
              <w:bottom w:w="90" w:type="dxa"/>
              <w:end w:w="100" w:type="dxa"/>
            </w:tcMar>
            <w:shd w:fill="F4F7F8"/>
          </w:tcPr>
          <w:p>
            <w:pPr>
              <w:spacing w:after="0" w:line="240" w:lineRule="auto"/>
              <w:jc w:val="left"/>
            </w:pPr>
            <w:r/>
            <w:r>
              <w:rPr>
                <w:rFonts w:ascii="Aptos" w:hAnsi="Aptos"/>
                <w:b w:val="0"/>
                <w:sz w:val="14"/>
              </w:rPr>
              <w:t>Volume, policy, readiness, disruption, utilisation, cost, refunds, event satisfaction and vendor defects.</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ESG/utilities</w:t>
            </w:r>
          </w:p>
        </w:tc>
        <w:tc>
          <w:tcPr>
            <w:tcW w:type="dxa" w:w="2160"/>
            <w:vAlign w:val="center"/>
            <w:tcMar>
              <w:top w:w="90" w:type="dxa"/>
              <w:start w:w="100" w:type="dxa"/>
              <w:bottom w:w="90" w:type="dxa"/>
              <w:end w:w="100" w:type="dxa"/>
            </w:tcMar>
          </w:tcPr>
          <w:p>
            <w:pPr>
              <w:spacing w:after="0" w:line="240" w:lineRule="auto"/>
              <w:jc w:val="left"/>
            </w:pPr>
            <w:r/>
            <w:r>
              <w:rPr>
                <w:rFonts w:ascii="Aptos" w:hAnsi="Aptos"/>
                <w:b w:val="0"/>
                <w:sz w:val="14"/>
              </w:rPr>
              <w:t>Sustainability/Finance</w:t>
            </w:r>
          </w:p>
        </w:tc>
        <w:tc>
          <w:tcPr>
            <w:tcW w:type="dxa" w:w="7200"/>
            <w:vAlign w:val="center"/>
            <w:tcMar>
              <w:top w:w="90" w:type="dxa"/>
              <w:start w:w="100" w:type="dxa"/>
              <w:bottom w:w="90" w:type="dxa"/>
              <w:end w:w="100" w:type="dxa"/>
            </w:tcMar>
          </w:tcPr>
          <w:p>
            <w:pPr>
              <w:spacing w:after="0" w:line="240" w:lineRule="auto"/>
              <w:jc w:val="left"/>
            </w:pPr>
            <w:r/>
            <w:r>
              <w:rPr>
                <w:rFonts w:ascii="Aptos" w:hAnsi="Aptos"/>
                <w:b w:val="0"/>
                <w:sz w:val="14"/>
              </w:rPr>
              <w:t>Consumption, intensity, variance, tariff, emissions, waste, certificates and project savings.</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AI and automation</w:t>
            </w:r>
          </w:p>
        </w:tc>
        <w:tc>
          <w:tcPr>
            <w:tcW w:type="dxa" w:w="2160"/>
            <w:vAlign w:val="center"/>
            <w:tcMar>
              <w:top w:w="90" w:type="dxa"/>
              <w:start w:w="100" w:type="dxa"/>
              <w:bottom w:w="90" w:type="dxa"/>
              <w:end w:w="100" w:type="dxa"/>
            </w:tcMar>
            <w:shd w:fill="F4F7F8"/>
          </w:tcPr>
          <w:p>
            <w:pPr>
              <w:spacing w:after="0" w:line="240" w:lineRule="auto"/>
              <w:jc w:val="left"/>
            </w:pPr>
            <w:r/>
            <w:r>
              <w:rPr>
                <w:rFonts w:ascii="Aptos" w:hAnsi="Aptos"/>
                <w:b w:val="0"/>
                <w:sz w:val="14"/>
              </w:rPr>
              <w:t>Product/risk/operations</w:t>
            </w:r>
          </w:p>
        </w:tc>
        <w:tc>
          <w:tcPr>
            <w:tcW w:type="dxa" w:w="7200"/>
            <w:vAlign w:val="center"/>
            <w:tcMar>
              <w:top w:w="90" w:type="dxa"/>
              <w:start w:w="100" w:type="dxa"/>
              <w:bottom w:w="90" w:type="dxa"/>
              <w:end w:w="100" w:type="dxa"/>
            </w:tcMar>
            <w:shd w:fill="F4F7F8"/>
          </w:tcPr>
          <w:p>
            <w:pPr>
              <w:spacing w:after="0" w:line="240" w:lineRule="auto"/>
              <w:jc w:val="left"/>
            </w:pPr>
            <w:r/>
            <w:r>
              <w:rPr>
                <w:rFonts w:ascii="Aptos" w:hAnsi="Aptos"/>
                <w:b w:val="0"/>
                <w:sz w:val="14"/>
              </w:rPr>
              <w:t>Accuracy, missing-field detection, confidence, review, correction, latency, cost, automation and rollback.</w:t>
            </w:r>
          </w:p>
        </w:tc>
      </w:tr>
    </w:tbl>
    <w:p>
      <w:pPr>
        <w:spacing w:after="20"/>
      </w:pPr>
    </w:p>
    <w:p>
      <w:pPr>
        <w:pStyle w:val="Heading1"/>
        <w:keepNext/>
      </w:pPr>
      <w:r>
        <w:t>43. Migration, Data Quality and Cutover</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44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Stage</w:t>
            </w:r>
          </w:p>
        </w:tc>
        <w:tc>
          <w:tcPr>
            <w:tcW w:type="dxa" w:w="604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activities</w:t>
            </w:r>
          </w:p>
        </w:tc>
        <w:tc>
          <w:tcPr>
            <w:tcW w:type="dxa" w:w="331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Exit criterion</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Discover</w:t>
            </w:r>
          </w:p>
        </w:tc>
        <w:tc>
          <w:tcPr>
            <w:tcW w:type="dxa" w:w="6048"/>
            <w:vAlign w:val="center"/>
            <w:tcMar>
              <w:top w:w="90" w:type="dxa"/>
              <w:start w:w="100" w:type="dxa"/>
              <w:bottom w:w="90" w:type="dxa"/>
              <w:end w:w="100" w:type="dxa"/>
            </w:tcMar>
          </w:tcPr>
          <w:p>
            <w:pPr>
              <w:spacing w:after="0" w:line="240" w:lineRule="auto"/>
              <w:jc w:val="left"/>
            </w:pPr>
            <w:r/>
            <w:r>
              <w:rPr>
                <w:rFonts w:ascii="Aptos" w:hAnsi="Aptos"/>
                <w:b w:val="0"/>
                <w:sz w:val="14"/>
              </w:rPr>
              <w:t>Inventory sources, owners, volumes, quality, retention, duplicates, codes, interfaces and historical need.</w:t>
            </w:r>
          </w:p>
        </w:tc>
        <w:tc>
          <w:tcPr>
            <w:tcW w:type="dxa" w:w="3312"/>
            <w:vAlign w:val="center"/>
            <w:tcMar>
              <w:top w:w="90" w:type="dxa"/>
              <w:start w:w="100" w:type="dxa"/>
              <w:bottom w:w="90" w:type="dxa"/>
              <w:end w:w="100" w:type="dxa"/>
            </w:tcMar>
          </w:tcPr>
          <w:p>
            <w:pPr>
              <w:spacing w:after="0" w:line="240" w:lineRule="auto"/>
              <w:jc w:val="left"/>
            </w:pPr>
            <w:r/>
            <w:r>
              <w:rPr>
                <w:rFonts w:ascii="Aptos" w:hAnsi="Aptos"/>
                <w:b w:val="0"/>
                <w:sz w:val="14"/>
              </w:rPr>
              <w:t>Approved source-to-target and retention map.</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Cleanse</w:t>
            </w:r>
          </w:p>
        </w:tc>
        <w:tc>
          <w:tcPr>
            <w:tcW w:type="dxa" w:w="6048"/>
            <w:vAlign w:val="center"/>
            <w:tcMar>
              <w:top w:w="90" w:type="dxa"/>
              <w:start w:w="100" w:type="dxa"/>
              <w:bottom w:w="90" w:type="dxa"/>
              <w:end w:w="100" w:type="dxa"/>
            </w:tcMar>
            <w:shd w:fill="F4F7F8"/>
          </w:tcPr>
          <w:p>
            <w:pPr>
              <w:spacing w:after="0" w:line="240" w:lineRule="auto"/>
              <w:jc w:val="left"/>
            </w:pPr>
            <w:r/>
            <w:r>
              <w:rPr>
                <w:rFonts w:ascii="Aptos" w:hAnsi="Aptos"/>
                <w:b w:val="0"/>
                <w:sz w:val="14"/>
              </w:rPr>
              <w:t>Standardise entity/site/person/vendor/service/item/asset codes; resolve duplicates and invalid references.</w:t>
            </w:r>
          </w:p>
        </w:tc>
        <w:tc>
          <w:tcPr>
            <w:tcW w:type="dxa" w:w="3312"/>
            <w:vAlign w:val="center"/>
            <w:tcMar>
              <w:top w:w="90" w:type="dxa"/>
              <w:start w:w="100" w:type="dxa"/>
              <w:bottom w:w="90" w:type="dxa"/>
              <w:end w:w="100" w:type="dxa"/>
            </w:tcMar>
            <w:shd w:fill="F4F7F8"/>
          </w:tcPr>
          <w:p>
            <w:pPr>
              <w:spacing w:after="0" w:line="240" w:lineRule="auto"/>
              <w:jc w:val="left"/>
            </w:pPr>
            <w:r/>
            <w:r>
              <w:rPr>
                <w:rFonts w:ascii="Aptos" w:hAnsi="Aptos"/>
                <w:b w:val="0"/>
                <w:sz w:val="14"/>
              </w:rPr>
              <w:t>Quality thresholds met and exceptions owned.</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Transform</w:t>
            </w:r>
          </w:p>
        </w:tc>
        <w:tc>
          <w:tcPr>
            <w:tcW w:type="dxa" w:w="6048"/>
            <w:vAlign w:val="center"/>
            <w:tcMar>
              <w:top w:w="90" w:type="dxa"/>
              <w:start w:w="100" w:type="dxa"/>
              <w:bottom w:w="90" w:type="dxa"/>
              <w:end w:w="100" w:type="dxa"/>
            </w:tcMar>
          </w:tcPr>
          <w:p>
            <w:pPr>
              <w:spacing w:after="0" w:line="240" w:lineRule="auto"/>
              <w:jc w:val="left"/>
            </w:pPr>
            <w:r/>
            <w:r>
              <w:rPr>
                <w:rFonts w:ascii="Aptos" w:hAnsi="Aptos"/>
                <w:b w:val="0"/>
                <w:sz w:val="14"/>
              </w:rPr>
              <w:t>Map canonical IDs, statuses, units, dates, currency, tax, hierarchy and effective periods.</w:t>
            </w:r>
          </w:p>
        </w:tc>
        <w:tc>
          <w:tcPr>
            <w:tcW w:type="dxa" w:w="3312"/>
            <w:vAlign w:val="center"/>
            <w:tcMar>
              <w:top w:w="90" w:type="dxa"/>
              <w:start w:w="100" w:type="dxa"/>
              <w:bottom w:w="90" w:type="dxa"/>
              <w:end w:w="100" w:type="dxa"/>
            </w:tcMar>
          </w:tcPr>
          <w:p>
            <w:pPr>
              <w:spacing w:after="0" w:line="240" w:lineRule="auto"/>
              <w:jc w:val="left"/>
            </w:pPr>
            <w:r/>
            <w:r>
              <w:rPr>
                <w:rFonts w:ascii="Aptos" w:hAnsi="Aptos"/>
                <w:b w:val="0"/>
                <w:sz w:val="14"/>
              </w:rPr>
              <w:t>Repeatable transformation with reconciliation totals.</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Dry run</w:t>
            </w:r>
          </w:p>
        </w:tc>
        <w:tc>
          <w:tcPr>
            <w:tcW w:type="dxa" w:w="6048"/>
            <w:vAlign w:val="center"/>
            <w:tcMar>
              <w:top w:w="90" w:type="dxa"/>
              <w:start w:w="100" w:type="dxa"/>
              <w:bottom w:w="90" w:type="dxa"/>
              <w:end w:w="100" w:type="dxa"/>
            </w:tcMar>
            <w:shd w:fill="F4F7F8"/>
          </w:tcPr>
          <w:p>
            <w:pPr>
              <w:spacing w:after="0" w:line="240" w:lineRule="auto"/>
              <w:jc w:val="left"/>
            </w:pPr>
            <w:r/>
            <w:r>
              <w:rPr>
                <w:rFonts w:ascii="Aptos" w:hAnsi="Aptos"/>
                <w:b w:val="0"/>
                <w:sz w:val="14"/>
              </w:rPr>
              <w:t>Load non-production, reconcile counts/amounts/relationships, test permissions and key scenarios.</w:t>
            </w:r>
          </w:p>
        </w:tc>
        <w:tc>
          <w:tcPr>
            <w:tcW w:type="dxa" w:w="3312"/>
            <w:vAlign w:val="center"/>
            <w:tcMar>
              <w:top w:w="90" w:type="dxa"/>
              <w:start w:w="100" w:type="dxa"/>
              <w:bottom w:w="90" w:type="dxa"/>
              <w:end w:w="100" w:type="dxa"/>
            </w:tcMar>
            <w:shd w:fill="F4F7F8"/>
          </w:tcPr>
          <w:p>
            <w:pPr>
              <w:spacing w:after="0" w:line="240" w:lineRule="auto"/>
              <w:jc w:val="left"/>
            </w:pPr>
            <w:r/>
            <w:r>
              <w:rPr>
                <w:rFonts w:ascii="Aptos" w:hAnsi="Aptos"/>
                <w:b w:val="0"/>
                <w:sz w:val="14"/>
              </w:rPr>
              <w:t>Signed migration report and defect plan.</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Cutover</w:t>
            </w:r>
          </w:p>
        </w:tc>
        <w:tc>
          <w:tcPr>
            <w:tcW w:type="dxa" w:w="6048"/>
            <w:vAlign w:val="center"/>
            <w:tcMar>
              <w:top w:w="90" w:type="dxa"/>
              <w:start w:w="100" w:type="dxa"/>
              <w:bottom w:w="90" w:type="dxa"/>
              <w:end w:w="100" w:type="dxa"/>
            </w:tcMar>
          </w:tcPr>
          <w:p>
            <w:pPr>
              <w:spacing w:after="0" w:line="240" w:lineRule="auto"/>
              <w:jc w:val="left"/>
            </w:pPr>
            <w:r/>
            <w:r>
              <w:rPr>
                <w:rFonts w:ascii="Aptos" w:hAnsi="Aptos"/>
                <w:b w:val="0"/>
                <w:sz w:val="14"/>
              </w:rPr>
              <w:t>Freeze/sequence changes, final delta, backups, connector switch, smoke tests and rollback readiness.</w:t>
            </w:r>
          </w:p>
        </w:tc>
        <w:tc>
          <w:tcPr>
            <w:tcW w:type="dxa" w:w="3312"/>
            <w:vAlign w:val="center"/>
            <w:tcMar>
              <w:top w:w="90" w:type="dxa"/>
              <w:start w:w="100" w:type="dxa"/>
              <w:bottom w:w="90" w:type="dxa"/>
              <w:end w:w="100" w:type="dxa"/>
            </w:tcMar>
          </w:tcPr>
          <w:p>
            <w:pPr>
              <w:spacing w:after="0" w:line="240" w:lineRule="auto"/>
              <w:jc w:val="left"/>
            </w:pPr>
            <w:r/>
            <w:r>
              <w:rPr>
                <w:rFonts w:ascii="Aptos" w:hAnsi="Aptos"/>
                <w:b w:val="0"/>
                <w:sz w:val="14"/>
              </w:rPr>
              <w:t>Production verification and business sign-off.</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Stabilise</w:t>
            </w:r>
          </w:p>
        </w:tc>
        <w:tc>
          <w:tcPr>
            <w:tcW w:type="dxa" w:w="6048"/>
            <w:vAlign w:val="center"/>
            <w:tcMar>
              <w:top w:w="90" w:type="dxa"/>
              <w:start w:w="100" w:type="dxa"/>
              <w:bottom w:w="90" w:type="dxa"/>
              <w:end w:w="100" w:type="dxa"/>
            </w:tcMar>
            <w:shd w:fill="F4F7F8"/>
          </w:tcPr>
          <w:p>
            <w:pPr>
              <w:spacing w:after="0" w:line="240" w:lineRule="auto"/>
              <w:jc w:val="left"/>
            </w:pPr>
            <w:r/>
            <w:r>
              <w:rPr>
                <w:rFonts w:ascii="Aptos" w:hAnsi="Aptos"/>
                <w:b w:val="0"/>
                <w:sz w:val="14"/>
              </w:rPr>
              <w:t>Daily reconciliation, defect triage, user support, performance tuning and adoption monitoring.</w:t>
            </w:r>
          </w:p>
        </w:tc>
        <w:tc>
          <w:tcPr>
            <w:tcW w:type="dxa" w:w="3312"/>
            <w:vAlign w:val="center"/>
            <w:tcMar>
              <w:top w:w="90" w:type="dxa"/>
              <w:start w:w="100" w:type="dxa"/>
              <w:bottom w:w="90" w:type="dxa"/>
              <w:end w:w="100" w:type="dxa"/>
            </w:tcMar>
            <w:shd w:fill="F4F7F8"/>
          </w:tcPr>
          <w:p>
            <w:pPr>
              <w:spacing w:after="0" w:line="240" w:lineRule="auto"/>
              <w:jc w:val="left"/>
            </w:pPr>
            <w:r/>
            <w:r>
              <w:rPr>
                <w:rFonts w:ascii="Aptos" w:hAnsi="Aptos"/>
                <w:b w:val="0"/>
                <w:sz w:val="14"/>
              </w:rPr>
              <w:t>Hypercare exit metrics achieved.</w:t>
            </w:r>
          </w:p>
        </w:tc>
      </w:tr>
    </w:tbl>
    <w:p>
      <w:pPr>
        <w:spacing w:after="20"/>
      </w:pPr>
    </w:p>
    <w:p>
      <w:pPr>
        <w:pStyle w:val="ListBullet"/>
        <w:spacing w:after="40"/>
      </w:pPr>
      <w:r>
        <w:t>Mandatory quality dimensions: completeness, validity, uniqueness, consistency, timeliness, referential integrity and ownership.</w:t>
      </w:r>
    </w:p>
    <w:p>
      <w:pPr>
        <w:pStyle w:val="ListBullet"/>
        <w:spacing w:after="40"/>
      </w:pPr>
      <w:r>
        <w:t>Migration shall not silently invent missing mandatory values. Use explicit unknown, legacy-unverified or pending-stewardship states.</w:t>
      </w:r>
    </w:p>
    <w:p>
      <w:pPr>
        <w:pStyle w:val="ListBullet"/>
        <w:spacing w:after="40"/>
      </w:pPr>
      <w:r>
        <w:t>Financial opening balances, commitments, receipt/service-entry and invoice/payment states must reconcile to authoritative totals.</w:t>
      </w:r>
    </w:p>
    <w:p>
      <w:pPr>
        <w:pStyle w:val="Heading1"/>
        <w:keepNext/>
      </w:pPr>
      <w:r>
        <w:t>44. Environments, DevSecOps and Release Management</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0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Area</w:t>
            </w:r>
          </w:p>
        </w:tc>
        <w:tc>
          <w:tcPr>
            <w:tcW w:type="dxa" w:w="835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Detailed requirement</w:t>
            </w:r>
          </w:p>
        </w:tc>
      </w:tr>
      <w:tr>
        <w:trPr>
          <w:cantSplit/>
        </w:trPr>
        <w:tc>
          <w:tcPr>
            <w:tcW w:type="dxa" w:w="2304"/>
            <w:vAlign w:val="center"/>
            <w:tcMar>
              <w:top w:w="90" w:type="dxa"/>
              <w:start w:w="100" w:type="dxa"/>
              <w:bottom w:w="90" w:type="dxa"/>
              <w:end w:w="100" w:type="dxa"/>
            </w:tcMar>
          </w:tcPr>
          <w:p>
            <w:pPr>
              <w:spacing w:after="0" w:line="240" w:lineRule="auto"/>
              <w:jc w:val="left"/>
            </w:pPr>
            <w:r/>
            <w:r>
              <w:rPr>
                <w:rFonts w:ascii="Aptos" w:hAnsi="Aptos"/>
                <w:b w:val="0"/>
                <w:sz w:val="15"/>
              </w:rPr>
              <w:t>Environment isolation</w:t>
            </w:r>
          </w:p>
        </w:tc>
        <w:tc>
          <w:tcPr>
            <w:tcW w:type="dxa" w:w="8352"/>
            <w:vAlign w:val="center"/>
            <w:tcMar>
              <w:top w:w="90" w:type="dxa"/>
              <w:start w:w="100" w:type="dxa"/>
              <w:bottom w:w="90" w:type="dxa"/>
              <w:end w:w="100" w:type="dxa"/>
            </w:tcMar>
          </w:tcPr>
          <w:p>
            <w:pPr>
              <w:spacing w:after="0" w:line="240" w:lineRule="auto"/>
              <w:jc w:val="left"/>
            </w:pPr>
            <w:r/>
            <w:r>
              <w:rPr>
                <w:rFonts w:ascii="Aptos" w:hAnsi="Aptos"/>
                <w:b w:val="0"/>
                <w:sz w:val="15"/>
              </w:rPr>
              <w:t>Development, test, integration, UAT, performance, production and DR separated by identity, secrets, data and network controls.</w:t>
            </w:r>
          </w:p>
        </w:tc>
      </w:tr>
      <w:tr>
        <w:trPr>
          <w:cantSplit/>
        </w:trPr>
        <w:tc>
          <w:tcPr>
            <w:tcW w:type="dxa" w:w="2304"/>
            <w:vAlign w:val="center"/>
            <w:tcMar>
              <w:top w:w="90" w:type="dxa"/>
              <w:start w:w="100" w:type="dxa"/>
              <w:bottom w:w="90" w:type="dxa"/>
              <w:end w:w="100" w:type="dxa"/>
            </w:tcMar>
            <w:shd w:fill="F4F7F8"/>
          </w:tcPr>
          <w:p>
            <w:pPr>
              <w:spacing w:after="0" w:line="240" w:lineRule="auto"/>
              <w:jc w:val="left"/>
            </w:pPr>
            <w:r/>
            <w:r>
              <w:rPr>
                <w:rFonts w:ascii="Aptos" w:hAnsi="Aptos"/>
                <w:b w:val="0"/>
                <w:sz w:val="15"/>
              </w:rPr>
              <w:t>Configuration promotion</w:t>
            </w:r>
          </w:p>
        </w:tc>
        <w:tc>
          <w:tcPr>
            <w:tcW w:type="dxa" w:w="8352"/>
            <w:vAlign w:val="center"/>
            <w:tcMar>
              <w:top w:w="90" w:type="dxa"/>
              <w:start w:w="100" w:type="dxa"/>
              <w:bottom w:w="90" w:type="dxa"/>
              <w:end w:w="100" w:type="dxa"/>
            </w:tcMar>
            <w:shd w:fill="F4F7F8"/>
          </w:tcPr>
          <w:p>
            <w:pPr>
              <w:spacing w:after="0" w:line="240" w:lineRule="auto"/>
              <w:jc w:val="left"/>
            </w:pPr>
            <w:r/>
            <w:r>
              <w:rPr>
                <w:rFonts w:ascii="Aptos" w:hAnsi="Aptos"/>
                <w:b w:val="0"/>
                <w:sz w:val="15"/>
              </w:rPr>
              <w:t>Versioned configuration packages promoted with approval, validation, rollback and environment-specific secrets.</w:t>
            </w:r>
          </w:p>
        </w:tc>
      </w:tr>
      <w:tr>
        <w:trPr>
          <w:cantSplit/>
        </w:trPr>
        <w:tc>
          <w:tcPr>
            <w:tcW w:type="dxa" w:w="2304"/>
            <w:vAlign w:val="center"/>
            <w:tcMar>
              <w:top w:w="90" w:type="dxa"/>
              <w:start w:w="100" w:type="dxa"/>
              <w:bottom w:w="90" w:type="dxa"/>
              <w:end w:w="100" w:type="dxa"/>
            </w:tcMar>
          </w:tcPr>
          <w:p>
            <w:pPr>
              <w:spacing w:after="0" w:line="240" w:lineRule="auto"/>
              <w:jc w:val="center"/>
            </w:pPr>
            <w:r/>
            <w:r>
              <w:rPr>
                <w:rFonts w:ascii="Aptos" w:hAnsi="Aptos"/>
                <w:b w:val="0"/>
                <w:sz w:val="15"/>
              </w:rPr>
              <w:t>CI/CD</w:t>
            </w:r>
          </w:p>
        </w:tc>
        <w:tc>
          <w:tcPr>
            <w:tcW w:type="dxa" w:w="8352"/>
            <w:vAlign w:val="center"/>
            <w:tcMar>
              <w:top w:w="90" w:type="dxa"/>
              <w:start w:w="100" w:type="dxa"/>
              <w:bottom w:w="90" w:type="dxa"/>
              <w:end w:w="100" w:type="dxa"/>
            </w:tcMar>
          </w:tcPr>
          <w:p>
            <w:pPr>
              <w:spacing w:after="0" w:line="240" w:lineRule="auto"/>
              <w:jc w:val="left"/>
            </w:pPr>
            <w:r/>
            <w:r>
              <w:rPr>
                <w:rFonts w:ascii="Aptos" w:hAnsi="Aptos"/>
                <w:b w:val="0"/>
                <w:sz w:val="15"/>
              </w:rPr>
              <w:t>Automated build, unit, API, workflow, security, migration, regression and deployment tests; signed artifacts and provenance.</w:t>
            </w:r>
          </w:p>
        </w:tc>
      </w:tr>
      <w:tr>
        <w:trPr>
          <w:cantSplit/>
        </w:trPr>
        <w:tc>
          <w:tcPr>
            <w:tcW w:type="dxa" w:w="2304"/>
            <w:vAlign w:val="center"/>
            <w:tcMar>
              <w:top w:w="90" w:type="dxa"/>
              <w:start w:w="100" w:type="dxa"/>
              <w:bottom w:w="90" w:type="dxa"/>
              <w:end w:w="100" w:type="dxa"/>
            </w:tcMar>
            <w:shd w:fill="F4F7F8"/>
          </w:tcPr>
          <w:p>
            <w:pPr>
              <w:spacing w:after="0" w:line="240" w:lineRule="auto"/>
              <w:jc w:val="center"/>
            </w:pPr>
            <w:r/>
            <w:r>
              <w:rPr>
                <w:rFonts w:ascii="Aptos" w:hAnsi="Aptos"/>
                <w:b w:val="0"/>
                <w:sz w:val="15"/>
              </w:rPr>
              <w:t>Database change</w:t>
            </w:r>
          </w:p>
        </w:tc>
        <w:tc>
          <w:tcPr>
            <w:tcW w:type="dxa" w:w="8352"/>
            <w:vAlign w:val="center"/>
            <w:tcMar>
              <w:top w:w="90" w:type="dxa"/>
              <w:start w:w="100" w:type="dxa"/>
              <w:bottom w:w="90" w:type="dxa"/>
              <w:end w:w="100" w:type="dxa"/>
            </w:tcMar>
            <w:shd w:fill="F4F7F8"/>
          </w:tcPr>
          <w:p>
            <w:pPr>
              <w:spacing w:after="0" w:line="240" w:lineRule="auto"/>
              <w:jc w:val="left"/>
            </w:pPr>
            <w:r/>
            <w:r>
              <w:rPr>
                <w:rFonts w:ascii="Aptos" w:hAnsi="Aptos"/>
                <w:b w:val="0"/>
                <w:sz w:val="15"/>
              </w:rPr>
              <w:t>Backward-compatible migration, precheck, backup, rollback/forward-fix plan and post-deployment reconciliation.</w:t>
            </w:r>
          </w:p>
        </w:tc>
      </w:tr>
      <w:tr>
        <w:trPr>
          <w:cantSplit/>
        </w:trPr>
        <w:tc>
          <w:tcPr>
            <w:tcW w:type="dxa" w:w="2304"/>
            <w:vAlign w:val="center"/>
            <w:tcMar>
              <w:top w:w="90" w:type="dxa"/>
              <w:start w:w="100" w:type="dxa"/>
              <w:bottom w:w="90" w:type="dxa"/>
              <w:end w:w="100" w:type="dxa"/>
            </w:tcMar>
          </w:tcPr>
          <w:p>
            <w:pPr>
              <w:spacing w:after="0" w:line="240" w:lineRule="auto"/>
              <w:jc w:val="center"/>
            </w:pPr>
            <w:r/>
            <w:r>
              <w:rPr>
                <w:rFonts w:ascii="Aptos" w:hAnsi="Aptos"/>
                <w:b w:val="0"/>
                <w:sz w:val="15"/>
              </w:rPr>
              <w:t>Feature management</w:t>
            </w:r>
          </w:p>
        </w:tc>
        <w:tc>
          <w:tcPr>
            <w:tcW w:type="dxa" w:w="8352"/>
            <w:vAlign w:val="center"/>
            <w:tcMar>
              <w:top w:w="90" w:type="dxa"/>
              <w:start w:w="100" w:type="dxa"/>
              <w:bottom w:w="90" w:type="dxa"/>
              <w:end w:w="100" w:type="dxa"/>
            </w:tcMar>
          </w:tcPr>
          <w:p>
            <w:pPr>
              <w:spacing w:after="0" w:line="240" w:lineRule="auto"/>
              <w:jc w:val="left"/>
            </w:pPr>
            <w:r/>
            <w:r>
              <w:rPr>
                <w:rFonts w:ascii="Aptos" w:hAnsi="Aptos"/>
                <w:b w:val="0"/>
                <w:sz w:val="15"/>
              </w:rPr>
              <w:t>Tenant/entity/site feature flags; safe pilot; kill switch; no ungoverned permanent forks.</w:t>
            </w:r>
          </w:p>
        </w:tc>
      </w:tr>
      <w:tr>
        <w:trPr>
          <w:cantSplit/>
        </w:trPr>
        <w:tc>
          <w:tcPr>
            <w:tcW w:type="dxa" w:w="2304"/>
            <w:vAlign w:val="center"/>
            <w:tcMar>
              <w:top w:w="90" w:type="dxa"/>
              <w:start w:w="100" w:type="dxa"/>
              <w:bottom w:w="90" w:type="dxa"/>
              <w:end w:w="100" w:type="dxa"/>
            </w:tcMar>
            <w:shd w:fill="F4F7F8"/>
          </w:tcPr>
          <w:p>
            <w:pPr>
              <w:spacing w:after="0" w:line="240" w:lineRule="auto"/>
              <w:jc w:val="center"/>
            </w:pPr>
            <w:r/>
            <w:r>
              <w:rPr>
                <w:rFonts w:ascii="Aptos" w:hAnsi="Aptos"/>
                <w:b w:val="0"/>
                <w:sz w:val="15"/>
              </w:rPr>
              <w:t>Security testing</w:t>
            </w:r>
          </w:p>
        </w:tc>
        <w:tc>
          <w:tcPr>
            <w:tcW w:type="dxa" w:w="8352"/>
            <w:vAlign w:val="center"/>
            <w:tcMar>
              <w:top w:w="90" w:type="dxa"/>
              <w:start w:w="100" w:type="dxa"/>
              <w:bottom w:w="90" w:type="dxa"/>
              <w:end w:w="100" w:type="dxa"/>
            </w:tcMar>
            <w:shd w:fill="F4F7F8"/>
          </w:tcPr>
          <w:p>
            <w:pPr>
              <w:spacing w:after="0" w:line="240" w:lineRule="auto"/>
              <w:jc w:val="left"/>
            </w:pPr>
            <w:r/>
            <w:r>
              <w:rPr>
                <w:rFonts w:ascii="Aptos" w:hAnsi="Aptos"/>
                <w:b w:val="0"/>
                <w:sz w:val="15"/>
              </w:rPr>
              <w:t>SAST, SCA, secret scanning, DAST, penetration test, dependency remediation and threat-model refresh.</w:t>
            </w:r>
          </w:p>
        </w:tc>
      </w:tr>
      <w:tr>
        <w:trPr>
          <w:cantSplit/>
        </w:trPr>
        <w:tc>
          <w:tcPr>
            <w:tcW w:type="dxa" w:w="2304"/>
            <w:vAlign w:val="center"/>
            <w:tcMar>
              <w:top w:w="90" w:type="dxa"/>
              <w:start w:w="100" w:type="dxa"/>
              <w:bottom w:w="90" w:type="dxa"/>
              <w:end w:w="100" w:type="dxa"/>
            </w:tcMar>
          </w:tcPr>
          <w:p>
            <w:pPr>
              <w:spacing w:after="0" w:line="240" w:lineRule="auto"/>
              <w:jc w:val="center"/>
            </w:pPr>
            <w:r/>
            <w:r>
              <w:rPr>
                <w:rFonts w:ascii="Aptos" w:hAnsi="Aptos"/>
                <w:b w:val="0"/>
                <w:sz w:val="15"/>
              </w:rPr>
              <w:t>Observability</w:t>
            </w:r>
          </w:p>
        </w:tc>
        <w:tc>
          <w:tcPr>
            <w:tcW w:type="dxa" w:w="8352"/>
            <w:vAlign w:val="center"/>
            <w:tcMar>
              <w:top w:w="90" w:type="dxa"/>
              <w:start w:w="100" w:type="dxa"/>
              <w:bottom w:w="90" w:type="dxa"/>
              <w:end w:w="100" w:type="dxa"/>
            </w:tcMar>
          </w:tcPr>
          <w:p>
            <w:pPr>
              <w:spacing w:after="0" w:line="240" w:lineRule="auto"/>
              <w:jc w:val="left"/>
            </w:pPr>
            <w:r/>
            <w:r>
              <w:rPr>
                <w:rFonts w:ascii="Aptos" w:hAnsi="Aptos"/>
                <w:b w:val="0"/>
                <w:sz w:val="15"/>
              </w:rPr>
              <w:t>Technical and business telemetry, correlation IDs, SLOs, alert ownership, runbooks and synthetic journeys.</w:t>
            </w:r>
          </w:p>
        </w:tc>
      </w:tr>
      <w:tr>
        <w:trPr>
          <w:cantSplit/>
        </w:trPr>
        <w:tc>
          <w:tcPr>
            <w:tcW w:type="dxa" w:w="2304"/>
            <w:vAlign w:val="center"/>
            <w:tcMar>
              <w:top w:w="90" w:type="dxa"/>
              <w:start w:w="100" w:type="dxa"/>
              <w:bottom w:w="90" w:type="dxa"/>
              <w:end w:w="100" w:type="dxa"/>
            </w:tcMar>
            <w:shd w:fill="F4F7F8"/>
          </w:tcPr>
          <w:p>
            <w:pPr>
              <w:spacing w:after="0" w:line="240" w:lineRule="auto"/>
              <w:jc w:val="center"/>
            </w:pPr>
            <w:r/>
            <w:r>
              <w:rPr>
                <w:rFonts w:ascii="Aptos" w:hAnsi="Aptos"/>
                <w:b w:val="0"/>
                <w:sz w:val="15"/>
              </w:rPr>
              <w:t>Release evidence</w:t>
            </w:r>
          </w:p>
        </w:tc>
        <w:tc>
          <w:tcPr>
            <w:tcW w:type="dxa" w:w="8352"/>
            <w:vAlign w:val="center"/>
            <w:tcMar>
              <w:top w:w="90" w:type="dxa"/>
              <w:start w:w="100" w:type="dxa"/>
              <w:bottom w:w="90" w:type="dxa"/>
              <w:end w:w="100" w:type="dxa"/>
            </w:tcMar>
            <w:shd w:fill="F4F7F8"/>
          </w:tcPr>
          <w:p>
            <w:pPr>
              <w:spacing w:after="0" w:line="240" w:lineRule="auto"/>
              <w:jc w:val="left"/>
            </w:pPr>
            <w:r/>
            <w:r>
              <w:rPr>
                <w:rFonts w:ascii="Aptos" w:hAnsi="Aptos"/>
                <w:b w:val="0"/>
                <w:sz w:val="15"/>
              </w:rPr>
              <w:t>Scope, traceability, test results, vulnerabilities, performance, data migration, training, support and approval.</w:t>
            </w:r>
          </w:p>
        </w:tc>
      </w:tr>
    </w:tbl>
    <w:p>
      <w:pPr>
        <w:spacing w:after="20"/>
      </w:pPr>
    </w:p>
    <w:p>
      <w:pPr>
        <w:pStyle w:val="Heading1"/>
        <w:keepNext/>
      </w:pPr>
      <w:r>
        <w:t>45. Service Management and Production Support</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44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Severity</w:t>
            </w:r>
          </w:p>
        </w:tc>
        <w:tc>
          <w:tcPr>
            <w:tcW w:type="dxa" w:w="3744"/>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Example</w:t>
            </w:r>
          </w:p>
        </w:tc>
        <w:tc>
          <w:tcPr>
            <w:tcW w:type="dxa" w:w="259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Response expectation</w:t>
            </w:r>
          </w:p>
        </w:tc>
        <w:tc>
          <w:tcPr>
            <w:tcW w:type="dxa" w:w="288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Management</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SEV-1 Critical</w:t>
            </w:r>
          </w:p>
        </w:tc>
        <w:tc>
          <w:tcPr>
            <w:tcW w:type="dxa" w:w="3744"/>
            <w:vAlign w:val="center"/>
            <w:tcMar>
              <w:top w:w="90" w:type="dxa"/>
              <w:start w:w="100" w:type="dxa"/>
              <w:bottom w:w="90" w:type="dxa"/>
              <w:end w:w="100" w:type="dxa"/>
            </w:tcMar>
          </w:tcPr>
          <w:p>
            <w:pPr>
              <w:spacing w:after="0" w:line="240" w:lineRule="auto"/>
              <w:jc w:val="left"/>
            </w:pPr>
            <w:r/>
            <w:r>
              <w:rPr>
                <w:rFonts w:ascii="Aptos" w:hAnsi="Aptos"/>
                <w:b w:val="0"/>
                <w:sz w:val="14"/>
              </w:rPr>
              <w:t>Life-safety path unavailable; tenant-wide outage; severe security/data breach</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4"/>
              </w:rPr>
              <w:t>Immediate 24x7 response and command structure</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4"/>
              </w:rPr>
              <w:t>Frequent SITREP, executive/security notification, recovery and formal RCA.</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SEV-2 High</w:t>
            </w:r>
          </w:p>
        </w:tc>
        <w:tc>
          <w:tcPr>
            <w:tcW w:type="dxa" w:w="3744"/>
            <w:vAlign w:val="center"/>
            <w:tcMar>
              <w:top w:w="90" w:type="dxa"/>
              <w:start w:w="100" w:type="dxa"/>
              <w:bottom w:w="90" w:type="dxa"/>
              <w:end w:w="100" w:type="dxa"/>
            </w:tcMar>
            <w:shd w:fill="F4F7F8"/>
          </w:tcPr>
          <w:p>
            <w:pPr>
              <w:spacing w:after="0" w:line="240" w:lineRule="auto"/>
              <w:jc w:val="left"/>
            </w:pPr>
            <w:r/>
            <w:r>
              <w:rPr>
                <w:rFonts w:ascii="Aptos" w:hAnsi="Aptos"/>
                <w:b w:val="0"/>
                <w:sz w:val="14"/>
              </w:rPr>
              <w:t>Major module unavailable; material integration/financial blockage</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4"/>
              </w:rPr>
              <w:t>Rapid response within contracted target</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4"/>
              </w:rPr>
              <w:t>Workaround, owner escalation, incident review.</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SEV-3 Medium</w:t>
            </w:r>
          </w:p>
        </w:tc>
        <w:tc>
          <w:tcPr>
            <w:tcW w:type="dxa" w:w="3744"/>
            <w:vAlign w:val="center"/>
            <w:tcMar>
              <w:top w:w="90" w:type="dxa"/>
              <w:start w:w="100" w:type="dxa"/>
              <w:bottom w:w="90" w:type="dxa"/>
              <w:end w:w="100" w:type="dxa"/>
            </w:tcMar>
          </w:tcPr>
          <w:p>
            <w:pPr>
              <w:spacing w:after="0" w:line="240" w:lineRule="auto"/>
              <w:jc w:val="left"/>
            </w:pPr>
            <w:r/>
            <w:r>
              <w:rPr>
                <w:rFonts w:ascii="Aptos" w:hAnsi="Aptos"/>
                <w:b w:val="0"/>
                <w:sz w:val="14"/>
              </w:rPr>
              <w:t>Degraded function with workaround; limited user/site impact</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4"/>
              </w:rPr>
              <w:t>Business-hours target</w:t>
            </w:r>
          </w:p>
        </w:tc>
        <w:tc>
          <w:tcPr>
            <w:tcW w:type="dxa" w:w="2880"/>
            <w:vAlign w:val="center"/>
            <w:tcMar>
              <w:top w:w="90" w:type="dxa"/>
              <w:start w:w="100" w:type="dxa"/>
              <w:bottom w:w="90" w:type="dxa"/>
              <w:end w:w="100" w:type="dxa"/>
            </w:tcMar>
          </w:tcPr>
          <w:p>
            <w:pPr>
              <w:spacing w:after="0" w:line="240" w:lineRule="auto"/>
              <w:jc w:val="left"/>
            </w:pPr>
            <w:r/>
            <w:r>
              <w:rPr>
                <w:rFonts w:ascii="Aptos" w:hAnsi="Aptos"/>
                <w:b w:val="0"/>
                <w:sz w:val="14"/>
              </w:rPr>
              <w:t>Backlog prioritisation and trend monitoring.</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SEV-4 Low</w:t>
            </w:r>
          </w:p>
        </w:tc>
        <w:tc>
          <w:tcPr>
            <w:tcW w:type="dxa" w:w="3744"/>
            <w:vAlign w:val="center"/>
            <w:tcMar>
              <w:top w:w="90" w:type="dxa"/>
              <w:start w:w="100" w:type="dxa"/>
              <w:bottom w:w="90" w:type="dxa"/>
              <w:end w:w="100" w:type="dxa"/>
            </w:tcMar>
            <w:shd w:fill="F4F7F8"/>
          </w:tcPr>
          <w:p>
            <w:pPr>
              <w:spacing w:after="0" w:line="240" w:lineRule="auto"/>
              <w:jc w:val="left"/>
            </w:pPr>
            <w:r/>
            <w:r>
              <w:rPr>
                <w:rFonts w:ascii="Aptos" w:hAnsi="Aptos"/>
                <w:b w:val="0"/>
                <w:sz w:val="14"/>
              </w:rPr>
              <w:t>Cosmetic, report question, minor enhancement</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4"/>
              </w:rPr>
              <w:t>Planned service target</w:t>
            </w:r>
          </w:p>
        </w:tc>
        <w:tc>
          <w:tcPr>
            <w:tcW w:type="dxa" w:w="2880"/>
            <w:vAlign w:val="center"/>
            <w:tcMar>
              <w:top w:w="90" w:type="dxa"/>
              <w:start w:w="100" w:type="dxa"/>
              <w:bottom w:w="90" w:type="dxa"/>
              <w:end w:w="100" w:type="dxa"/>
            </w:tcMar>
            <w:shd w:fill="F4F7F8"/>
          </w:tcPr>
          <w:p>
            <w:pPr>
              <w:spacing w:after="0" w:line="240" w:lineRule="auto"/>
              <w:jc w:val="left"/>
            </w:pPr>
            <w:r/>
            <w:r>
              <w:rPr>
                <w:rFonts w:ascii="Aptos" w:hAnsi="Aptos"/>
                <w:b w:val="0"/>
                <w:sz w:val="14"/>
              </w:rPr>
              <w:t>Normal release process.</w:t>
            </w:r>
          </w:p>
        </w:tc>
      </w:tr>
    </w:tbl>
    <w:p>
      <w:pPr>
        <w:spacing w:after="20"/>
      </w:pPr>
    </w:p>
    <w:p>
      <w:pPr>
        <w:pStyle w:val="ListBullet"/>
        <w:spacing w:after="40"/>
      </w:pPr>
      <w:r>
        <w:t>Runbooks shall cover mailbox backlog, queue blockage, AI failure, integration outage, stuck workflow, duplicate prevention, failed notification, reconciliation, data restore and emergency disable.</w:t>
      </w:r>
    </w:p>
    <w:p>
      <w:pPr>
        <w:pStyle w:val="ListBullet"/>
        <w:spacing w:after="40"/>
      </w:pPr>
      <w:r>
        <w:t>Support access must be time-bound, approved, audited and restricted to minimum data. Production fixes must create a problem/change record and regression test.</w:t>
      </w:r>
    </w:p>
    <w:p>
      <w:pPr>
        <w:pStyle w:val="ListBullet"/>
        <w:spacing w:after="40"/>
      </w:pPr>
      <w:r>
        <w:t>Problem management shall identify recurrence, root cause, known error, permanent corrective action and effectiveness measurement.</w:t>
      </w:r>
    </w:p>
    <w:p>
      <w:pPr>
        <w:pStyle w:val="Heading1"/>
        <w:keepNext/>
      </w:pPr>
      <w:r>
        <w:t>46. Detailed Acceptance and Test Strategy</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08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Test layer</w:t>
            </w:r>
          </w:p>
        </w:tc>
        <w:tc>
          <w:tcPr>
            <w:tcW w:type="dxa" w:w="856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Mandatory coverage</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Unit/Component</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Rules, status transitions, calculations, validation, redaction, idempotency and permission predicates.</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Contract/API</w:t>
            </w:r>
          </w:p>
        </w:tc>
        <w:tc>
          <w:tcPr>
            <w:tcW w:type="dxa" w:w="8568"/>
            <w:vAlign w:val="center"/>
            <w:tcMar>
              <w:top w:w="90" w:type="dxa"/>
              <w:start w:w="100" w:type="dxa"/>
              <w:bottom w:w="90" w:type="dxa"/>
              <w:end w:w="100" w:type="dxa"/>
            </w:tcMar>
            <w:shd w:fill="F4F7F8"/>
          </w:tcPr>
          <w:p>
            <w:pPr>
              <w:spacing w:after="0" w:line="240" w:lineRule="auto"/>
              <w:jc w:val="left"/>
            </w:pPr>
            <w:r/>
            <w:r>
              <w:rPr>
                <w:rFonts w:ascii="Aptos" w:hAnsi="Aptos"/>
                <w:b w:val="0"/>
                <w:sz w:val="14"/>
              </w:rPr>
              <w:t>Schema compatibility, authentication, authorisation, versioning, error codes, retry and idempotency.</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Workflow</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Happy path, incomplete input, reject/return, delegation, cancellation, expiry, reopen, parallel and dependency paths.</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Integration</w:t>
            </w:r>
          </w:p>
        </w:tc>
        <w:tc>
          <w:tcPr>
            <w:tcW w:type="dxa" w:w="8568"/>
            <w:vAlign w:val="center"/>
            <w:tcMar>
              <w:top w:w="90" w:type="dxa"/>
              <w:start w:w="100" w:type="dxa"/>
              <w:bottom w:w="90" w:type="dxa"/>
              <w:end w:w="100" w:type="dxa"/>
            </w:tcMar>
            <w:shd w:fill="F4F7F8"/>
          </w:tcPr>
          <w:p>
            <w:pPr>
              <w:spacing w:after="0" w:line="240" w:lineRule="auto"/>
              <w:jc w:val="left"/>
            </w:pPr>
            <w:r/>
            <w:r>
              <w:rPr>
                <w:rFonts w:ascii="Aptos" w:hAnsi="Aptos"/>
                <w:b w:val="0"/>
                <w:sz w:val="14"/>
              </w:rPr>
              <w:t>Success, timeout, duplicate, out-of-order, partial, stale, conflicting and reconciliation scenarios.</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AI evaluation</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Intent, extraction, missing information, grounding, refusal to guess, tool selection, sensitive data and regression.</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Security/privacy</w:t>
            </w:r>
          </w:p>
        </w:tc>
        <w:tc>
          <w:tcPr>
            <w:tcW w:type="dxa" w:w="8568"/>
            <w:vAlign w:val="center"/>
            <w:tcMar>
              <w:top w:w="90" w:type="dxa"/>
              <w:start w:w="100" w:type="dxa"/>
              <w:bottom w:w="90" w:type="dxa"/>
              <w:end w:w="100" w:type="dxa"/>
            </w:tcMar>
            <w:shd w:fill="F4F7F8"/>
          </w:tcPr>
          <w:p>
            <w:pPr>
              <w:spacing w:after="0" w:line="240" w:lineRule="auto"/>
              <w:jc w:val="left"/>
            </w:pPr>
            <w:r/>
            <w:r>
              <w:rPr>
                <w:rFonts w:ascii="Aptos" w:hAnsi="Aptos"/>
                <w:b w:val="0"/>
                <w:sz w:val="14"/>
              </w:rPr>
              <w:t>RBAC/ABAC, tenant isolation, SoD, DLP, malware, injection, secrets, retention, deletion and legal hold.</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Performance/scale</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Peak event rate, bulk loads, thousands of sites, concurrent booking, dashboard, search and queue recovery.</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Resilience/DR</w:t>
            </w:r>
          </w:p>
        </w:tc>
        <w:tc>
          <w:tcPr>
            <w:tcW w:type="dxa" w:w="8568"/>
            <w:vAlign w:val="center"/>
            <w:tcMar>
              <w:top w:w="90" w:type="dxa"/>
              <w:start w:w="100" w:type="dxa"/>
              <w:bottom w:w="90" w:type="dxa"/>
              <w:end w:w="100" w:type="dxa"/>
            </w:tcMar>
            <w:shd w:fill="F4F7F8"/>
          </w:tcPr>
          <w:p>
            <w:pPr>
              <w:spacing w:after="0" w:line="240" w:lineRule="auto"/>
              <w:jc w:val="left"/>
            </w:pPr>
            <w:r/>
            <w:r>
              <w:rPr>
                <w:rFonts w:ascii="Aptos" w:hAnsi="Aptos"/>
                <w:b w:val="0"/>
                <w:sz w:val="14"/>
              </w:rPr>
              <w:t>Worker crash, message replay, database failover, backup restore, regional/service outage and RPO/RTO.</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UAT</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Role-based end-to-end scenarios using certified pilot data, operational evidence and accountable sign-off.</w:t>
            </w:r>
          </w:p>
        </w:tc>
      </w:tr>
    </w:tbl>
    <w:p>
      <w:pPr>
        <w:spacing w:after="20"/>
      </w:pP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440"/>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Test family</w:t>
            </w:r>
          </w:p>
        </w:tc>
        <w:tc>
          <w:tcPr>
            <w:tcW w:type="dxa" w:w="9216"/>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Additional mandatory scenario</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AT-26</w:t>
            </w:r>
          </w:p>
        </w:tc>
        <w:tc>
          <w:tcPr>
            <w:tcW w:type="dxa" w:w="9216"/>
            <w:vAlign w:val="center"/>
            <w:tcMar>
              <w:top w:w="90" w:type="dxa"/>
              <w:start w:w="100" w:type="dxa"/>
              <w:bottom w:w="90" w:type="dxa"/>
              <w:end w:w="100" w:type="dxa"/>
            </w:tcMar>
          </w:tcPr>
          <w:p>
            <w:pPr>
              <w:spacing w:after="0" w:line="240" w:lineRule="auto"/>
              <w:jc w:val="left"/>
            </w:pPr>
            <w:r/>
            <w:r>
              <w:rPr>
                <w:rFonts w:ascii="Aptos" w:hAnsi="Aptos"/>
                <w:b w:val="0"/>
                <w:sz w:val="14"/>
              </w:rPr>
              <w:t>One email containing five separate requests creates one parent outcome and correctly separated requirements/tasks.</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AT-27</w:t>
            </w:r>
          </w:p>
        </w:tc>
        <w:tc>
          <w:tcPr>
            <w:tcW w:type="dxa" w:w="9216"/>
            <w:vAlign w:val="center"/>
            <w:tcMar>
              <w:top w:w="90" w:type="dxa"/>
              <w:start w:w="100" w:type="dxa"/>
              <w:bottom w:w="90" w:type="dxa"/>
              <w:end w:w="100" w:type="dxa"/>
            </w:tcMar>
            <w:shd w:fill="F4F7F8"/>
          </w:tcPr>
          <w:p>
            <w:pPr>
              <w:spacing w:after="0" w:line="240" w:lineRule="auto"/>
              <w:jc w:val="left"/>
            </w:pPr>
            <w:r/>
            <w:r>
              <w:rPr>
                <w:rFonts w:ascii="Aptos" w:hAnsi="Aptos"/>
                <w:b w:val="0"/>
                <w:sz w:val="14"/>
              </w:rPr>
              <w:t>A reply from a different authorised participant joins the same outcome without exposing restricted information.</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AT-28</w:t>
            </w:r>
          </w:p>
        </w:tc>
        <w:tc>
          <w:tcPr>
            <w:tcW w:type="dxa" w:w="9216"/>
            <w:vAlign w:val="center"/>
            <w:tcMar>
              <w:top w:w="90" w:type="dxa"/>
              <w:start w:w="100" w:type="dxa"/>
              <w:bottom w:w="90" w:type="dxa"/>
              <w:end w:w="100" w:type="dxa"/>
            </w:tcMar>
          </w:tcPr>
          <w:p>
            <w:pPr>
              <w:spacing w:after="0" w:line="240" w:lineRule="auto"/>
              <w:jc w:val="left"/>
            </w:pPr>
            <w:r/>
            <w:r>
              <w:rPr>
                <w:rFonts w:ascii="Aptos" w:hAnsi="Aptos"/>
                <w:b w:val="0"/>
                <w:sz w:val="14"/>
              </w:rPr>
              <w:t>A policy/rate/approver changes mid-outcome; historical decision remains reproducible and material future action is revalidated.</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AT-29</w:t>
            </w:r>
          </w:p>
        </w:tc>
        <w:tc>
          <w:tcPr>
            <w:tcW w:type="dxa" w:w="9216"/>
            <w:vAlign w:val="center"/>
            <w:tcMar>
              <w:top w:w="90" w:type="dxa"/>
              <w:start w:w="100" w:type="dxa"/>
              <w:bottom w:w="90" w:type="dxa"/>
              <w:end w:w="100" w:type="dxa"/>
            </w:tcMar>
            <w:shd w:fill="F4F7F8"/>
          </w:tcPr>
          <w:p>
            <w:pPr>
              <w:spacing w:after="0" w:line="240" w:lineRule="auto"/>
              <w:jc w:val="left"/>
            </w:pPr>
            <w:r/>
            <w:r>
              <w:rPr>
                <w:rFonts w:ascii="Aptos" w:hAnsi="Aptos"/>
                <w:b w:val="0"/>
                <w:sz w:val="14"/>
              </w:rPr>
              <w:t>A site closes during execution; affected tasks are replanned while unrelated tasks continue.</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AT-30</w:t>
            </w:r>
          </w:p>
        </w:tc>
        <w:tc>
          <w:tcPr>
            <w:tcW w:type="dxa" w:w="9216"/>
            <w:vAlign w:val="center"/>
            <w:tcMar>
              <w:top w:w="90" w:type="dxa"/>
              <w:start w:w="100" w:type="dxa"/>
              <w:bottom w:w="90" w:type="dxa"/>
              <w:end w:w="100" w:type="dxa"/>
            </w:tcMar>
          </w:tcPr>
          <w:p>
            <w:pPr>
              <w:spacing w:after="0" w:line="240" w:lineRule="auto"/>
              <w:jc w:val="left"/>
            </w:pPr>
            <w:r/>
            <w:r>
              <w:rPr>
                <w:rFonts w:ascii="Aptos" w:hAnsi="Aptos"/>
                <w:b w:val="0"/>
                <w:sz w:val="14"/>
              </w:rPr>
              <w:t>AI proposes the wrong module; validation prevents execution and reviewer correction is retained.</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AT-31</w:t>
            </w:r>
          </w:p>
        </w:tc>
        <w:tc>
          <w:tcPr>
            <w:tcW w:type="dxa" w:w="9216"/>
            <w:vAlign w:val="center"/>
            <w:tcMar>
              <w:top w:w="90" w:type="dxa"/>
              <w:start w:w="100" w:type="dxa"/>
              <w:bottom w:w="90" w:type="dxa"/>
              <w:end w:w="100" w:type="dxa"/>
            </w:tcMar>
            <w:shd w:fill="F4F7F8"/>
          </w:tcPr>
          <w:p>
            <w:pPr>
              <w:spacing w:after="0" w:line="240" w:lineRule="auto"/>
              <w:jc w:val="left"/>
            </w:pPr>
            <w:r/>
            <w:r>
              <w:rPr>
                <w:rFonts w:ascii="Aptos" w:hAnsi="Aptos"/>
                <w:b w:val="0"/>
                <w:sz w:val="14"/>
              </w:rPr>
              <w:t>An attachment contains malicious content; it is quarantined and the event remains traceable without processing unsafe content.</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AT-32</w:t>
            </w:r>
          </w:p>
        </w:tc>
        <w:tc>
          <w:tcPr>
            <w:tcW w:type="dxa" w:w="9216"/>
            <w:vAlign w:val="center"/>
            <w:tcMar>
              <w:top w:w="90" w:type="dxa"/>
              <w:start w:w="100" w:type="dxa"/>
              <w:bottom w:w="90" w:type="dxa"/>
              <w:end w:w="100" w:type="dxa"/>
            </w:tcMar>
          </w:tcPr>
          <w:p>
            <w:pPr>
              <w:spacing w:after="0" w:line="240" w:lineRule="auto"/>
              <w:jc w:val="left"/>
            </w:pPr>
            <w:r/>
            <w:r>
              <w:rPr>
                <w:rFonts w:ascii="Aptos" w:hAnsi="Aptos"/>
                <w:b w:val="0"/>
                <w:sz w:val="14"/>
              </w:rPr>
              <w:t>A bulk 1,000-location update applies only to authorised sites and produces a complete exception report.</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AT-33</w:t>
            </w:r>
          </w:p>
        </w:tc>
        <w:tc>
          <w:tcPr>
            <w:tcW w:type="dxa" w:w="9216"/>
            <w:vAlign w:val="center"/>
            <w:tcMar>
              <w:top w:w="90" w:type="dxa"/>
              <w:start w:w="100" w:type="dxa"/>
              <w:bottom w:w="90" w:type="dxa"/>
              <w:end w:w="100" w:type="dxa"/>
            </w:tcMar>
            <w:shd w:fill="F4F7F8"/>
          </w:tcPr>
          <w:p>
            <w:pPr>
              <w:spacing w:after="0" w:line="240" w:lineRule="auto"/>
              <w:jc w:val="left"/>
            </w:pPr>
            <w:r/>
            <w:r>
              <w:rPr>
                <w:rFonts w:ascii="Aptos" w:hAnsi="Aptos"/>
                <w:b w:val="0"/>
                <w:sz w:val="14"/>
              </w:rPr>
              <w:t>A vendor bank-change request cannot alter payment data through email or vendor self-service alone.</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AT-34</w:t>
            </w:r>
          </w:p>
        </w:tc>
        <w:tc>
          <w:tcPr>
            <w:tcW w:type="dxa" w:w="9216"/>
            <w:vAlign w:val="center"/>
            <w:tcMar>
              <w:top w:w="90" w:type="dxa"/>
              <w:start w:w="100" w:type="dxa"/>
              <w:bottom w:w="90" w:type="dxa"/>
              <w:end w:w="100" w:type="dxa"/>
            </w:tcMar>
          </w:tcPr>
          <w:p>
            <w:pPr>
              <w:spacing w:after="0" w:line="240" w:lineRule="auto"/>
              <w:jc w:val="left"/>
            </w:pPr>
            <w:r/>
            <w:r>
              <w:rPr>
                <w:rFonts w:ascii="Aptos" w:hAnsi="Aptos"/>
                <w:b w:val="0"/>
                <w:sz w:val="14"/>
              </w:rPr>
              <w:t>A booking race under load produces exactly one confirmed reservation and deterministic alternatives for others.</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AT-35</w:t>
            </w:r>
          </w:p>
        </w:tc>
        <w:tc>
          <w:tcPr>
            <w:tcW w:type="dxa" w:w="9216"/>
            <w:vAlign w:val="center"/>
            <w:tcMar>
              <w:top w:w="90" w:type="dxa"/>
              <w:start w:w="100" w:type="dxa"/>
              <w:bottom w:w="90" w:type="dxa"/>
              <w:end w:w="100" w:type="dxa"/>
            </w:tcMar>
            <w:shd w:fill="F4F7F8"/>
          </w:tcPr>
          <w:p>
            <w:pPr>
              <w:spacing w:after="0" w:line="240" w:lineRule="auto"/>
              <w:jc w:val="left"/>
            </w:pPr>
            <w:r/>
            <w:r>
              <w:rPr>
                <w:rFonts w:ascii="Aptos" w:hAnsi="Aptos"/>
                <w:b w:val="0"/>
                <w:sz w:val="14"/>
              </w:rPr>
              <w:t>Operational completion occurs, but contract penalty, invoice exception and payment remain independently open.</w:t>
            </w:r>
          </w:p>
        </w:tc>
      </w:tr>
      <w:tr>
        <w:trPr>
          <w:cantSplit/>
        </w:trPr>
        <w:tc>
          <w:tcPr>
            <w:tcW w:type="dxa" w:w="1440"/>
            <w:vAlign w:val="center"/>
            <w:tcMar>
              <w:top w:w="90" w:type="dxa"/>
              <w:start w:w="100" w:type="dxa"/>
              <w:bottom w:w="90" w:type="dxa"/>
              <w:end w:w="100" w:type="dxa"/>
            </w:tcMar>
          </w:tcPr>
          <w:p>
            <w:pPr>
              <w:spacing w:after="0" w:line="240" w:lineRule="auto"/>
              <w:jc w:val="center"/>
            </w:pPr>
            <w:r/>
            <w:r>
              <w:rPr>
                <w:rFonts w:ascii="Aptos" w:hAnsi="Aptos"/>
                <w:b w:val="0"/>
                <w:sz w:val="14"/>
              </w:rPr>
              <w:t>AT-36</w:t>
            </w:r>
          </w:p>
        </w:tc>
        <w:tc>
          <w:tcPr>
            <w:tcW w:type="dxa" w:w="9216"/>
            <w:vAlign w:val="center"/>
            <w:tcMar>
              <w:top w:w="90" w:type="dxa"/>
              <w:start w:w="100" w:type="dxa"/>
              <w:bottom w:w="90" w:type="dxa"/>
              <w:end w:w="100" w:type="dxa"/>
            </w:tcMar>
          </w:tcPr>
          <w:p>
            <w:pPr>
              <w:spacing w:after="0" w:line="240" w:lineRule="auto"/>
              <w:jc w:val="left"/>
            </w:pPr>
            <w:r/>
            <w:r>
              <w:rPr>
                <w:rFonts w:ascii="Aptos" w:hAnsi="Aptos"/>
                <w:b w:val="0"/>
                <w:sz w:val="14"/>
              </w:rPr>
              <w:t>Data deletion request honours retention and legal hold, masks eligible data and logs the decision.</w:t>
            </w:r>
          </w:p>
        </w:tc>
      </w:tr>
      <w:tr>
        <w:trPr>
          <w:cantSplit/>
        </w:trPr>
        <w:tc>
          <w:tcPr>
            <w:tcW w:type="dxa" w:w="1440"/>
            <w:vAlign w:val="center"/>
            <w:tcMar>
              <w:top w:w="90" w:type="dxa"/>
              <w:start w:w="100" w:type="dxa"/>
              <w:bottom w:w="90" w:type="dxa"/>
              <w:end w:w="100" w:type="dxa"/>
            </w:tcMar>
            <w:shd w:fill="F4F7F8"/>
          </w:tcPr>
          <w:p>
            <w:pPr>
              <w:spacing w:after="0" w:line="240" w:lineRule="auto"/>
              <w:jc w:val="center"/>
            </w:pPr>
            <w:r/>
            <w:r>
              <w:rPr>
                <w:rFonts w:ascii="Aptos" w:hAnsi="Aptos"/>
                <w:b w:val="0"/>
                <w:sz w:val="14"/>
              </w:rPr>
              <w:t>AT-37</w:t>
            </w:r>
          </w:p>
        </w:tc>
        <w:tc>
          <w:tcPr>
            <w:tcW w:type="dxa" w:w="9216"/>
            <w:vAlign w:val="center"/>
            <w:tcMar>
              <w:top w:w="90" w:type="dxa"/>
              <w:start w:w="100" w:type="dxa"/>
              <w:bottom w:w="90" w:type="dxa"/>
              <w:end w:w="100" w:type="dxa"/>
            </w:tcMar>
            <w:shd w:fill="F4F7F8"/>
          </w:tcPr>
          <w:p>
            <w:pPr>
              <w:spacing w:after="0" w:line="240" w:lineRule="auto"/>
              <w:jc w:val="left"/>
            </w:pPr>
            <w:r/>
            <w:r>
              <w:rPr>
                <w:rFonts w:ascii="Aptos" w:hAnsi="Aptos"/>
                <w:b w:val="0"/>
                <w:sz w:val="14"/>
              </w:rPr>
              <w:t>DR restore meets agreed RPO/RTO and no duplicate external commitment is produced after replay.</w:t>
            </w:r>
          </w:p>
        </w:tc>
      </w:tr>
    </w:tbl>
    <w:p>
      <w:pPr>
        <w:spacing w:after="20"/>
      </w:pPr>
    </w:p>
    <w:p>
      <w:pPr>
        <w:pStyle w:val="Heading1"/>
        <w:keepNext/>
      </w:pPr>
      <w:r>
        <w:t>47. Product Backlog Structure and Definition of Ready/Done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08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Backlog level</w:t>
            </w:r>
          </w:p>
        </w:tc>
        <w:tc>
          <w:tcPr>
            <w:tcW w:type="dxa" w:w="856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Required contents</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Epic</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Business outcome, actors, scope, modules, dependencies, value, risks, controls, KPIs and release target.</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Feature</w:t>
            </w:r>
          </w:p>
        </w:tc>
        <w:tc>
          <w:tcPr>
            <w:tcW w:type="dxa" w:w="8568"/>
            <w:vAlign w:val="center"/>
            <w:tcMar>
              <w:top w:w="90" w:type="dxa"/>
              <w:start w:w="100" w:type="dxa"/>
              <w:bottom w:w="90" w:type="dxa"/>
              <w:end w:w="100" w:type="dxa"/>
            </w:tcMar>
            <w:shd w:fill="F4F7F8"/>
          </w:tcPr>
          <w:p>
            <w:pPr>
              <w:spacing w:after="0" w:line="240" w:lineRule="auto"/>
              <w:jc w:val="left"/>
            </w:pPr>
            <w:r/>
            <w:r>
              <w:rPr>
                <w:rFonts w:ascii="Aptos" w:hAnsi="Aptos"/>
                <w:b w:val="0"/>
                <w:sz w:val="14"/>
              </w:rPr>
              <w:t>User journey, records, workflow, rules, APIs/events, permissions, exceptions, telemetry and acceptance.</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Story</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Role/need/value, preconditions, fields, behaviour, validation, error handling, audit and executable tests.</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Technical enabler</w:t>
            </w:r>
          </w:p>
        </w:tc>
        <w:tc>
          <w:tcPr>
            <w:tcW w:type="dxa" w:w="8568"/>
            <w:vAlign w:val="center"/>
            <w:tcMar>
              <w:top w:w="90" w:type="dxa"/>
              <w:start w:w="100" w:type="dxa"/>
              <w:bottom w:w="90" w:type="dxa"/>
              <w:end w:w="100" w:type="dxa"/>
            </w:tcMar>
            <w:shd w:fill="F4F7F8"/>
          </w:tcPr>
          <w:p>
            <w:pPr>
              <w:spacing w:after="0" w:line="240" w:lineRule="auto"/>
              <w:jc w:val="left"/>
            </w:pPr>
            <w:r/>
            <w:r>
              <w:rPr>
                <w:rFonts w:ascii="Aptos" w:hAnsi="Aptos"/>
                <w:b w:val="0"/>
                <w:sz w:val="14"/>
              </w:rPr>
              <w:t>Architecture purpose, interface, performance/security criteria, migration/rollback and owner.</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Defect</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Observed/expected, environment, correlation ID, reproduction, impact, evidence, root cause and regression.</w:t>
            </w:r>
          </w:p>
        </w:tc>
      </w:tr>
    </w:tbl>
    <w:p>
      <w:pPr>
        <w:spacing w:after="20"/>
      </w:pPr>
    </w:p>
    <w:tbl>
      <w:tblPr>
        <w:tblW w:type="auto" w:w="0"/>
        <w:jc w:val="center"/>
        <w:tblLook w:firstColumn="1" w:firstRow="1" w:lastColumn="0" w:lastRow="0" w:noHBand="0" w:noVBand="1" w:val="04A0"/>
      </w:tblPr>
      <w:tblGrid>
        <w:gridCol w:w="10310"/>
      </w:tblGrid>
      <w:tr>
        <w:tc>
          <w:tcPr>
            <w:tcW w:type="dxa" w:w="10310"/>
            <w:shd w:fill="EAF3F5"/>
            <w:tcMar>
              <w:top w:w="130" w:type="dxa"/>
              <w:start w:w="160" w:type="dxa"/>
              <w:bottom w:w="130" w:type="dxa"/>
              <w:end w:w="160" w:type="dxa"/>
            </w:tcMar>
          </w:tcPr>
          <w:p>
            <w:pPr>
              <w:spacing w:after="0"/>
            </w:pPr>
            <w:r/>
            <w:r>
              <w:rPr>
                <w:b/>
                <w:color w:val="17324D"/>
              </w:rPr>
              <w:t xml:space="preserve">Definition of Ready  </w:t>
            </w:r>
            <w:r>
              <w:t>Owner and users identified; process and system of record agreed; data and security classified; business rules and exceptions documented; UI/API/event impacts known; dependencies available; test data and acceptance conditions prepared.</w:t>
            </w:r>
          </w:p>
        </w:tc>
      </w:tr>
    </w:tbl>
    <w:p>
      <w:pPr>
        <w:spacing w:after="20"/>
      </w:pPr>
    </w:p>
    <w:tbl>
      <w:tblPr>
        <w:tblW w:type="auto" w:w="0"/>
        <w:jc w:val="center"/>
        <w:tblLook w:firstColumn="1" w:firstRow="1" w:lastColumn="0" w:lastRow="0" w:noHBand="0" w:noVBand="1" w:val="04A0"/>
      </w:tblPr>
      <w:tblGrid>
        <w:gridCol w:w="10310"/>
      </w:tblGrid>
      <w:tr>
        <w:tc>
          <w:tcPr>
            <w:tcW w:type="dxa" w:w="10310"/>
            <w:shd w:fill="EAF3F5"/>
            <w:tcMar>
              <w:top w:w="130" w:type="dxa"/>
              <w:start w:w="160" w:type="dxa"/>
              <w:bottom w:w="130" w:type="dxa"/>
              <w:end w:w="160" w:type="dxa"/>
            </w:tcMar>
          </w:tcPr>
          <w:p>
            <w:pPr>
              <w:spacing w:after="0"/>
            </w:pPr>
            <w:r/>
            <w:r>
              <w:rPr>
                <w:b/>
                <w:color w:val="17324D"/>
              </w:rPr>
              <w:t xml:space="preserve">Definition of Done  </w:t>
            </w:r>
            <w:r>
              <w:t>Code/configuration reviewed; automated and role-based tests passed; security and performance checks passed; telemetry/runbook/documentation complete; migration and rollback verified; traceability updated; product and accountable business owner accepted evidence.</w:t>
            </w:r>
          </w:p>
        </w:tc>
      </w:tr>
    </w:tbl>
    <w:p>
      <w:pPr>
        <w:spacing w:after="20"/>
      </w:pPr>
    </w:p>
    <w:p>
      <w:pPr>
        <w:pStyle w:val="Heading1"/>
        <w:keepNext/>
      </w:pPr>
      <w:r>
        <w:t>48. Developer Handover Package - Mandatory Contents</w:t>
      </w:r>
    </w:p>
    <w:p>
      <w:pPr>
        <w:pStyle w:val="ListBullet"/>
        <w:spacing w:after="40"/>
      </w:pPr>
      <w:r>
        <w:t>Architecture decision records covering tenancy, workflow, rules, orchestration, AI gateway, context gateway, eventing, documents, search, analytics and integration patterns.</w:t>
      </w:r>
    </w:p>
    <w:p>
      <w:pPr>
        <w:pStyle w:val="ListBullet"/>
        <w:spacing w:after="40"/>
      </w:pPr>
      <w:r>
        <w:t>Logical and physical ERD with keys, relationships, indexes, partitions, history, retention and data classification.</w:t>
      </w:r>
    </w:p>
    <w:p>
      <w:pPr>
        <w:pStyle w:val="ListBullet"/>
        <w:spacing w:after="40"/>
      </w:pPr>
      <w:r>
        <w:t>API catalogue and OpenAPI/event schemas, example payloads, error codes, idempotency and versioning policy.</w:t>
      </w:r>
    </w:p>
    <w:p>
      <w:pPr>
        <w:pStyle w:val="ListBullet"/>
        <w:spacing w:after="40"/>
      </w:pPr>
      <w:r>
        <w:t>Configuration workbooks for organisation, sites, services, policies, approvals, SLAs, rates, budgets, evidence, roles and templates.</w:t>
      </w:r>
    </w:p>
    <w:p>
      <w:pPr>
        <w:pStyle w:val="ListBullet"/>
        <w:spacing w:after="40"/>
      </w:pPr>
      <w:r>
        <w:t>Complete UX inventory with role, permission, states, validations, empty/error/loading behaviour and accessibility.</w:t>
      </w:r>
    </w:p>
    <w:p>
      <w:pPr>
        <w:pStyle w:val="ListBullet"/>
        <w:spacing w:after="40"/>
      </w:pPr>
      <w:r>
        <w:t>Test repository mapped to requirements, including AI evaluation datasets and deterministic expected results.</w:t>
      </w:r>
    </w:p>
    <w:p>
      <w:pPr>
        <w:pStyle w:val="ListBullet"/>
        <w:spacing w:after="40"/>
      </w:pPr>
      <w:r>
        <w:t>Infrastructure-as-code, deployment guide, backup/restore, monitoring, alerting, operations runbooks and DR evidence.</w:t>
      </w:r>
    </w:p>
    <w:p>
      <w:pPr>
        <w:pStyle w:val="ListBullet"/>
        <w:spacing w:after="40"/>
      </w:pPr>
      <w:r>
        <w:t>Migration tools, reconciliation reports, unresolved-data register and cutover/rollback plan.</w:t>
      </w:r>
    </w:p>
    <w:p>
      <w:pPr>
        <w:pStyle w:val="ListBullet"/>
        <w:spacing w:after="40"/>
      </w:pPr>
      <w:r>
        <w:t>Source code, build pipeline, dependency inventory/SBOM, licences, secrets ownership and knowledge-transfer recordings/materials.</w:t>
      </w:r>
    </w:p>
    <w:p>
      <w:pPr>
        <w:pStyle w:val="Heading1"/>
        <w:keepNext/>
      </w:pPr>
      <w:r>
        <w:t>49. Commercial Scope Protection and Change Control</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08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Control</w:t>
            </w:r>
          </w:p>
        </w:tc>
        <w:tc>
          <w:tcPr>
            <w:tcW w:type="dxa" w:w="856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Requirement</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Baseline</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Approved V3 requirement IDs, module cards, NFRs, assumptions, interfaces, data migration and acceptance tests form the delivery baseline.</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Estimation</w:t>
            </w:r>
          </w:p>
        </w:tc>
        <w:tc>
          <w:tcPr>
            <w:tcW w:type="dxa" w:w="8568"/>
            <w:vAlign w:val="center"/>
            <w:tcMar>
              <w:top w:w="90" w:type="dxa"/>
              <w:start w:w="100" w:type="dxa"/>
              <w:bottom w:w="90" w:type="dxa"/>
              <w:end w:w="100" w:type="dxa"/>
            </w:tcMar>
            <w:shd w:fill="F4F7F8"/>
          </w:tcPr>
          <w:p>
            <w:pPr>
              <w:spacing w:after="0" w:line="240" w:lineRule="auto"/>
              <w:jc w:val="left"/>
            </w:pPr>
            <w:r/>
            <w:r>
              <w:rPr>
                <w:rFonts w:ascii="Aptos" w:hAnsi="Aptos"/>
                <w:b w:val="0"/>
                <w:sz w:val="14"/>
              </w:rPr>
              <w:t>Vendor estimate must separate platform foundation, each module, integration, migration, security, testing, rollout and support.</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Change request</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State business reason, affected requirements/modules, design, data, integrations, cost, schedule, risks and acceptance changes.</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No hidden exclusion</w:t>
            </w:r>
          </w:p>
        </w:tc>
        <w:tc>
          <w:tcPr>
            <w:tcW w:type="dxa" w:w="8568"/>
            <w:vAlign w:val="center"/>
            <w:tcMar>
              <w:top w:w="90" w:type="dxa"/>
              <w:start w:w="100" w:type="dxa"/>
              <w:bottom w:w="90" w:type="dxa"/>
              <w:end w:w="100" w:type="dxa"/>
            </w:tcMar>
            <w:shd w:fill="F4F7F8"/>
          </w:tcPr>
          <w:p>
            <w:pPr>
              <w:spacing w:after="0" w:line="240" w:lineRule="auto"/>
              <w:jc w:val="left"/>
            </w:pPr>
            <w:r/>
            <w:r>
              <w:rPr>
                <w:rFonts w:ascii="Aptos" w:hAnsi="Aptos"/>
                <w:b w:val="0"/>
                <w:sz w:val="14"/>
              </w:rPr>
              <w:t>Any exclusion, dependency or client responsibility must be explicitly listed and accepted before contract. Silence is not an exclusion.</w:t>
            </w:r>
          </w:p>
        </w:tc>
      </w:tr>
      <w:tr>
        <w:trPr>
          <w:cantSplit/>
        </w:trPr>
        <w:tc>
          <w:tcPr>
            <w:tcW w:type="dxa" w:w="2088"/>
            <w:vAlign w:val="center"/>
            <w:tcMar>
              <w:top w:w="90" w:type="dxa"/>
              <w:start w:w="100" w:type="dxa"/>
              <w:bottom w:w="90" w:type="dxa"/>
              <w:end w:w="100" w:type="dxa"/>
            </w:tcMar>
          </w:tcPr>
          <w:p>
            <w:pPr>
              <w:spacing w:after="0" w:line="240" w:lineRule="auto"/>
              <w:jc w:val="center"/>
            </w:pPr>
            <w:r/>
            <w:r>
              <w:rPr>
                <w:rFonts w:ascii="Aptos" w:hAnsi="Aptos"/>
                <w:b w:val="0"/>
                <w:sz w:val="14"/>
              </w:rPr>
              <w:t>Payment gates</w:t>
            </w:r>
          </w:p>
        </w:tc>
        <w:tc>
          <w:tcPr>
            <w:tcW w:type="dxa" w:w="8568"/>
            <w:vAlign w:val="center"/>
            <w:tcMar>
              <w:top w:w="90" w:type="dxa"/>
              <w:start w:w="100" w:type="dxa"/>
              <w:bottom w:w="90" w:type="dxa"/>
              <w:end w:w="100" w:type="dxa"/>
            </w:tcMar>
          </w:tcPr>
          <w:p>
            <w:pPr>
              <w:spacing w:after="0" w:line="240" w:lineRule="auto"/>
              <w:jc w:val="left"/>
            </w:pPr>
            <w:r/>
            <w:r>
              <w:rPr>
                <w:rFonts w:ascii="Aptos" w:hAnsi="Aptos"/>
                <w:b w:val="0"/>
                <w:sz w:val="14"/>
              </w:rPr>
              <w:t>Payment tied to demonstrable accepted behaviours, quality evidence, source/configuration handover and defect thresholds.</w:t>
            </w:r>
          </w:p>
        </w:tc>
      </w:tr>
      <w:tr>
        <w:trPr>
          <w:cantSplit/>
        </w:trPr>
        <w:tc>
          <w:tcPr>
            <w:tcW w:type="dxa" w:w="2088"/>
            <w:vAlign w:val="center"/>
            <w:tcMar>
              <w:top w:w="90" w:type="dxa"/>
              <w:start w:w="100" w:type="dxa"/>
              <w:bottom w:w="90" w:type="dxa"/>
              <w:end w:w="100" w:type="dxa"/>
            </w:tcMar>
            <w:shd w:fill="F4F7F8"/>
          </w:tcPr>
          <w:p>
            <w:pPr>
              <w:spacing w:after="0" w:line="240" w:lineRule="auto"/>
              <w:jc w:val="center"/>
            </w:pPr>
            <w:r/>
            <w:r>
              <w:rPr>
                <w:rFonts w:ascii="Aptos" w:hAnsi="Aptos"/>
                <w:b w:val="0"/>
                <w:sz w:val="14"/>
              </w:rPr>
              <w:t>Warranty/support</w:t>
            </w:r>
          </w:p>
        </w:tc>
        <w:tc>
          <w:tcPr>
            <w:tcW w:type="dxa" w:w="8568"/>
            <w:vAlign w:val="center"/>
            <w:tcMar>
              <w:top w:w="90" w:type="dxa"/>
              <w:start w:w="100" w:type="dxa"/>
              <w:bottom w:w="90" w:type="dxa"/>
              <w:end w:w="100" w:type="dxa"/>
            </w:tcMar>
            <w:shd w:fill="F4F7F8"/>
          </w:tcPr>
          <w:p>
            <w:pPr>
              <w:spacing w:after="0" w:line="240" w:lineRule="auto"/>
              <w:jc w:val="left"/>
            </w:pPr>
            <w:r/>
            <w:r>
              <w:rPr>
                <w:rFonts w:ascii="Aptos" w:hAnsi="Aptos"/>
                <w:b w:val="0"/>
                <w:sz w:val="14"/>
              </w:rPr>
              <w:t>Define defect severity, response/restoration, warranty period, patching, dependency updates and transition assistance.</w:t>
            </w:r>
          </w:p>
        </w:tc>
      </w:tr>
    </w:tbl>
    <w:p>
      <w:pPr>
        <w:spacing w:after="20"/>
      </w:pPr>
    </w:p>
    <w:p>
      <w:pPr>
        <w:pStyle w:val="Heading1"/>
        <w:keepNext/>
      </w:pPr>
      <w:r>
        <w:t>50. Final Completeness Checklist</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648"/>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w:t>
            </w:r>
          </w:p>
        </w:tc>
        <w:tc>
          <w:tcPr>
            <w:tcW w:type="dxa" w:w="7416"/>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Completion criterion</w:t>
            </w:r>
          </w:p>
        </w:tc>
        <w:tc>
          <w:tcPr>
            <w:tcW w:type="dxa" w:w="2592"/>
            <w:vAlign w:val="center"/>
            <w:tcMar>
              <w:top w:w="90" w:type="dxa"/>
              <w:start w:w="100" w:type="dxa"/>
              <w:bottom w:w="90" w:type="dxa"/>
              <w:end w:w="100" w:type="dxa"/>
            </w:tcMar>
            <w:shd w:fill="17324D"/>
          </w:tcPr>
          <w:p>
            <w:pPr>
              <w:spacing w:after="0" w:line="240" w:lineRule="auto"/>
              <w:jc w:val="center"/>
            </w:pPr>
            <w:r/>
            <w:r>
              <w:rPr>
                <w:rFonts w:ascii="Aptos" w:hAnsi="Aptos"/>
                <w:b/>
                <w:color w:val="FFFFFF"/>
                <w:sz w:val="16"/>
              </w:rPr>
              <w:t>Owner / evidence at acceptance</w:t>
            </w:r>
          </w:p>
        </w:tc>
      </w:tr>
      <w:tr>
        <w:trPr>
          <w:cantSplit/>
        </w:trPr>
        <w:tc>
          <w:tcPr>
            <w:tcW w:type="dxa" w:w="648"/>
            <w:vAlign w:val="center"/>
            <w:tcMar>
              <w:top w:w="90" w:type="dxa"/>
              <w:start w:w="100" w:type="dxa"/>
              <w:bottom w:w="90" w:type="dxa"/>
              <w:end w:w="100" w:type="dxa"/>
            </w:tcMar>
          </w:tcPr>
          <w:p>
            <w:pPr>
              <w:spacing w:after="0" w:line="240" w:lineRule="auto"/>
              <w:jc w:val="center"/>
            </w:pPr>
            <w:r/>
            <w:r>
              <w:rPr>
                <w:rFonts w:ascii="Aptos" w:hAnsi="Aptos"/>
                <w:b w:val="0"/>
                <w:sz w:val="14"/>
              </w:rPr>
              <w:t>1</w:t>
            </w:r>
          </w:p>
        </w:tc>
        <w:tc>
          <w:tcPr>
            <w:tcW w:type="dxa" w:w="7416"/>
            <w:vAlign w:val="center"/>
            <w:tcMar>
              <w:top w:w="90" w:type="dxa"/>
              <w:start w:w="100" w:type="dxa"/>
              <w:bottom w:w="90" w:type="dxa"/>
              <w:end w:w="100" w:type="dxa"/>
            </w:tcMar>
          </w:tcPr>
          <w:p>
            <w:pPr>
              <w:spacing w:after="0" w:line="240" w:lineRule="auto"/>
              <w:jc w:val="left"/>
            </w:pPr>
            <w:r/>
            <w:r>
              <w:rPr>
                <w:rFonts w:ascii="Aptos" w:hAnsi="Aptos"/>
                <w:b w:val="0"/>
                <w:sz w:val="14"/>
              </w:rPr>
              <w:t>One canonical platform spine is used by every module and channel.</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shd w:fill="F4F7F8"/>
          </w:tcPr>
          <w:p>
            <w:pPr>
              <w:spacing w:after="0" w:line="240" w:lineRule="auto"/>
              <w:jc w:val="center"/>
            </w:pPr>
            <w:r/>
            <w:r>
              <w:rPr>
                <w:rFonts w:ascii="Aptos" w:hAnsi="Aptos"/>
                <w:b w:val="0"/>
                <w:sz w:val="14"/>
              </w:rPr>
              <w:t>2</w:t>
            </w:r>
          </w:p>
        </w:tc>
        <w:tc>
          <w:tcPr>
            <w:tcW w:type="dxa" w:w="7416"/>
            <w:vAlign w:val="center"/>
            <w:tcMar>
              <w:top w:w="90" w:type="dxa"/>
              <w:start w:w="100" w:type="dxa"/>
              <w:bottom w:w="90" w:type="dxa"/>
              <w:end w:w="100" w:type="dxa"/>
            </w:tcMar>
            <w:shd w:fill="F4F7F8"/>
          </w:tcPr>
          <w:p>
            <w:pPr>
              <w:spacing w:after="0" w:line="240" w:lineRule="auto"/>
              <w:jc w:val="left"/>
            </w:pPr>
            <w:r/>
            <w:r>
              <w:rPr>
                <w:rFonts w:ascii="Aptos" w:hAnsi="Aptos"/>
                <w:b w:val="0"/>
                <w:sz w:val="14"/>
              </w:rPr>
              <w:t>All 26 modules have owned records, workflows, rules, integrations, evidence, KPIs and exception handling.</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tcPr>
          <w:p>
            <w:pPr>
              <w:spacing w:after="0" w:line="240" w:lineRule="auto"/>
              <w:jc w:val="center"/>
            </w:pPr>
            <w:r/>
            <w:r>
              <w:rPr>
                <w:rFonts w:ascii="Aptos" w:hAnsi="Aptos"/>
                <w:b w:val="0"/>
                <w:sz w:val="14"/>
              </w:rPr>
              <w:t>3</w:t>
            </w:r>
          </w:p>
        </w:tc>
        <w:tc>
          <w:tcPr>
            <w:tcW w:type="dxa" w:w="7416"/>
            <w:vAlign w:val="center"/>
            <w:tcMar>
              <w:top w:w="90" w:type="dxa"/>
              <w:start w:w="100" w:type="dxa"/>
              <w:bottom w:w="90" w:type="dxa"/>
              <w:end w:w="100" w:type="dxa"/>
            </w:tcMar>
          </w:tcPr>
          <w:p>
            <w:pPr>
              <w:spacing w:after="0" w:line="240" w:lineRule="auto"/>
              <w:jc w:val="left"/>
            </w:pPr>
            <w:r/>
            <w:r>
              <w:rPr>
                <w:rFonts w:ascii="Aptos" w:hAnsi="Aptos"/>
                <w:b w:val="0"/>
                <w:sz w:val="14"/>
              </w:rPr>
              <w:t>Every company-specific AI answer is grounded through authorised current context or explicitly marked unverified.</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shd w:fill="F4F7F8"/>
          </w:tcPr>
          <w:p>
            <w:pPr>
              <w:spacing w:after="0" w:line="240" w:lineRule="auto"/>
              <w:jc w:val="center"/>
            </w:pPr>
            <w:r/>
            <w:r>
              <w:rPr>
                <w:rFonts w:ascii="Aptos" w:hAnsi="Aptos"/>
                <w:b w:val="0"/>
                <w:sz w:val="14"/>
              </w:rPr>
              <w:t>4</w:t>
            </w:r>
          </w:p>
        </w:tc>
        <w:tc>
          <w:tcPr>
            <w:tcW w:type="dxa" w:w="7416"/>
            <w:vAlign w:val="center"/>
            <w:tcMar>
              <w:top w:w="90" w:type="dxa"/>
              <w:start w:w="100" w:type="dxa"/>
              <w:bottom w:w="90" w:type="dxa"/>
              <w:end w:w="100" w:type="dxa"/>
            </w:tcMar>
            <w:shd w:fill="F4F7F8"/>
          </w:tcPr>
          <w:p>
            <w:pPr>
              <w:spacing w:after="0" w:line="240" w:lineRule="auto"/>
              <w:jc w:val="left"/>
            </w:pPr>
            <w:r/>
            <w:r>
              <w:rPr>
                <w:rFonts w:ascii="Aptos" w:hAnsi="Aptos"/>
                <w:b w:val="0"/>
                <w:sz w:val="14"/>
              </w:rPr>
              <w:t>All missing information detectable at first review is asked in one consolidated response.</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tcPr>
          <w:p>
            <w:pPr>
              <w:spacing w:after="0" w:line="240" w:lineRule="auto"/>
              <w:jc w:val="center"/>
            </w:pPr>
            <w:r/>
            <w:r>
              <w:rPr>
                <w:rFonts w:ascii="Aptos" w:hAnsi="Aptos"/>
                <w:b w:val="0"/>
                <w:sz w:val="14"/>
              </w:rPr>
              <w:t>5</w:t>
            </w:r>
          </w:p>
        </w:tc>
        <w:tc>
          <w:tcPr>
            <w:tcW w:type="dxa" w:w="7416"/>
            <w:vAlign w:val="center"/>
            <w:tcMar>
              <w:top w:w="90" w:type="dxa"/>
              <w:start w:w="100" w:type="dxa"/>
              <w:bottom w:w="90" w:type="dxa"/>
              <w:end w:w="100" w:type="dxa"/>
            </w:tcMar>
          </w:tcPr>
          <w:p>
            <w:pPr>
              <w:spacing w:after="0" w:line="240" w:lineRule="auto"/>
              <w:jc w:val="left"/>
            </w:pPr>
            <w:r/>
            <w:r>
              <w:rPr>
                <w:rFonts w:ascii="Aptos" w:hAnsi="Aptos"/>
                <w:b w:val="0"/>
                <w:sz w:val="14"/>
              </w:rPr>
              <w:t>People, organisation, location, services, assets, inventory, vendors, contracts, policies, money and outcomes are modelled as governed masters/transactions.</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shd w:fill="F4F7F8"/>
          </w:tcPr>
          <w:p>
            <w:pPr>
              <w:spacing w:after="0" w:line="240" w:lineRule="auto"/>
              <w:jc w:val="center"/>
            </w:pPr>
            <w:r/>
            <w:r>
              <w:rPr>
                <w:rFonts w:ascii="Aptos" w:hAnsi="Aptos"/>
                <w:b w:val="0"/>
                <w:sz w:val="14"/>
              </w:rPr>
              <w:t>6</w:t>
            </w:r>
          </w:p>
        </w:tc>
        <w:tc>
          <w:tcPr>
            <w:tcW w:type="dxa" w:w="7416"/>
            <w:vAlign w:val="center"/>
            <w:tcMar>
              <w:top w:w="90" w:type="dxa"/>
              <w:start w:w="100" w:type="dxa"/>
              <w:bottom w:w="90" w:type="dxa"/>
              <w:end w:w="100" w:type="dxa"/>
            </w:tcMar>
            <w:shd w:fill="F4F7F8"/>
          </w:tcPr>
          <w:p>
            <w:pPr>
              <w:spacing w:after="0" w:line="240" w:lineRule="auto"/>
              <w:jc w:val="left"/>
            </w:pPr>
            <w:r/>
            <w:r>
              <w:rPr>
                <w:rFonts w:ascii="Aptos" w:hAnsi="Aptos"/>
                <w:b w:val="0"/>
                <w:sz w:val="14"/>
              </w:rPr>
              <w:t>Approval, policy, SLA, rate, budget, resource, matching and evidence are reusable effective-dated engines.</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tcPr>
          <w:p>
            <w:pPr>
              <w:spacing w:after="0" w:line="240" w:lineRule="auto"/>
              <w:jc w:val="center"/>
            </w:pPr>
            <w:r/>
            <w:r>
              <w:rPr>
                <w:rFonts w:ascii="Aptos" w:hAnsi="Aptos"/>
                <w:b w:val="0"/>
                <w:sz w:val="14"/>
              </w:rPr>
              <w:t>7</w:t>
            </w:r>
          </w:p>
        </w:tc>
        <w:tc>
          <w:tcPr>
            <w:tcW w:type="dxa" w:w="7416"/>
            <w:vAlign w:val="center"/>
            <w:tcMar>
              <w:top w:w="90" w:type="dxa"/>
              <w:start w:w="100" w:type="dxa"/>
              <w:bottom w:w="90" w:type="dxa"/>
              <w:end w:w="100" w:type="dxa"/>
            </w:tcMar>
          </w:tcPr>
          <w:p>
            <w:pPr>
              <w:spacing w:after="0" w:line="240" w:lineRule="auto"/>
              <w:jc w:val="left"/>
            </w:pPr>
            <w:r/>
            <w:r>
              <w:rPr>
                <w:rFonts w:ascii="Aptos" w:hAnsi="Aptos"/>
                <w:b w:val="0"/>
                <w:sz w:val="14"/>
              </w:rPr>
              <w:t>Operational, commercial, accounting and payment states remain separate and reconcilable.</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shd w:fill="F4F7F8"/>
          </w:tcPr>
          <w:p>
            <w:pPr>
              <w:spacing w:after="0" w:line="240" w:lineRule="auto"/>
              <w:jc w:val="center"/>
            </w:pPr>
            <w:r/>
            <w:r>
              <w:rPr>
                <w:rFonts w:ascii="Aptos" w:hAnsi="Aptos"/>
                <w:b w:val="0"/>
                <w:sz w:val="14"/>
              </w:rPr>
              <w:t>8</w:t>
            </w:r>
          </w:p>
        </w:tc>
        <w:tc>
          <w:tcPr>
            <w:tcW w:type="dxa" w:w="7416"/>
            <w:vAlign w:val="center"/>
            <w:tcMar>
              <w:top w:w="90" w:type="dxa"/>
              <w:start w:w="100" w:type="dxa"/>
              <w:bottom w:w="90" w:type="dxa"/>
              <w:end w:w="100" w:type="dxa"/>
            </w:tcMar>
            <w:shd w:fill="F4F7F8"/>
          </w:tcPr>
          <w:p>
            <w:pPr>
              <w:spacing w:after="0" w:line="240" w:lineRule="auto"/>
              <w:jc w:val="left"/>
            </w:pPr>
            <w:r/>
            <w:r>
              <w:rPr>
                <w:rFonts w:ascii="Aptos" w:hAnsi="Aptos"/>
                <w:b w:val="0"/>
                <w:sz w:val="14"/>
              </w:rPr>
              <w:t>Cross-department requests remain one outcome while authority stays with responsible departments.</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tcPr>
          <w:p>
            <w:pPr>
              <w:spacing w:after="0" w:line="240" w:lineRule="auto"/>
              <w:jc w:val="center"/>
            </w:pPr>
            <w:r/>
            <w:r>
              <w:rPr>
                <w:rFonts w:ascii="Aptos" w:hAnsi="Aptos"/>
                <w:b w:val="0"/>
                <w:sz w:val="14"/>
              </w:rPr>
              <w:t>9</w:t>
            </w:r>
          </w:p>
        </w:tc>
        <w:tc>
          <w:tcPr>
            <w:tcW w:type="dxa" w:w="7416"/>
            <w:vAlign w:val="center"/>
            <w:tcMar>
              <w:top w:w="90" w:type="dxa"/>
              <w:start w:w="100" w:type="dxa"/>
              <w:bottom w:w="90" w:type="dxa"/>
              <w:end w:w="100" w:type="dxa"/>
            </w:tcMar>
          </w:tcPr>
          <w:p>
            <w:pPr>
              <w:spacing w:after="0" w:line="240" w:lineRule="auto"/>
              <w:jc w:val="left"/>
            </w:pPr>
            <w:r/>
            <w:r>
              <w:rPr>
                <w:rFonts w:ascii="Aptos" w:hAnsi="Aptos"/>
                <w:b w:val="0"/>
                <w:sz w:val="14"/>
              </w:rPr>
              <w:t>Safety, privacy, legal, people, vendor-selection, invoice approval and payment decisions remain human/accountable.</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shd w:fill="F4F7F8"/>
          </w:tcPr>
          <w:p>
            <w:pPr>
              <w:spacing w:after="0" w:line="240" w:lineRule="auto"/>
              <w:jc w:val="center"/>
            </w:pPr>
            <w:r/>
            <w:r>
              <w:rPr>
                <w:rFonts w:ascii="Aptos" w:hAnsi="Aptos"/>
                <w:b w:val="0"/>
                <w:sz w:val="14"/>
              </w:rPr>
              <w:t>10</w:t>
            </w:r>
          </w:p>
        </w:tc>
        <w:tc>
          <w:tcPr>
            <w:tcW w:type="dxa" w:w="7416"/>
            <w:vAlign w:val="center"/>
            <w:tcMar>
              <w:top w:w="90" w:type="dxa"/>
              <w:start w:w="100" w:type="dxa"/>
              <w:bottom w:w="90" w:type="dxa"/>
              <w:end w:w="100" w:type="dxa"/>
            </w:tcMar>
            <w:shd w:fill="F4F7F8"/>
          </w:tcPr>
          <w:p>
            <w:pPr>
              <w:spacing w:after="0" w:line="240" w:lineRule="auto"/>
              <w:jc w:val="left"/>
            </w:pPr>
            <w:r/>
            <w:r>
              <w:rPr>
                <w:rFonts w:ascii="Aptos" w:hAnsi="Aptos"/>
                <w:b w:val="0"/>
                <w:sz w:val="14"/>
              </w:rPr>
              <w:t>Idempotency, retry, reconciliation, audit, monitoring, backup, DR and human fallback are proven.</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tcPr>
          <w:p>
            <w:pPr>
              <w:spacing w:after="0" w:line="240" w:lineRule="auto"/>
              <w:jc w:val="center"/>
            </w:pPr>
            <w:r/>
            <w:r>
              <w:rPr>
                <w:rFonts w:ascii="Aptos" w:hAnsi="Aptos"/>
                <w:b w:val="0"/>
                <w:sz w:val="14"/>
              </w:rPr>
              <w:t>11</w:t>
            </w:r>
          </w:p>
        </w:tc>
        <w:tc>
          <w:tcPr>
            <w:tcW w:type="dxa" w:w="7416"/>
            <w:vAlign w:val="center"/>
            <w:tcMar>
              <w:top w:w="90" w:type="dxa"/>
              <w:start w:w="100" w:type="dxa"/>
              <w:bottom w:w="90" w:type="dxa"/>
              <w:end w:w="100" w:type="dxa"/>
            </w:tcMar>
          </w:tcPr>
          <w:p>
            <w:pPr>
              <w:spacing w:after="0" w:line="240" w:lineRule="auto"/>
              <w:jc w:val="left"/>
            </w:pPr>
            <w:r/>
            <w:r>
              <w:rPr>
                <w:rFonts w:ascii="Aptos" w:hAnsi="Aptos"/>
                <w:b w:val="0"/>
                <w:sz w:val="14"/>
              </w:rPr>
              <w:t>Role, tenant, entity, site, department and field-level access is tested, including vendor/external isolation.</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shd w:fill="F4F7F8"/>
          </w:tcPr>
          <w:p>
            <w:pPr>
              <w:spacing w:after="0" w:line="240" w:lineRule="auto"/>
              <w:jc w:val="center"/>
            </w:pPr>
            <w:r/>
            <w:r>
              <w:rPr>
                <w:rFonts w:ascii="Aptos" w:hAnsi="Aptos"/>
                <w:b w:val="0"/>
                <w:sz w:val="14"/>
              </w:rPr>
              <w:t>12</w:t>
            </w:r>
          </w:p>
        </w:tc>
        <w:tc>
          <w:tcPr>
            <w:tcW w:type="dxa" w:w="7416"/>
            <w:vAlign w:val="center"/>
            <w:tcMar>
              <w:top w:w="90" w:type="dxa"/>
              <w:start w:w="100" w:type="dxa"/>
              <w:bottom w:w="90" w:type="dxa"/>
              <w:end w:w="100" w:type="dxa"/>
            </w:tcMar>
            <w:shd w:fill="F4F7F8"/>
          </w:tcPr>
          <w:p>
            <w:pPr>
              <w:spacing w:after="0" w:line="240" w:lineRule="auto"/>
              <w:jc w:val="left"/>
            </w:pPr>
            <w:r/>
            <w:r>
              <w:rPr>
                <w:rFonts w:ascii="Aptos" w:hAnsi="Aptos"/>
                <w:b w:val="0"/>
                <w:sz w:val="14"/>
              </w:rPr>
              <w:t>Migration, cutover, training, adoption, support and ownership are included, not treated as afterthoughts.</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tcPr>
          <w:p>
            <w:pPr>
              <w:spacing w:after="0" w:line="240" w:lineRule="auto"/>
              <w:jc w:val="center"/>
            </w:pPr>
            <w:r/>
            <w:r>
              <w:rPr>
                <w:rFonts w:ascii="Aptos" w:hAnsi="Aptos"/>
                <w:b w:val="0"/>
                <w:sz w:val="14"/>
              </w:rPr>
              <w:t>13</w:t>
            </w:r>
          </w:p>
        </w:tc>
        <w:tc>
          <w:tcPr>
            <w:tcW w:type="dxa" w:w="7416"/>
            <w:vAlign w:val="center"/>
            <w:tcMar>
              <w:top w:w="90" w:type="dxa"/>
              <w:start w:w="100" w:type="dxa"/>
              <w:bottom w:w="90" w:type="dxa"/>
              <w:end w:w="100" w:type="dxa"/>
            </w:tcMar>
          </w:tcPr>
          <w:p>
            <w:pPr>
              <w:spacing w:after="0" w:line="240" w:lineRule="auto"/>
              <w:jc w:val="left"/>
            </w:pPr>
            <w:r/>
            <w:r>
              <w:rPr>
                <w:rFonts w:ascii="Aptos" w:hAnsi="Aptos"/>
                <w:b w:val="0"/>
                <w:sz w:val="14"/>
              </w:rPr>
              <w:t>Requirements, designs, APIs, rules, tests, releases and acceptance evidence are traceable.</w:t>
            </w:r>
          </w:p>
        </w:tc>
        <w:tc>
          <w:tcPr>
            <w:tcW w:type="dxa" w:w="2592"/>
            <w:vAlign w:val="center"/>
            <w:tcMar>
              <w:top w:w="90" w:type="dxa"/>
              <w:start w:w="100" w:type="dxa"/>
              <w:bottom w:w="90" w:type="dxa"/>
              <w:end w:w="100" w:type="dxa"/>
            </w:tcMar>
          </w:tcPr>
          <w:p>
            <w:pPr>
              <w:spacing w:after="0" w:line="240" w:lineRule="auto"/>
              <w:jc w:val="left"/>
            </w:pPr>
            <w:r/>
            <w:r>
              <w:rPr>
                <w:rFonts w:ascii="Aptos" w:hAnsi="Aptos"/>
                <w:b w:val="0"/>
                <w:sz w:val="14"/>
              </w:rPr>
              <w:t>To be assigned in SRS and acceptance plan</w:t>
            </w:r>
          </w:p>
        </w:tc>
      </w:tr>
      <w:tr>
        <w:trPr>
          <w:cantSplit/>
        </w:trPr>
        <w:tc>
          <w:tcPr>
            <w:tcW w:type="dxa" w:w="648"/>
            <w:vAlign w:val="center"/>
            <w:tcMar>
              <w:top w:w="90" w:type="dxa"/>
              <w:start w:w="100" w:type="dxa"/>
              <w:bottom w:w="90" w:type="dxa"/>
              <w:end w:w="100" w:type="dxa"/>
            </w:tcMar>
            <w:shd w:fill="F4F7F8"/>
          </w:tcPr>
          <w:p>
            <w:pPr>
              <w:spacing w:after="0" w:line="240" w:lineRule="auto"/>
              <w:jc w:val="center"/>
            </w:pPr>
            <w:r/>
            <w:r>
              <w:rPr>
                <w:rFonts w:ascii="Aptos" w:hAnsi="Aptos"/>
                <w:b w:val="0"/>
                <w:sz w:val="14"/>
              </w:rPr>
              <w:t>14</w:t>
            </w:r>
          </w:p>
        </w:tc>
        <w:tc>
          <w:tcPr>
            <w:tcW w:type="dxa" w:w="7416"/>
            <w:vAlign w:val="center"/>
            <w:tcMar>
              <w:top w:w="90" w:type="dxa"/>
              <w:start w:w="100" w:type="dxa"/>
              <w:bottom w:w="90" w:type="dxa"/>
              <w:end w:w="100" w:type="dxa"/>
            </w:tcMar>
            <w:shd w:fill="F4F7F8"/>
          </w:tcPr>
          <w:p>
            <w:pPr>
              <w:spacing w:after="0" w:line="240" w:lineRule="auto"/>
              <w:jc w:val="left"/>
            </w:pPr>
            <w:r/>
            <w:r>
              <w:rPr>
                <w:rFonts w:ascii="Aptos" w:hAnsi="Aptos"/>
                <w:b w:val="0"/>
                <w:sz w:val="14"/>
              </w:rPr>
              <w:t>Developer deliverables and payments are linked to behavioural gates and handover completeness.</w:t>
            </w:r>
          </w:p>
        </w:tc>
        <w:tc>
          <w:tcPr>
            <w:tcW w:type="dxa" w:w="2592"/>
            <w:vAlign w:val="center"/>
            <w:tcMar>
              <w:top w:w="90" w:type="dxa"/>
              <w:start w:w="100" w:type="dxa"/>
              <w:bottom w:w="90" w:type="dxa"/>
              <w:end w:w="100" w:type="dxa"/>
            </w:tcMar>
            <w:shd w:fill="F4F7F8"/>
          </w:tcPr>
          <w:p>
            <w:pPr>
              <w:spacing w:after="0" w:line="240" w:lineRule="auto"/>
              <w:jc w:val="left"/>
            </w:pPr>
            <w:r/>
            <w:r>
              <w:rPr>
                <w:rFonts w:ascii="Aptos" w:hAnsi="Aptos"/>
                <w:b w:val="0"/>
                <w:sz w:val="14"/>
              </w:rPr>
              <w:t>To be assigned in SRS and acceptance plan</w:t>
            </w:r>
          </w:p>
        </w:tc>
      </w:tr>
    </w:tbl>
    <w:p>
      <w:pPr>
        <w:spacing w:after="20"/>
      </w:pPr>
    </w:p>
    <w:tbl>
      <w:tblPr>
        <w:tblW w:type="auto" w:w="0"/>
        <w:jc w:val="center"/>
        <w:tblLook w:firstColumn="1" w:firstRow="1" w:lastColumn="0" w:lastRow="0" w:noHBand="0" w:noVBand="1" w:val="04A0"/>
      </w:tblPr>
      <w:tblGrid>
        <w:gridCol w:w="10310"/>
      </w:tblGrid>
      <w:tr>
        <w:tc>
          <w:tcPr>
            <w:tcW w:type="dxa" w:w="10310"/>
            <w:shd w:fill="EAF3F5"/>
            <w:tcMar>
              <w:top w:w="130" w:type="dxa"/>
              <w:start w:w="160" w:type="dxa"/>
              <w:bottom w:w="130" w:type="dxa"/>
              <w:end w:w="160" w:type="dxa"/>
            </w:tcMar>
          </w:tcPr>
          <w:p>
            <w:pPr>
              <w:spacing w:after="0"/>
            </w:pPr>
            <w:r/>
            <w:r>
              <w:rPr>
                <w:b/>
                <w:color w:val="17324D"/>
              </w:rPr>
              <w:t xml:space="preserve">Final instruction  </w:t>
            </w:r>
            <w:r>
              <w:t>The developer shall use this V3 document together with the preserved V2 baseline as the product specification input. Before development, the developer must convert it into a traceable SRS, ERD, interface catalogue, rule catalogue, role/SoD matrix, UX inventory, test pack and phased backlog. Any ambiguity must be recorded as an assumption or decision, never silently implemented.</w:t>
            </w:r>
          </w:p>
        </w:tc>
      </w:tr>
    </w:tbl>
    <w:p>
      <w:pPr>
        <w:spacing w:after="20"/>
      </w:pPr>
    </w:p>
    <w:sectPr w:rsidR="00FC693F" w:rsidRPr="0006063C" w:rsidSect="00034616">
      <w:headerReference w:type="default" r:id="rId9"/>
      <w:footerReference w:type="default" r:id="rId10"/>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0"/>
        <w:sz w:val="15"/>
      </w:rPr>
      <w:t>Prepared for Kapil Mantri | Complete Detailed Developer Blueprint | 12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B6870"/>
        <w:sz w:val="15"/>
      </w:rPr>
      <w:t>ADMINSERVICES | Enterprise AI Outcome Orchestration Platform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D8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ptos" w:hAnsi="Apto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AdminServices Enterprise AI Outcome Orchestration Platform - Complete Detailed Blueprint V3</dc:title>
  <dc:subject>Expanded developer and client verification specification</dc:subject>
  <dc:creator>Kapil Mantri</dc:creator>
  <keywords>AdminServices, Facilities, Administration, AI orchestration, enterprise platform, blueprint</keywords>
  <dc:description>generated by python-docx</dc:description>
  <lastModifiedBy>Kapil Mantri</lastModifiedBy>
  <revision>1</revision>
  <dcterms:created xsi:type="dcterms:W3CDTF">2026-10-12T10:41:56.9169633Z</dcterms:created>
  <dcterms:modified xsi:type="dcterms:W3CDTF">2026-10-12T10:41:56.9169633Z</dcterms:modified>
  <category/>
</coreProperties>
</file>