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 Using Transfer-Learned ResNet-50</w:t>
      </w:r>
    </w:p>
    <w:p>
      <w:pPr>
        <w:pStyle w:val="Heading2"/>
      </w:pPr>
      <w:r>
        <w:t>Meta Description:</w:t>
      </w:r>
    </w:p>
    <w:p>
      <w:r>
        <w:t>A novel approach to automated classification of acute lymphoblastic leukemia in blood smear images using transfer-learned ResNet-50, achieving high accuracy and fast inference times.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