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Consecuencias de las elecciones presidenciales en Venezuela: un año después</w:t>
      </w:r>
    </w:p>
    <w:p>
      <w:pPr>
        <w:pStyle w:val="Heading2"/>
      </w:pPr>
      <w:r>
        <w:t>Meta Description:</w:t>
      </w:r>
    </w:p>
    <w:p>
      <w:r>
        <w:t>A un año de las elecciones presidenciales en Venezuela, el chavismo goza de un poder absoluto pese a la crisis de legitimidad. El país enfrenta una crisis política y social que se refleja en retrocesos en varias áreas.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