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SEO Metadata Report</w:t>
      </w:r>
    </w:p>
    <w:p>
      <w:pPr>
        <w:pStyle w:val="Heading2"/>
      </w:pPr>
      <w:r>
        <w:t>Title:</w:t>
      </w:r>
    </w:p>
    <w:p>
      <w:r>
        <w:t>US Tariffs Revised: Countries Hit Hardest and Those Spared</w:t>
      </w:r>
    </w:p>
    <w:p>
      <w:pPr>
        <w:pStyle w:val="Heading2"/>
      </w:pPr>
      <w:r>
        <w:t>Meta Description:</w:t>
      </w:r>
    </w:p>
    <w:p>
      <w:r>
        <w:t>The US has announced revised global tariff rates, with countries like Syria, Laos, and Myanmar facing steep new levies, while others like the UK and Brazil have been relatively spared. Discover the list of countries and tariff rates in this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