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DESIGN DIAGRAMS FOR ONLINE CLOTH MART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  <w:t xml:space="preserve">TEAM MEMBERS</w:t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  <w:t xml:space="preserve">Kshitiz Mohan</w:t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  <w:t xml:space="preserve">Disha Saxena</w:t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  <w:t xml:space="preserve">Stuti Agarwal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1314450</wp:posOffset>
            </wp:positionH>
            <wp:positionV relativeFrom="paragraph">
              <wp:posOffset>819150</wp:posOffset>
            </wp:positionV>
            <wp:extent cx="3781425" cy="5786438"/>
            <wp:effectExtent b="0" l="0" r="0" t="0"/>
            <wp:wrapSquare wrapText="bothSides" distB="114300" distT="114300" distL="114300" distR="114300"/>
            <wp:docPr id="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6"/>
                    <a:srcRect b="10511" l="7878" r="7474" t="7954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57864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CASE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2.SERVICE CLASS DIAGRAM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900738" cy="3404272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0738" cy="34042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3.ACTIVITY DIAGRAM-USER SIDE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489011" cy="8386763"/>
            <wp:effectExtent b="0" l="0" r="0" t="0"/>
            <wp:docPr id="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9011" cy="8386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4.ACTIVITY DIAGRAM-ADMIN SIDE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4925767" cy="6891338"/>
            <wp:effectExtent b="0" l="0" r="0" t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5767" cy="6891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5.SEQUENCE DIAGRAM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4848225" cy="7077075"/>
            <wp:effectExtent b="0" l="0" r="0" t="0"/>
            <wp:docPr id="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15238" l="6250" r="12179" t="17763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707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6.DOMAIN MODEL DIAGRAM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4867275" cy="692467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15960" l="4967" r="13141" t="18485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692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sectPr>
      <w:headerReference r:id="rId12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C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4.jpg"/><Relationship Id="rId12" Type="http://schemas.openxmlformats.org/officeDocument/2006/relationships/header" Target="header1.xml"/><Relationship Id="rId9" Type="http://schemas.openxmlformats.org/officeDocument/2006/relationships/image" Target="media/image5.jpg"/><Relationship Id="rId5" Type="http://schemas.openxmlformats.org/officeDocument/2006/relationships/styles" Target="styles.xml"/><Relationship Id="rId6" Type="http://schemas.openxmlformats.org/officeDocument/2006/relationships/image" Target="media/image6.jpg"/><Relationship Id="rId7" Type="http://schemas.openxmlformats.org/officeDocument/2006/relationships/image" Target="media/image1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