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78F" w:rsidRPr="00F442F0" w:rsidRDefault="00F442F0" w:rsidP="00F442F0">
      <w:pPr>
        <w:rPr>
          <w:sz w:val="56"/>
          <w:szCs w:val="56"/>
        </w:rPr>
      </w:pPr>
      <w:r w:rsidRPr="00F442F0">
        <w:rPr>
          <w:rFonts w:ascii="Arial" w:hAnsi="Arial" w:cs="Arial"/>
          <w:color w:val="747A80"/>
          <w:sz w:val="56"/>
          <w:szCs w:val="56"/>
          <w:shd w:val="clear" w:color="auto" w:fill="FFFFFF"/>
        </w:rPr>
        <w:t>AFFIDAVIT FOR ABIDING RULES REGULATION OF DEPARTMENT</w:t>
      </w:r>
    </w:p>
    <w:sectPr w:rsidR="006B178F" w:rsidRPr="00F442F0" w:rsidSect="006B17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260C52"/>
    <w:rsid w:val="00260C52"/>
    <w:rsid w:val="006B178F"/>
    <w:rsid w:val="0078627C"/>
    <w:rsid w:val="00F442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7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2026-01-05T09:07:00Z</dcterms:created>
  <dcterms:modified xsi:type="dcterms:W3CDTF">2026-01-05T09:07:00Z</dcterms:modified>
</cp:coreProperties>
</file>