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— EdTech Learning Platform &amp; LMS  |  Growth &amp; Conversion Funnels  |  Activation, Engagement, Retention, CSAT &amp; NPS  |  Builds with AI (Claude Code, Codex)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 xml:space="preserve">Gurugram, India  •  +91 8756972501  •  </w:t>
      </w:r>
      <w:hyperlink r:id="rId9">
        <w:r>
          <w:rPr>
            <w:rFonts w:ascii="Calibri" w:hAnsi="Calibri"/>
            <w:color w:val="444444"/>
            <w:sz w:val="18"/>
          </w:rPr>
          <w:t xml:space="preserve">kshitizyadav788@gmail.com</w:t>
        </w:r>
      </w:hyperlink>
      <w:r>
        <w:rPr>
          <w:rFonts w:ascii="Calibri" w:hAnsi="Calibri"/>
          <w:b w:val="0"/>
          <w:i w:val="0"/>
          <w:color w:val="444444"/>
          <w:sz w:val="18"/>
        </w:rPr>
        <w:t xml:space="preserve">  •  </w:t>
      </w:r>
      <w:hyperlink r:id="rId10">
        <w:r>
          <w:rPr>
            <w:rFonts w:ascii="Calibri" w:hAnsi="Calibri"/>
            <w:color w:val="444444"/>
            <w:sz w:val="18"/>
          </w:rPr>
          <w:t xml:space="preserve">linkedin.com/in/kshitizyadav</w:t>
        </w:r>
      </w:hyperlink>
    </w:p>
    <w:p>
      <w:pPr>
        <w:spacing w:after="40"/>
        <w:jc w:val="center"/>
      </w:pPr>
      <w:r>
        <w:rPr>
          <w:rFonts w:ascii="Calibri" w:hAnsi="Calibri"/>
          <w:b/>
          <w:i w:val="0"/>
          <w:color w:val="2E5AAC"/>
          <w:sz w:val="18"/>
        </w:rPr>
        <w:t>20% Revenue Growth   •   25% ARPU Expansion (₹35K → ₹45K)   •   ₹70L Renewals in a Single Month   •   80% Lower Ops Workload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Product Manager with 5+ years owning products end-to-end at an EdTech learning platform — consumer app, student &amp; teacher LMS, growth and conversion funnels, and an in-house AI layer serving 150,000+ learners. Translates business goals and user research into clear PRDs, user stories, and specs, ships features with engineering and design from discovery through launch, and drives success metrics: activation, engagement, conversion, retention, CSAT, and NPS. Builds working prototypes and features himself with Claude Code and AI tools. Delivered 20% revenue growth, ₹70L in product-led renewals, and lifted the 5/5 rating share from 10% to 25%.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Product Strategy &amp; Roadmap Execution · Learning Platform, LMS &amp; Student Experience · Growth &amp; Conversion Funnels · Success Metrics (Activation, Engagement, Conversion, Retention, Referrals, CSAT, NPS) · PRDs, User Stories &amp; Specs from Business Goals + User Research · Ship End-to-End with Engineering &amp; Design · Backlog Prioritization (Quick Wins vs Long-Term Bets) · Build Working Prototypes with Claude &amp; AI Coding Tools (Claude Code, Codex) · Design Sense &amp; Prototyping · Data-Driven Prioritization (Dashboards, GA) · User Research (Students, Partners, Stakeholders) · Growth / Marketing-Led Products · B2B / Enterprise LMS &amp; Partner Integrations · Product Management &amp; Direct Product Ownership · Roadmap &amp; Trade-off Communication to Leadership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sz w:val="21"/>
        </w:rPr>
        <w:t>PlanetSpark — Gurugram</w:t>
      </w:r>
    </w:p>
    <w:p>
      <w:pPr>
        <w:spacing w:after="40"/>
      </w:pPr>
      <w:r>
        <w:rPr>
          <w:rFonts w:ascii="Calibri" w:hAnsi="Calibri"/>
          <w:b w:val="0"/>
          <w:i/>
          <w:color w:val="333333"/>
          <w:sz w:val="19"/>
        </w:rPr>
        <w:t>A B2C subscription marketplace (EdTech) connecting 150,000+ enrolled users with teachers via a shared LMS — spanning consumer app, two-sided platform, payments, CRM, renewals, and lifecycle products, with 30,000+ daily active users. Progressed across three roles while owning an expanding product surface.</w:t>
      </w:r>
    </w:p>
    <w:p>
      <w:pPr>
        <w:tabs>
          <w:tab w:pos="10546" w:val="right"/>
        </w:tabs>
        <w:spacing w:before="70" w:after="0"/>
      </w:pPr>
      <w:r>
        <w:rPr>
          <w:rFonts w:ascii="Calibri" w:hAnsi="Calibri"/>
          <w:b/>
          <w:i/>
          <w:color w:val="2E5AAC"/>
          <w:sz w:val="19"/>
        </w:rPr>
        <w:t>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2023 – Present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Increased the share of enrolled users rating the product 5 out of 5 from 10% to 25% via onboarding and retention work: seamless onboarding, teacher PTMs and feedback, a one-page student-detail UI, a loyalty program, and the PSpark in-app wallet.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 — single-step OTP, a preference-capture ranking model, and 6 API-integrated payment gateways with pre-filled links and auto-cleared approvals — enabling self-serve, plan-based purchase with no manual intervention.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Designed an in-product renewal engine (nudges, early-bird access, LMS free-trial classes, teacher-initiated renewals) that reduced assisted-renewal cost and generated ₹70L in product-led renewals in a single month (Jan 2025).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Ship minor and mid-level product features using AI-assisted development (Claude Code) — scoping, implementing, and testing changes, and raising merge requests for engineering review.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Own the full product suite — consumer app, student &amp; teacher LMS, advisor CRM, renewal engine, and in-house AI layer — for a platform with 150,000+ enrolled users and 30,000+ daily active users, leading a cross-functional squad of 8 engineers and 2 QA from discovery to launch.</w:t>
      </w:r>
    </w:p>
    <w:p>
      <w:pPr>
        <w:tabs>
          <w:tab w:pos="10546" w:val="right"/>
        </w:tabs>
        <w:spacing w:before="70" w:after="0"/>
      </w:pPr>
      <w:r>
        <w:rPr>
          <w:rFonts w:ascii="Calibri" w:hAnsi="Calibri"/>
          <w:b/>
          <w:i/>
          <w:color w:val="2E5AAC"/>
          <w:sz w:val="19"/>
        </w:rPr>
        <w:t>Assistant 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2022 – Aug 2023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Rebuilt the teacher LMS with real-time payout automation, accurate payout summaries, and consolidated CRM and class details — lifting teacher NPS from −20 to +40.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— customized 1:1 sessions, group activities, and performance tasks — driving 20% revenue growth, 25% ARPU expansion (₹35K → ₹45K), and 50% higher revenue per class (₹600 → ₹900).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Launched organic acquisition loops surfacing student progress (Sparkline, Word Wisdom, practice classes, workshops) across social channels, bringing 2,000+ organic leads/month at a 7% conversion rate.</w:t>
      </w:r>
    </w:p>
    <w:p>
      <w:pPr>
        <w:tabs>
          <w:tab w:pos="10546" w:val="right"/>
        </w:tabs>
        <w:spacing w:before="70" w:after="0"/>
      </w:pPr>
      <w:r>
        <w:rPr>
          <w:rFonts w:ascii="Calibri" w:hAnsi="Calibri"/>
          <w:b/>
          <w:i/>
          <w:color w:val="2E5AAC"/>
          <w:sz w:val="19"/>
        </w:rPr>
        <w:t>Senior Product Analyst</w:t>
      </w:r>
      <w:r>
        <w:rPr>
          <w:rFonts w:ascii="Calibri" w:hAnsi="Calibri"/>
          <w:b w:val="0"/>
          <w:i/>
          <w:color w:val="444444"/>
          <w:sz w:val="19"/>
        </w:rPr>
        <w:tab/>
        <w:t>Mar 2021 – Aug 2022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Developed SQL and Power BI reporting across growth, revenue, and operations; improved weekly revenue accuracy and created a data foundation for product and commercial decisions.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AI &amp; Prototyping: </w:t>
      </w:r>
      <w:r>
        <w:rPr>
          <w:rFonts w:ascii="Calibri" w:hAnsi="Calibri"/>
          <w:b w:val="0"/>
          <w:i w:val="0"/>
          <w:sz w:val="19"/>
        </w:rPr>
        <w:t>Claude Code, Codex, Claude/OpenAI/Gemini APIs, Prompt Engineering, RAG; Figma, wireframing, working prototypes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Product strategy &amp; roadmap, PRDs, user stories, specs, backlog prioritization (RICE), JIRA, Confluence, Agile/Scrum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Data &amp; Growth: </w:t>
      </w:r>
      <w:r>
        <w:rPr>
          <w:rFonts w:ascii="Calibri" w:hAnsi="Calibri"/>
          <w:b w:val="0"/>
          <w:i w:val="0"/>
          <w:sz w:val="19"/>
        </w:rPr>
        <w:t>SQL, GA4 / Google Analytics, Power BI, dashboards, A/B testing, activation/engagement/retention/CSAT/NPS, MS Excel (Advanced)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 &amp; CERTIFICATIONS</w:t>
      </w:r>
    </w:p>
    <w:p>
      <w:pPr>
        <w:tabs>
          <w:tab w:pos="10546" w:val="right"/>
        </w:tabs>
        <w:spacing w:after="4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2018 – 2021</w:t>
      </w:r>
    </w:p>
    <w:p>
      <w:pPr>
        <w:spacing w:after="40"/>
      </w:pPr>
      <w:r>
        <w:rPr>
          <w:rFonts w:ascii="Calibri" w:hAnsi="Calibri"/>
          <w:b w:val="0"/>
          <w:i w:val="0"/>
          <w:color w:val="444444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before="0" w:line="254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shitizyadav788@gmail.com" TargetMode="External"/><Relationship Id="rId10" Type="http://schemas.openxmlformats.org/officeDocument/2006/relationships/hyperlink" Target="https://linkedin.com/in/kshitiz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