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color w:val="1F3864"/>
          <w:sz w:val="34"/>
        </w:rPr>
        <w:t>KSHITIZ YADAV</w:t>
      </w:r>
    </w:p>
    <w:p>
      <w:pPr>
        <w:spacing w:after="0"/>
        <w:jc w:val="center"/>
      </w:pPr>
      <w:r>
        <w:rPr>
          <w:rFonts w:ascii="Calibri" w:hAnsi="Calibri"/>
          <w:b w:val="0"/>
          <w:i w:val="0"/>
          <w:color w:val="444444"/>
          <w:sz w:val="19"/>
        </w:rPr>
        <w:t>Senior Product Manager  |  End-to-End Ownership (Discovery to Scale)  |  Ops &amp; Workforce-Productivity Platforms  |  Internal Tools &amp; Automation  |  Growth &amp; Marketplace</w:t>
      </w:r>
    </w:p>
    <w:p>
      <w:pPr>
        <w:spacing w:after="60"/>
        <w:jc w:val="center"/>
      </w:pPr>
      <w:r>
        <w:rPr>
          <w:rFonts w:ascii="Calibri" w:hAnsi="Calibri"/>
          <w:b w:val="0"/>
          <w:i w:val="0"/>
          <w:color w:val="444444"/>
          <w:sz w:val="18"/>
        </w:rPr>
        <w:t>Gurugram, India  •  +91 8756972501  •  kshitizyadav788@gmail.com  •  linkedin.com/in/kshitizyadav</w:t>
      </w:r>
    </w:p>
    <w:p>
      <w:pPr>
        <w:spacing w:before="140" w:after="60"/>
        <w:pBdr>
          <w:bottom w:val="single" w:sz="6" w:space="1" w:color="2E5AAC"/>
        </w:pBdr>
      </w:pPr>
      <w:r>
        <w:rPr>
          <w:rFonts w:ascii="Calibri" w:hAnsi="Calibri"/>
          <w:b/>
          <w:color w:val="1F3864"/>
          <w:sz w:val="22"/>
        </w:rPr>
        <w:t>PROFESSIONAL SUMMARY</w:t>
      </w:r>
    </w:p>
    <w:p>
      <w:pPr>
        <w:spacing w:after="60"/>
      </w:pPr>
      <w:r>
        <w:rPr>
          <w:rFonts w:ascii="Calibri" w:hAnsi="Calibri"/>
          <w:b w:val="0"/>
          <w:i w:val="0"/>
          <w:sz w:val="19"/>
        </w:rPr>
        <w:t>Senior-track Product Manager with 5+ years owning products end-to-end — from discovery and requirements through launch, experimentation, and scaling — across consumer digital products, a two-sided marketplace, and the internal ops, CRM, and automation platforms that run the business. Builds for both external customers and internal business users, partners across Engineering, Design, Operations, Growth, and Finance, and uses data (SQL, Power BI) to drive decisions. Track record of improving operational efficiency ~80% and driving 20% revenue growth.</w:t>
      </w:r>
    </w:p>
    <w:p>
      <w:pPr>
        <w:spacing w:before="140" w:after="60"/>
        <w:pBdr>
          <w:bottom w:val="single" w:sz="6" w:space="1" w:color="2E5AAC"/>
        </w:pBdr>
      </w:pPr>
      <w:r>
        <w:rPr>
          <w:rFonts w:ascii="Calibri" w:hAnsi="Calibri"/>
          <w:b/>
          <w:color w:val="1F3864"/>
          <w:sz w:val="22"/>
        </w:rPr>
        <w:t>PROFESSIONAL EXPERIENCE</w:t>
      </w:r>
    </w:p>
    <w:p>
      <w:pPr>
        <w:tabs>
          <w:tab w:pos="10546" w:val="right"/>
        </w:tabs>
        <w:spacing w:after="0"/>
      </w:pPr>
      <w:r>
        <w:rPr>
          <w:rFonts w:ascii="Calibri" w:hAnsi="Calibri"/>
          <w:b/>
          <w:i w:val="0"/>
          <w:sz w:val="21"/>
        </w:rPr>
        <w:t>PlanetSpark — Product Manager</w:t>
      </w:r>
      <w:r>
        <w:rPr>
          <w:rFonts w:ascii="Calibri" w:hAnsi="Calibri"/>
          <w:b w:val="0"/>
          <w:i w:val="0"/>
          <w:color w:val="444444"/>
          <w:sz w:val="19"/>
        </w:rPr>
        <w:tab/>
        <w:t>Gurugram · Mar 2021 – Present</w:t>
      </w:r>
    </w:p>
    <w:p>
      <w:pPr>
        <w:spacing w:after="60"/>
      </w:pPr>
      <w:r>
        <w:rPr>
          <w:rFonts w:ascii="Calibri" w:hAnsi="Calibri"/>
          <w:b w:val="0"/>
          <w:i/>
          <w:color w:val="333333"/>
          <w:sz w:val="19"/>
        </w:rPr>
        <w:t>Own the full product suite of a B2C EdTech marketplace -- one of India's largest public speaking &amp; creative writing platforms, connecting students and teachers via a shared LMS: consumer app, student &amp; teacher LMS, sales CRM, product-led growth &amp; renewal engine, and an in-house AI layer.</w:t>
      </w:r>
    </w:p>
    <w:p>
      <w:pPr>
        <w:spacing w:before="80" w:after="0"/>
      </w:pPr>
      <w:r>
        <w:rPr>
          <w:rFonts w:ascii="Calibri" w:hAnsi="Calibri"/>
          <w:b/>
          <w:i/>
          <w:color w:val="2E5AAC"/>
          <w:sz w:val="19"/>
        </w:rPr>
        <w:t>Operations, Workforce Productivity &amp; Internal Tools</w:t>
      </w:r>
    </w:p>
    <w:p>
      <w:pPr>
        <w:pStyle w:val="ListBullet"/>
        <w:spacing w:after="60" w:before="0" w:line="278" w:lineRule="auto"/>
      </w:pPr>
      <w:r>
        <w:rPr>
          <w:rFonts w:ascii="Calibri" w:hAnsi="Calibri"/>
          <w:b w:val="0"/>
          <w:i w:val="0"/>
          <w:sz w:val="19"/>
        </w:rPr>
        <w:t>Rebuilt the agent-facing Sales CRM into a single workforce workspace — lead navigation, integrated calling (Exotel, Servetel), real-time revenue and target-vs-achievement tracking, and incentive management — cutting sales-operations workload ~80% and freeing counselors to sell instead of doing admin.</w:t>
      </w:r>
    </w:p>
    <w:p>
      <w:pPr>
        <w:pStyle w:val="ListBullet"/>
        <w:spacing w:after="60" w:before="0" w:line="278" w:lineRule="auto"/>
      </w:pPr>
      <w:r>
        <w:rPr>
          <w:rFonts w:ascii="Calibri" w:hAnsi="Calibri"/>
          <w:b w:val="0"/>
          <w:i w:val="0"/>
          <w:sz w:val="19"/>
        </w:rPr>
        <w:t>Automated internal business workflows end-to-end: backend revenue-punching (manual ~100% to 2%), enrolment verification (100% coverage), and incentive flows — saving Rs 1.6L/month, raising same-day revenue realization 70%, and eliminating fake-revenue reporting.</w:t>
      </w:r>
    </w:p>
    <w:p>
      <w:pPr>
        <w:spacing w:before="80" w:after="0"/>
      </w:pPr>
      <w:r>
        <w:rPr>
          <w:rFonts w:ascii="Calibri" w:hAnsi="Calibri"/>
          <w:b/>
          <w:i/>
          <w:color w:val="2E5AAC"/>
          <w:sz w:val="19"/>
        </w:rPr>
        <w:t>Growth, Marketplace &amp; Customer Experience</w:t>
      </w:r>
    </w:p>
    <w:p>
      <w:pPr>
        <w:pStyle w:val="ListBullet"/>
        <w:spacing w:after="60" w:before="0" w:line="278" w:lineRule="auto"/>
      </w:pPr>
      <w:r>
        <w:rPr>
          <w:rFonts w:ascii="Calibri" w:hAnsi="Calibri"/>
          <w:b w:val="0"/>
          <w:i w:val="0"/>
          <w:sz w:val="19"/>
        </w:rPr>
        <w:t>Own products across a two-sided marketplace (students and teachers) and consumer digital products — re-architected the sign-up → enrolment journey (single-step OTP, preference-based ranking, 6 payment gateways) and led the 0→1 launch of a consumer app MVP in 2 months, improving customer experience and conversion.</w:t>
      </w:r>
    </w:p>
    <w:p>
      <w:pPr>
        <w:pStyle w:val="ListBullet"/>
        <w:spacing w:after="60" w:before="0" w:line="278" w:lineRule="auto"/>
      </w:pPr>
      <w:r>
        <w:rPr>
          <w:rFonts w:ascii="Calibri" w:hAnsi="Calibri"/>
          <w:b w:val="0"/>
          <w:i w:val="0"/>
          <w:sz w:val="19"/>
        </w:rPr>
        <w:t>Built monetization and retention capabilities (LPP module, in-product renewal engine) that drove 20% revenue growth, 25% ARPU expansion, and Rs 70L in product-led renewals in a single month.</w:t>
      </w:r>
    </w:p>
    <w:p>
      <w:pPr>
        <w:spacing w:before="80" w:after="0"/>
      </w:pPr>
      <w:r>
        <w:rPr>
          <w:rFonts w:ascii="Calibri" w:hAnsi="Calibri"/>
          <w:b/>
          <w:i/>
          <w:color w:val="2E5AAC"/>
          <w:sz w:val="19"/>
        </w:rPr>
        <w:t>Data-Driven Decisions, Experimentation &amp; Team</w:t>
      </w:r>
    </w:p>
    <w:p>
      <w:pPr>
        <w:pStyle w:val="ListBullet"/>
        <w:spacing w:after="60" w:before="0" w:line="278" w:lineRule="auto"/>
      </w:pPr>
      <w:r>
        <w:rPr>
          <w:rFonts w:ascii="Calibri" w:hAnsi="Calibri"/>
          <w:b w:val="0"/>
          <w:i w:val="0"/>
          <w:sz w:val="19"/>
        </w:rPr>
        <w:t>Define product requirements from customer insights, business priorities, and data; monitor product performance through SQL and Power BI dashboards and customer feedback, and drive data-driven decisions via A/B experimentation, analytics, and user research to deliver measurable business outcomes.</w:t>
      </w:r>
    </w:p>
    <w:p>
      <w:pPr>
        <w:pStyle w:val="ListBullet"/>
        <w:spacing w:after="60" w:before="0" w:line="278" w:lineRule="auto"/>
      </w:pPr>
      <w:r>
        <w:rPr>
          <w:rFonts w:ascii="Calibri" w:hAnsi="Calibri"/>
          <w:b w:val="0"/>
          <w:i w:val="0"/>
          <w:sz w:val="19"/>
        </w:rPr>
        <w:t>Trained and mentored a team of 8, strengthening product and operations practices, while partnering across Engineering, Design, Operations, Growth, and Finance in an Agile, fast-paced startup.</w:t>
      </w:r>
    </w:p>
    <w:p>
      <w:pPr>
        <w:spacing w:before="140" w:after="60"/>
        <w:pBdr>
          <w:bottom w:val="single" w:sz="6" w:space="1" w:color="2E5AAC"/>
        </w:pBdr>
      </w:pPr>
      <w:r>
        <w:rPr>
          <w:rFonts w:ascii="Calibri" w:hAnsi="Calibri"/>
          <w:b/>
          <w:color w:val="1F3864"/>
          <w:sz w:val="22"/>
        </w:rPr>
        <w:t>CORE COMPETENCIES</w:t>
      </w:r>
    </w:p>
    <w:p>
      <w:pPr>
        <w:spacing w:after="60"/>
      </w:pPr>
      <w:r>
        <w:rPr>
          <w:rFonts w:ascii="Calibri" w:hAnsi="Calibri"/>
          <w:b w:val="0"/>
          <w:i w:val="0"/>
          <w:sz w:val="19"/>
        </w:rPr>
        <w:t>End-to-End Product Ownership (Ideation to Launch &amp; Scale) · Product Discovery, Roadmap Planning, Prioritization &amp; Trade-offs (Impact vs Effort) · Operations &amp; Workforce-Productivity Platforms · Internal Business Tools &amp; Automation · Growth &amp; Marketplace Products · Customer Experience &amp; Digital Products · Data, Reporting &amp; BI (SQL, Power BI) · Experimentation, Analytics &amp; User Research · Translating Business Problems into Scalable Solutions · Stakeholder Management &amp; Cross-Functional Delivery (Eng, Design, Ops, Growth, Finance) · Agile Delivery · Mentoring APMs</w:t>
      </w:r>
    </w:p>
    <w:p>
      <w:pPr>
        <w:spacing w:before="140" w:after="60"/>
        <w:pBdr>
          <w:bottom w:val="single" w:sz="6" w:space="1" w:color="2E5AAC"/>
        </w:pBdr>
      </w:pPr>
      <w:r>
        <w:rPr>
          <w:rFonts w:ascii="Calibri" w:hAnsi="Calibri"/>
          <w:b/>
          <w:color w:val="1F3864"/>
          <w:sz w:val="22"/>
        </w:rPr>
        <w:t>TECHNICAL SKILLS &amp; TOOLS</w:t>
      </w:r>
    </w:p>
    <w:p>
      <w:pPr>
        <w:pStyle w:val="ListBullet"/>
        <w:spacing w:after="60" w:before="0" w:line="278" w:lineRule="auto"/>
      </w:pPr>
      <w:r>
        <w:rPr>
          <w:rFonts w:ascii="Calibri" w:hAnsi="Calibri"/>
          <w:b/>
          <w:i w:val="0"/>
          <w:sz w:val="19"/>
        </w:rPr>
        <w:t xml:space="preserve">Data &amp; Analytics: </w:t>
      </w:r>
      <w:r>
        <w:rPr>
          <w:rFonts w:ascii="Calibri" w:hAnsi="Calibri"/>
          <w:b w:val="0"/>
          <w:i w:val="0"/>
          <w:sz w:val="19"/>
        </w:rPr>
        <w:t>SQL, Power BI, Metabase, GA4, MS Excel (Advanced)</w:t>
      </w:r>
    </w:p>
    <w:p>
      <w:pPr>
        <w:pStyle w:val="ListBullet"/>
        <w:spacing w:after="60" w:before="0" w:line="278" w:lineRule="auto"/>
      </w:pPr>
      <w:r>
        <w:rPr>
          <w:rFonts w:ascii="Calibri" w:hAnsi="Calibri"/>
          <w:b/>
          <w:i w:val="0"/>
          <w:sz w:val="19"/>
        </w:rPr>
        <w:t xml:space="preserve">Product &amp; Delivery: </w:t>
      </w:r>
      <w:r>
        <w:rPr>
          <w:rFonts w:ascii="Calibri" w:hAnsi="Calibri"/>
          <w:b w:val="0"/>
          <w:i w:val="0"/>
          <w:sz w:val="19"/>
        </w:rPr>
        <w:t>JIRA, Confluence, Agile/Scrum, product discovery, roadmap, RICE prioritisation</w:t>
      </w:r>
    </w:p>
    <w:p>
      <w:pPr>
        <w:pStyle w:val="ListBullet"/>
        <w:spacing w:after="60" w:before="0" w:line="278" w:lineRule="auto"/>
      </w:pPr>
      <w:r>
        <w:rPr>
          <w:rFonts w:ascii="Calibri" w:hAnsi="Calibri"/>
          <w:b/>
          <w:i w:val="0"/>
          <w:sz w:val="19"/>
        </w:rPr>
        <w:t xml:space="preserve">Ops &amp; Integration: </w:t>
      </w:r>
      <w:r>
        <w:rPr>
          <w:rFonts w:ascii="Calibri" w:hAnsi="Calibri"/>
          <w:b w:val="0"/>
          <w:i w:val="0"/>
          <w:sz w:val="19"/>
        </w:rPr>
        <w:t>Internal tools, workflow automation, REST APIs, telephony/calling, payment gateways</w:t>
      </w:r>
    </w:p>
    <w:p>
      <w:pPr>
        <w:pStyle w:val="ListBullet"/>
        <w:spacing w:after="60" w:before="0" w:line="278" w:lineRule="auto"/>
      </w:pPr>
      <w:r>
        <w:rPr>
          <w:rFonts w:ascii="Calibri" w:hAnsi="Calibri"/>
          <w:b/>
          <w:i w:val="0"/>
          <w:sz w:val="19"/>
        </w:rPr>
        <w:t xml:space="preserve">AI &amp; Design: </w:t>
      </w:r>
      <w:r>
        <w:rPr>
          <w:rFonts w:ascii="Calibri" w:hAnsi="Calibri"/>
          <w:b w:val="0"/>
          <w:i w:val="0"/>
          <w:sz w:val="19"/>
        </w:rPr>
        <w:t>OpenAI / Gemini / Claude APIs, Prompt Engineering, Figma, wireframing</w:t>
      </w:r>
    </w:p>
    <w:p>
      <w:pPr>
        <w:spacing w:before="140" w:after="60"/>
        <w:pBdr>
          <w:bottom w:val="single" w:sz="6" w:space="1" w:color="2E5AAC"/>
        </w:pBdr>
      </w:pPr>
      <w:r>
        <w:rPr>
          <w:rFonts w:ascii="Calibri" w:hAnsi="Calibri"/>
          <w:b/>
          <w:color w:val="1F3864"/>
          <w:sz w:val="22"/>
        </w:rPr>
        <w:t>EDUCATION</w:t>
      </w:r>
    </w:p>
    <w:p>
      <w:pPr>
        <w:tabs>
          <w:tab w:pos="10546" w:val="right"/>
        </w:tabs>
        <w:spacing w:after="60"/>
      </w:pPr>
      <w:r>
        <w:rPr>
          <w:rFonts w:ascii="Calibri" w:hAnsi="Calibri"/>
          <w:b/>
          <w:i w:val="0"/>
          <w:sz w:val="19"/>
        </w:rPr>
        <w:t>BBA — Chandigarh University, Chandigarh</w:t>
      </w:r>
      <w:r>
        <w:rPr>
          <w:rFonts w:ascii="Calibri" w:hAnsi="Calibri"/>
          <w:b w:val="0"/>
          <w:i w:val="0"/>
          <w:color w:val="444444"/>
          <w:sz w:val="19"/>
        </w:rPr>
        <w:tab/>
        <w:t>2019 – 2021</w:t>
      </w:r>
    </w:p>
    <w:p>
      <w:pPr>
        <w:tabs>
          <w:tab w:pos="10546" w:val="right"/>
        </w:tabs>
        <w:spacing w:after="60"/>
      </w:pPr>
      <w:r>
        <w:rPr>
          <w:rFonts w:ascii="Calibri" w:hAnsi="Calibri"/>
          <w:b/>
          <w:i w:val="0"/>
          <w:sz w:val="19"/>
        </w:rPr>
        <w:t>Class XII (ISC), St. Thomas High School, Kanpur</w:t>
      </w:r>
      <w:r>
        <w:rPr>
          <w:rFonts w:ascii="Calibri" w:hAnsi="Calibri"/>
          <w:b w:val="0"/>
          <w:i w:val="0"/>
          <w:color w:val="444444"/>
          <w:sz w:val="19"/>
        </w:rPr>
        <w:tab/>
        <w:t>2018</w:t>
      </w:r>
    </w:p>
    <w:p>
      <w:pPr>
        <w:spacing w:before="140" w:after="60"/>
        <w:pBdr>
          <w:bottom w:val="single" w:sz="6" w:space="1" w:color="2E5AAC"/>
        </w:pBdr>
      </w:pPr>
      <w:r>
        <w:rPr>
          <w:rFonts w:ascii="Calibri" w:hAnsi="Calibri"/>
          <w:b/>
          <w:color w:val="1F3864"/>
          <w:sz w:val="22"/>
        </w:rPr>
        <w:t>CERTIFICATIONS</w:t>
      </w:r>
    </w:p>
    <w:p>
      <w:pPr>
        <w:pStyle w:val="ListBullet"/>
        <w:spacing w:after="60" w:before="0" w:line="278" w:lineRule="auto"/>
      </w:pPr>
      <w:r>
        <w:rPr>
          <w:rFonts w:ascii="Calibri" w:hAnsi="Calibri"/>
          <w:b w:val="0"/>
          <w:i w:val="0"/>
          <w:sz w:val="19"/>
        </w:rPr>
        <w:t>Product Management Certification — Udemy (2024)    •    JIRA Certification — Udemy (2024)</w:t>
      </w:r>
    </w:p>
    <w:sectPr w:rsidR="00FC693F" w:rsidRPr="0006063C" w:rsidSect="00034616">
      <w:pgSz w:w="11906" w:h="16838"/>
      <w:pgMar w:top="510"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78"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before="0" w:line="278"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