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jc w:val="center"/>
      </w:pPr>
      <w:r>
        <w:rPr>
          <w:rFonts w:ascii="Calibri" w:hAnsi="Calibri"/>
          <w:b/>
          <w:i w:val="0"/>
          <w:color w:val="1F3864"/>
          <w:sz w:val="34"/>
        </w:rPr>
        <w:t>KSHITIZ YADAV</w:t>
      </w:r>
    </w:p>
    <w:p>
      <w:pPr>
        <w:spacing w:after="0"/>
        <w:jc w:val="center"/>
      </w:pPr>
      <w:r>
        <w:rPr>
          <w:rFonts w:ascii="Calibri" w:hAnsi="Calibri"/>
          <w:b w:val="0"/>
          <w:i w:val="0"/>
          <w:color w:val="444444"/>
          <w:sz w:val="19"/>
        </w:rPr>
        <w:t>Product Manager — Growth  |  Acquisition, Conversion, Retention &amp; Promotional Mechanics  |  Data-Driven Growth Tooling (SQL) · Segmentation &amp; Experimentation  |  ML-Powered Product Features</w:t>
      </w:r>
    </w:p>
    <w:p>
      <w:pPr>
        <w:spacing w:after="20"/>
        <w:jc w:val="center"/>
      </w:pPr>
      <w:r>
        <w:rPr>
          <w:rFonts w:ascii="Calibri" w:hAnsi="Calibri"/>
          <w:b w:val="0"/>
          <w:i w:val="0"/>
          <w:color w:val="444444"/>
          <w:sz w:val="18"/>
        </w:rPr>
        <w:t xml:space="preserve">Gurugram, India  •  +91 8756972501  •  </w:t>
      </w:r>
      <w:hyperlink r:id="rId9">
        <w:r>
          <w:rPr>
            <w:rFonts w:ascii="Calibri" w:hAnsi="Calibri"/>
            <w:color w:val="444444"/>
            <w:sz w:val="18"/>
          </w:rPr>
          <w:t xml:space="preserve">kshitizyadav788@gmail.com</w:t>
        </w:r>
      </w:hyperlink>
      <w:r>
        <w:rPr>
          <w:rFonts w:ascii="Calibri" w:hAnsi="Calibri"/>
          <w:b w:val="0"/>
          <w:i w:val="0"/>
          <w:color w:val="444444"/>
          <w:sz w:val="18"/>
        </w:rPr>
        <w:t xml:space="preserve">  •  </w:t>
      </w:r>
      <w:hyperlink r:id="rId10">
        <w:r>
          <w:rPr>
            <w:rFonts w:ascii="Calibri" w:hAnsi="Calibri"/>
            <w:color w:val="444444"/>
            <w:sz w:val="18"/>
          </w:rPr>
          <w:t xml:space="preserve">linkedin.com/in/kshitizyadav</w:t>
        </w:r>
      </w:hyperlink>
    </w:p>
    <w:p>
      <w:pPr>
        <w:spacing w:after="50"/>
        <w:jc w:val="center"/>
      </w:pPr>
      <w:r>
        <w:rPr>
          <w:rFonts w:ascii="Calibri" w:hAnsi="Calibri"/>
          <w:b/>
          <w:i w:val="0"/>
          <w:color w:val="2E5AAC"/>
          <w:sz w:val="18"/>
        </w:rPr>
        <w:t>20% Revenue Growth   •   25% ARPU Expansion (₹35K → ₹45K)   •   ₹70L Renewals in a Single Month   •   80% Lower Ops Workload</w:t>
      </w:r>
    </w:p>
    <w:p>
      <w:pPr>
        <w:spacing w:before="130" w:after="50"/>
        <w:pBdr>
          <w:bottom w:val="single" w:sz="6" w:space="1" w:color="2E5AAC"/>
        </w:pBdr>
      </w:pPr>
      <w:r>
        <w:rPr>
          <w:rFonts w:ascii="Calibri" w:hAnsi="Calibri"/>
          <w:b/>
          <w:color w:val="1F3864"/>
          <w:sz w:val="22"/>
        </w:rPr>
        <w:t>PROFESSIONAL SUMMARY</w:t>
      </w:r>
    </w:p>
    <w:p>
      <w:pPr>
        <w:spacing w:after="50"/>
      </w:pPr>
      <w:r>
        <w:rPr>
          <w:rFonts w:ascii="Calibri" w:hAnsi="Calibri"/>
          <w:b w:val="0"/>
          <w:i w:val="0"/>
          <w:sz w:val="19"/>
        </w:rPr>
        <w:t>Growth Product Manager with 5+ years owning growth and data-driven products end-to-end — strong across the growth levers of acquisition, conversion, retention, and promotional mechanics. Works hands-on with data (SQL) to find trends and opportunities and turn them into product features, builds ML-powered features (ranking, recommendations, segmentation), and defines metrics, runs experiments, and iterates on performance signals. Ships products at the intersection of data and business outcomes with data science, engineering, and commercial teams. Delivered 20% revenue growth, 25% ARPU expansion, and ₹70L in product-led renewals.</w:t>
      </w:r>
    </w:p>
    <w:p>
      <w:pPr>
        <w:spacing w:before="130" w:after="50"/>
        <w:pBdr>
          <w:bottom w:val="single" w:sz="6" w:space="1" w:color="2E5AAC"/>
        </w:pBdr>
      </w:pPr>
      <w:r>
        <w:rPr>
          <w:rFonts w:ascii="Calibri" w:hAnsi="Calibri"/>
          <w:b/>
          <w:color w:val="1F3864"/>
          <w:sz w:val="22"/>
        </w:rPr>
        <w:t>CORE COMPETENCIES</w:t>
      </w:r>
    </w:p>
    <w:p>
      <w:pPr>
        <w:spacing w:after="50"/>
      </w:pPr>
      <w:r>
        <w:rPr>
          <w:rFonts w:ascii="Calibri" w:hAnsi="Calibri"/>
          <w:b w:val="0"/>
          <w:i w:val="0"/>
          <w:sz w:val="19"/>
        </w:rPr>
        <w:t>Growth Levers (Acquisition, Conversion, Retention, Promotional Mechanics) · Data-Driven Growth Tooling &amp; Visibility · Customer Segmentation &amp; Personalised Promotions · Experimentation &amp; A/B Testing · ML-Powered Product Features (Ranking, Recommendations, Personalization) · Data Science × Business Outcomes · Hands-On Data (SQL, Python) — Without Relying on Analysts · Define Metrics, Run Experiments &amp; Iterate · Product Management · Marketing Technology · Marketplace &amp; Consumer Products · Cross-Functional (Data Science, Engineering, Commercial) · Product Analytics &amp; Insights</w:t>
      </w:r>
    </w:p>
    <w:p>
      <w:pPr>
        <w:spacing w:before="130" w:after="50"/>
        <w:pBdr>
          <w:bottom w:val="single" w:sz="6" w:space="1" w:color="2E5AAC"/>
        </w:pBdr>
      </w:pPr>
      <w:r>
        <w:rPr>
          <w:rFonts w:ascii="Calibri" w:hAnsi="Calibri"/>
          <w:b/>
          <w:color w:val="1F3864"/>
          <w:sz w:val="22"/>
        </w:rPr>
        <w:t>PROFESSIONAL EXPERIENCE</w:t>
      </w:r>
    </w:p>
    <w:p>
      <w:pPr>
        <w:spacing w:after="0"/>
      </w:pPr>
      <w:r>
        <w:rPr>
          <w:rFonts w:ascii="Calibri" w:hAnsi="Calibri"/>
          <w:b/>
          <w:i w:val="0"/>
          <w:sz w:val="21"/>
        </w:rPr>
        <w:t>PlanetSpark — Gurugram</w:t>
      </w:r>
    </w:p>
    <w:p>
      <w:pPr>
        <w:spacing w:after="50"/>
      </w:pPr>
      <w:r>
        <w:rPr>
          <w:rFonts w:ascii="Calibri" w:hAnsi="Calibri"/>
          <w:b w:val="0"/>
          <w:i/>
          <w:color w:val="333333"/>
          <w:sz w:val="19"/>
        </w:rPr>
        <w:t>A B2C subscription marketplace (EdTech) connecting 150,000+ enrolled users with teachers via a shared LMS — spanning consumer app, two-sided platform, payments, CRM, renewals, and lifecycle products, with 30,000+ daily active users. Progressed across three roles while owning an expanding product surface.</w:t>
      </w:r>
    </w:p>
    <w:p>
      <w:pPr>
        <w:tabs>
          <w:tab w:pos="10546" w:val="right"/>
        </w:tabs>
        <w:spacing w:before="70" w:after="0"/>
      </w:pPr>
      <w:r>
        <w:rPr>
          <w:rFonts w:ascii="Calibri" w:hAnsi="Calibri"/>
          <w:b/>
          <w:i/>
          <w:color w:val="2E5AAC"/>
          <w:sz w:val="19"/>
        </w:rPr>
        <w:t>Product Manager</w:t>
      </w:r>
      <w:r>
        <w:rPr>
          <w:rFonts w:ascii="Calibri" w:hAnsi="Calibri"/>
          <w:b w:val="0"/>
          <w:i/>
          <w:color w:val="444444"/>
          <w:sz w:val="19"/>
        </w:rPr>
        <w:tab/>
        <w:t>Sep 2023 – Present</w:t>
      </w:r>
    </w:p>
    <w:p>
      <w:pPr>
        <w:pStyle w:val="ListBullet"/>
        <w:spacing w:after="50" w:before="0" w:line="266" w:lineRule="auto"/>
      </w:pPr>
      <w:r>
        <w:rPr>
          <w:rFonts w:ascii="Calibri" w:hAnsi="Calibri"/>
          <w:b w:val="0"/>
          <w:i w:val="0"/>
          <w:sz w:val="19"/>
        </w:rPr>
        <w:t>Re-architected the sign-up → demo → enrolment funnel — single-step OTP, a preference-capture ranking model, and 6 API-integrated payment gateways with pre-filled links and auto-cleared approvals — enabling self-serve, plan-based purchase with no manual intervention.</w:t>
      </w:r>
    </w:p>
    <w:p>
      <w:pPr>
        <w:pStyle w:val="ListBullet"/>
        <w:spacing w:after="50" w:before="0" w:line="266" w:lineRule="auto"/>
      </w:pPr>
      <w:r>
        <w:rPr>
          <w:rFonts w:ascii="Calibri" w:hAnsi="Calibri"/>
          <w:b w:val="0"/>
          <w:i w:val="0"/>
          <w:sz w:val="19"/>
        </w:rPr>
        <w:t>Designed an in-product renewal engine (nudges, early-bird access, LMS free-trial classes, teacher-initiated renewals) that reduced assisted-renewal cost and generated ₹70L in product-led renewals in a single month (Jan 2025).</w:t>
      </w:r>
    </w:p>
    <w:p>
      <w:pPr>
        <w:pStyle w:val="ListBullet"/>
        <w:spacing w:after="50" w:before="0" w:line="266" w:lineRule="auto"/>
      </w:pPr>
      <w:r>
        <w:rPr>
          <w:rFonts w:ascii="Calibri" w:hAnsi="Calibri"/>
          <w:b w:val="0"/>
          <w:i w:val="0"/>
          <w:sz w:val="19"/>
        </w:rPr>
        <w:t>Increased the share of enrolled users rating the product 5 out of 5 from 10% to 25% via onboarding and retention work: seamless onboarding, teacher PTMs and feedback, a one-page student-detail UI, a loyalty program, and the PSpark in-app wallet.</w:t>
      </w:r>
    </w:p>
    <w:p>
      <w:pPr>
        <w:pStyle w:val="ListBullet"/>
        <w:spacing w:after="50" w:before="0" w:line="266" w:lineRule="auto"/>
      </w:pPr>
      <w:r>
        <w:rPr>
          <w:rFonts w:ascii="Calibri" w:hAnsi="Calibri"/>
          <w:b w:val="0"/>
          <w:i w:val="0"/>
          <w:sz w:val="19"/>
        </w:rPr>
        <w:t>Shipped a production GenAI learning layer (age-appropriate speech/text responses) and a RAG-based support chatbot — cutting first-response time from 4 minutes to under 10 seconds and monthly escalations from ~300 to under 50 within three months.</w:t>
      </w:r>
    </w:p>
    <w:p>
      <w:pPr>
        <w:tabs>
          <w:tab w:pos="10546" w:val="right"/>
        </w:tabs>
        <w:spacing w:before="70" w:after="0"/>
      </w:pPr>
      <w:r>
        <w:rPr>
          <w:rFonts w:ascii="Calibri" w:hAnsi="Calibri"/>
          <w:b/>
          <w:i/>
          <w:color w:val="2E5AAC"/>
          <w:sz w:val="19"/>
        </w:rPr>
        <w:t>Assistant Product Manager</w:t>
      </w:r>
      <w:r>
        <w:rPr>
          <w:rFonts w:ascii="Calibri" w:hAnsi="Calibri"/>
          <w:b w:val="0"/>
          <w:i/>
          <w:color w:val="444444"/>
          <w:sz w:val="19"/>
        </w:rPr>
        <w:tab/>
        <w:t>Sep 2022 – Aug 2023</w:t>
      </w:r>
    </w:p>
    <w:p>
      <w:pPr>
        <w:pStyle w:val="ListBullet"/>
        <w:spacing w:after="50" w:before="0" w:line="266" w:lineRule="auto"/>
      </w:pPr>
      <w:r>
        <w:rPr>
          <w:rFonts w:ascii="Calibri" w:hAnsi="Calibri"/>
          <w:b w:val="0"/>
          <w:i w:val="0"/>
          <w:sz w:val="19"/>
        </w:rPr>
        <w:t>Built the LPP (Learn, Practice, Perform) module — customized 1:1 sessions, group activities, and performance tasks — driving 20% revenue growth, 25% ARPU expansion (₹35K → ₹45K), and 50% higher revenue per class (₹600 → ₹900).</w:t>
      </w:r>
    </w:p>
    <w:p>
      <w:pPr>
        <w:pStyle w:val="ListBullet"/>
        <w:spacing w:after="50" w:before="0" w:line="266" w:lineRule="auto"/>
      </w:pPr>
      <w:r>
        <w:rPr>
          <w:rFonts w:ascii="Calibri" w:hAnsi="Calibri"/>
          <w:b w:val="0"/>
          <w:i w:val="0"/>
          <w:sz w:val="19"/>
        </w:rPr>
        <w:t>Launched organic acquisition loops surfacing student progress (Sparkline, Word Wisdom, practice classes, workshops) across social channels, bringing 2,000+ organic leads/month at a 7% conversion rate.</w:t>
      </w:r>
    </w:p>
    <w:p>
      <w:pPr>
        <w:pStyle w:val="ListBullet"/>
        <w:spacing w:after="50" w:before="0" w:line="266" w:lineRule="auto"/>
      </w:pPr>
      <w:r>
        <w:rPr>
          <w:rFonts w:ascii="Calibri" w:hAnsi="Calibri"/>
          <w:b w:val="0"/>
          <w:i w:val="0"/>
          <w:sz w:val="19"/>
        </w:rPr>
        <w:t>Automated enrolment verification and incentive flows to 100% coverage and revamped the advisor CRM (lead navigation, calling, revenue &amp; target tracking) — cutting operations workload 80% and saving ₹1.6L/month.</w:t>
      </w:r>
    </w:p>
    <w:p>
      <w:pPr>
        <w:tabs>
          <w:tab w:pos="10546" w:val="right"/>
        </w:tabs>
        <w:spacing w:before="70" w:after="0"/>
      </w:pPr>
      <w:r>
        <w:rPr>
          <w:rFonts w:ascii="Calibri" w:hAnsi="Calibri"/>
          <w:b/>
          <w:i/>
          <w:color w:val="2E5AAC"/>
          <w:sz w:val="19"/>
        </w:rPr>
        <w:t>Senior Product Analyst</w:t>
      </w:r>
      <w:r>
        <w:rPr>
          <w:rFonts w:ascii="Calibri" w:hAnsi="Calibri"/>
          <w:b w:val="0"/>
          <w:i/>
          <w:color w:val="444444"/>
          <w:sz w:val="19"/>
        </w:rPr>
        <w:tab/>
        <w:t>Mar 2021 – Aug 2022</w:t>
      </w:r>
    </w:p>
    <w:p>
      <w:pPr>
        <w:pStyle w:val="ListBullet"/>
        <w:spacing w:after="50" w:before="0" w:line="266" w:lineRule="auto"/>
      </w:pPr>
      <w:r>
        <w:rPr>
          <w:rFonts w:ascii="Calibri" w:hAnsi="Calibri"/>
          <w:b w:val="0"/>
          <w:i w:val="0"/>
          <w:sz w:val="19"/>
        </w:rPr>
        <w:t>Developed SQL and Power BI reporting across growth, revenue, and operations; improved weekly revenue accuracy and created a data foundation for product and commercial decisions.</w:t>
      </w:r>
    </w:p>
    <w:p>
      <w:pPr>
        <w:pStyle w:val="ListBullet"/>
        <w:spacing w:after="50" w:before="0" w:line="266" w:lineRule="auto"/>
      </w:pPr>
      <w:r>
        <w:rPr>
          <w:rFonts w:ascii="Calibri" w:hAnsi="Calibri"/>
          <w:b w:val="0"/>
          <w:i w:val="0"/>
          <w:sz w:val="19"/>
        </w:rPr>
        <w:t>Implemented customer-verification controls that reduced invalid or fraudulent transactions from 10% to 1% while minimizing manual intervention.</w:t>
      </w:r>
    </w:p>
    <w:p>
      <w:pPr>
        <w:spacing w:before="130" w:after="50"/>
        <w:pBdr>
          <w:bottom w:val="single" w:sz="6" w:space="1" w:color="2E5AAC"/>
        </w:pBdr>
      </w:pPr>
      <w:r>
        <w:rPr>
          <w:rFonts w:ascii="Calibri" w:hAnsi="Calibri"/>
          <w:b/>
          <w:color w:val="1F3864"/>
          <w:sz w:val="22"/>
        </w:rPr>
        <w:t>TECHNICAL SKILLS &amp; TOOLS</w:t>
      </w:r>
    </w:p>
    <w:p>
      <w:pPr>
        <w:pStyle w:val="ListBullet"/>
        <w:spacing w:after="50" w:before="0" w:line="266" w:lineRule="auto"/>
      </w:pPr>
      <w:r>
        <w:rPr>
          <w:rFonts w:ascii="Calibri" w:hAnsi="Calibri"/>
          <w:b/>
          <w:i w:val="0"/>
          <w:sz w:val="19"/>
        </w:rPr>
        <w:t xml:space="preserve">Data &amp; Experiments: </w:t>
      </w:r>
      <w:r>
        <w:rPr>
          <w:rFonts w:ascii="Calibri" w:hAnsi="Calibri"/>
          <w:b w:val="0"/>
          <w:i w:val="0"/>
          <w:sz w:val="19"/>
        </w:rPr>
        <w:t>SQL, GA4, Power BI, A/B testing/experimentation, customer segmentation, funnel &amp; cohort analytics, Python (basic), MS Excel (Advanced)</w:t>
      </w:r>
    </w:p>
    <w:p>
      <w:pPr>
        <w:pStyle w:val="ListBullet"/>
        <w:spacing w:after="50" w:before="0" w:line="266" w:lineRule="auto"/>
      </w:pPr>
      <w:r>
        <w:rPr>
          <w:rFonts w:ascii="Calibri" w:hAnsi="Calibri"/>
          <w:b/>
          <w:i w:val="0"/>
          <w:sz w:val="19"/>
        </w:rPr>
        <w:t xml:space="preserve">Growth &amp; Product: </w:t>
      </w:r>
      <w:r>
        <w:rPr>
          <w:rFonts w:ascii="Calibri" w:hAnsi="Calibri"/>
          <w:b w:val="0"/>
          <w:i w:val="0"/>
          <w:sz w:val="19"/>
        </w:rPr>
        <w:t>Acquisition/conversion/retention, promotional mechanics, growth tooling, roadmap, RICE prioritization, JIRA, Confluence, Agile/Scrum</w:t>
      </w:r>
    </w:p>
    <w:p>
      <w:pPr>
        <w:pStyle w:val="ListBullet"/>
        <w:spacing w:after="50" w:before="0" w:line="266" w:lineRule="auto"/>
      </w:pPr>
      <w:r>
        <w:rPr>
          <w:rFonts w:ascii="Calibri" w:hAnsi="Calibri"/>
          <w:b/>
          <w:i w:val="0"/>
          <w:sz w:val="19"/>
        </w:rPr>
        <w:t xml:space="preserve">AI/ML &amp; Integration: </w:t>
      </w:r>
      <w:r>
        <w:rPr>
          <w:rFonts w:ascii="Calibri" w:hAnsi="Calibri"/>
          <w:b w:val="0"/>
          <w:i w:val="0"/>
          <w:sz w:val="19"/>
        </w:rPr>
        <w:t>ML-powered features (ranking/recommendation/segmentation), OpenAI/Gemini/Claude APIs, Prompt Engineering, RAG, REST APIs</w:t>
      </w:r>
    </w:p>
    <w:p>
      <w:pPr>
        <w:spacing w:before="130" w:after="50"/>
        <w:pBdr>
          <w:bottom w:val="single" w:sz="6" w:space="1" w:color="2E5AAC"/>
        </w:pBdr>
      </w:pPr>
      <w:r>
        <w:rPr>
          <w:rFonts w:ascii="Calibri" w:hAnsi="Calibri"/>
          <w:b/>
          <w:color w:val="1F3864"/>
          <w:sz w:val="22"/>
        </w:rPr>
        <w:t>EDUCATION &amp; CERTIFICATIONS</w:t>
      </w:r>
    </w:p>
    <w:p>
      <w:pPr>
        <w:tabs>
          <w:tab w:pos="10546" w:val="right"/>
        </w:tabs>
        <w:spacing w:after="50"/>
      </w:pPr>
      <w:r>
        <w:rPr>
          <w:rFonts w:ascii="Calibri" w:hAnsi="Calibri"/>
          <w:b/>
          <w:i w:val="0"/>
          <w:sz w:val="19"/>
        </w:rPr>
        <w:t>BBA — Chandigarh University, Chandigarh</w:t>
      </w:r>
      <w:r>
        <w:rPr>
          <w:rFonts w:ascii="Calibri" w:hAnsi="Calibri"/>
          <w:b w:val="0"/>
          <w:i w:val="0"/>
          <w:color w:val="444444"/>
          <w:sz w:val="19"/>
        </w:rPr>
        <w:tab/>
        <w:t>2018 – 2021</w:t>
      </w:r>
    </w:p>
    <w:p>
      <w:pPr>
        <w:spacing w:after="50"/>
      </w:pPr>
      <w:r>
        <w:rPr>
          <w:rFonts w:ascii="Calibri" w:hAnsi="Calibri"/>
          <w:b w:val="0"/>
          <w:i w:val="0"/>
          <w:color w:val="444444"/>
          <w:sz w:val="19"/>
        </w:rPr>
        <w:t>Product Management Certification — Udemy (2024)    •    JIRA Certification — Udemy (2024)</w:t>
      </w:r>
    </w:p>
    <w:sectPr w:rsidR="00FC693F" w:rsidRPr="0006063C" w:rsidSect="00034616">
      <w:pgSz w:w="11906" w:h="16838"/>
      <w:pgMar w:top="510" w:right="680" w:bottom="510"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50" w:before="0" w:line="266" w:lineRule="auto"/>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50" w:before="0" w:line="266" w:lineRule="auto"/>
      <w:contextualSpacing/>
    </w:pPr>
    <w:rPr>
      <w:rFonts w:ascii="Calibri" w:hAnsi="Calibri"/>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kshitizyadav788@gmail.com" TargetMode="External"/><Relationship Id="rId10" Type="http://schemas.openxmlformats.org/officeDocument/2006/relationships/hyperlink" Target="https://linkedin.com/in/kshitizyada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