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B2C Consumer Apps  |  Growth &amp; Monetization  |  Two-Sided Platforms  |  AI-Enabled</w:t>
      </w:r>
    </w:p>
    <w:p>
      <w:pPr>
        <w:spacing w:after="2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20"/>
      </w:pPr>
      <w:r>
        <w:rPr>
          <w:rFonts w:ascii="Calibri" w:hAnsi="Calibri"/>
          <w:b w:val="0"/>
          <w:i w:val="0"/>
          <w:sz w:val="19"/>
        </w:rPr>
        <w:t>AI-first Product Manager with 5+ years owning the full product lifecycle -- problem framing through PRD, experimentation, and scaled rollout -- for a transactional B2C consumer platform. Ships production AI/LLM features (GenAI layer, in-house chatbot) as first-class product building blocks, not add-ons, and uses AI tooling (Gemini, Claude, ChatGPT, Codex) to compress cycle time in daily execution. Runs a tight experimentation cadence (A/B testing, funnel diagnostics, SQL, Power BI dashboards) to move top-line metrics: 20% revenue growth, 25% ARPU expansion, ₹70L in product-led renewals, and 2,000+ organic leads/month at 7% conversion.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20"/>
      </w:pPr>
      <w:r>
        <w:rPr>
          <w:rFonts w:ascii="Calibri" w:hAnsi="Calibri"/>
          <w:b w:val="0"/>
          <w:i/>
          <w:color w:val="333333"/>
          <w:sz w:val="19"/>
        </w:rPr>
        <w:t>Own the full product suite of a B2C EdTech marketplace -- one of India's largest public speaking &amp; creative writing platforms, connecting students and teachers via a shared LMS: consumer app, student &amp; teacher LMS, sales CRM, product-led growth &amp; renewal engine, and an in-house AI layer.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AI/LLM Product Development &amp; Automation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Shipped a production GenAI layer (speech/text learning with contextual, age-appropriate responses) and an in-house support chatbot, using AI tooling (Gemini, Claude, ChatGPT, Codex) aggressively in day-to-day execution to compress iteration cycle time.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Built "Demo Analysis," a self-customized in-house AI feature embedding personalization and intent-understanding into demo-session behavior analysis -- surfacing a customized course plan to the counselor for the sales conversation, informed by real-time customer behavior and feedback.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Marketplace Product: Supply &amp; Demand-Side Ownership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Owned both sides of a two-sided marketplace connecting students (demand) and teachers (supply) via a shared LMS: built teacher-facing supply-side tools (payout history, current-payout visibility, demo-performance analysis, and demo-to-enrolment conversion analysis) alongside the student-facing engagement layer (games, activities, practice classes, per-class teacher feedback, PTMs).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Owned end-to-end problem framing → PRD → experimentation → scaled rollout for the sign-up → demo → enrolment funnel: single-step OTP, a preference-capture ranking model, vendor-integrated payment gateways (Razorpay, PayU, PayGlocal, PayPal, Bajaj) handling transaction creation and status verification, cutting drop-off across every funnel stage.</w:t>
      </w:r>
    </w:p>
    <w:p>
      <w:pPr>
        <w:spacing w:before="60" w:after="0"/>
      </w:pPr>
      <w:r>
        <w:rPr>
          <w:rFonts w:ascii="Calibri" w:hAnsi="Calibri"/>
          <w:b/>
          <w:i/>
          <w:color w:val="2E5AAC"/>
          <w:sz w:val="19"/>
        </w:rPr>
        <w:t>Metrics, Retention &amp; Cross-Functional Delivery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Built the LPP module -- validated and iterated via A/B testing -- driving 20% revenue growth, 25% ARPU expansion (₹35K → ₹45K), and 50% higher revenue per class (₹600 → ₹900); designed an in-product renewal engine generating ₹70L in renewals in a single month.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Ran market research and funnel diagnostics to launch organic acquisition loops, bringing 2,000+ organic leads/month at a 7% conversion rate; built multiple insight-driven Power BI dashboards (sourced from Metabase SQL queries) for cross-functional visibility, leading collaboration with engineering, design, and business stakeholders throughout.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20"/>
      </w:pPr>
      <w:r>
        <w:rPr>
          <w:rFonts w:ascii="Calibri" w:hAnsi="Calibri"/>
          <w:b w:val="0"/>
          <w:i w:val="0"/>
          <w:sz w:val="19"/>
        </w:rPr>
        <w:t>AI/LLM Product Development (Production-Shipped) · Product Lifecycle Ownership (PRD to Scaled Rollout) · Marketplace &amp; Two-Sided Platform Product · Experimentation &amp; A/B Testing · Funnel, Conversion &amp; Retention Metrics · SQL &amp; BI Dashboards · Cross-Functional Pod Leadership (Eng, Design, Analytics) · Transactional Consumer Platform · Stakeholder Alignment &amp; Written Communication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GA4, MS Excel (Advanced), Python (basic)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Design &amp; Prototyping: </w:t>
      </w:r>
      <w:r>
        <w:rPr>
          <w:rFonts w:ascii="Calibri" w:hAnsi="Calibri"/>
          <w:b w:val="0"/>
          <w:i w:val="0"/>
          <w:sz w:val="19"/>
        </w:rPr>
        <w:t>Figma, Adobe Express, Canva AI, wireframing, clickable prototypes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Product &amp; Delivery: </w:t>
      </w:r>
      <w:r>
        <w:rPr>
          <w:rFonts w:ascii="Calibri" w:hAnsi="Calibri"/>
          <w:b w:val="0"/>
          <w:i w:val="0"/>
          <w:sz w:val="19"/>
        </w:rPr>
        <w:t>JIRA, Confluence, Agile/Scrum, RICE prioritization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/>
          <w:i w:val="0"/>
          <w:sz w:val="19"/>
        </w:rPr>
        <w:t xml:space="preserve">AI &amp; Integration: </w:t>
      </w:r>
      <w:r>
        <w:rPr>
          <w:rFonts w:ascii="Calibri" w:hAnsi="Calibri"/>
          <w:b w:val="0"/>
          <w:i w:val="0"/>
          <w:sz w:val="19"/>
        </w:rPr>
        <w:t>OpenAI / Gemini / Claude APIs, Prompt Engineering, REST APIs, NLP use-cases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2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2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00" w:after="4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20" w:before="0" w:line="240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