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Growth, Monetization &amp; Payments  |  Consumer, Marketplace &amp; Platform Products  |  SQL, Analytics &amp; APIs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 xml:space="preserve">Gurugram, India  •  +91 8756972501  •  </w:t>
      </w:r>
      <w:hyperlink r:id="rId9">
        <w:r>
          <w:rPr>
            <w:rFonts w:ascii="Calibri" w:hAnsi="Calibri"/>
            <w:color w:val="444444"/>
            <w:sz w:val="18"/>
          </w:rPr>
          <w:t xml:space="preserve">kshitizyadav788@gmail.com</w:t>
        </w:r>
      </w:hyperlink>
      <w:r>
        <w:rPr>
          <w:rFonts w:ascii="Calibri" w:hAnsi="Calibri"/>
          <w:b w:val="0"/>
          <w:i w:val="0"/>
          <w:color w:val="444444"/>
          <w:sz w:val="18"/>
        </w:rPr>
        <w:t xml:space="preserve">  •  </w:t>
      </w:r>
      <w:hyperlink r:id="rId10">
        <w:r>
          <w:rPr>
            <w:rFonts w:ascii="Calibri" w:hAnsi="Calibri"/>
            <w:color w:val="444444"/>
            <w:sz w:val="18"/>
          </w:rPr>
          <w:t xml:space="preserve">linkedin.com/in/kshitizyadav</w:t>
        </w:r>
      </w:hyperlink>
    </w:p>
    <w:p>
      <w:pPr>
        <w:spacing w:after="20"/>
        <w:jc w:val="center"/>
      </w:pPr>
      <w:r>
        <w:rPr>
          <w:rFonts w:ascii="Calibri" w:hAnsi="Calibri"/>
          <w:b/>
          <w:i w:val="0"/>
          <w:color w:val="2E5AAC"/>
          <w:sz w:val="18"/>
        </w:rPr>
        <w:t>20% Revenue Growth   •   25% ARPU Expansion (₹35K → ₹45K)   •   ₹70L Renewals in a Single Month   •   80% Lower Ops Workload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building growth, monetization, payments, and workflow-automation products across consumer apps, a two-sided marketplace, CRM, and internal platforms serving 150,000+ users. Progressed from Senior Product Analyst to Assistant Product Manager to Product Manager, owning discovery, PRDs, prioritization, launch, and iteration with engineering, design, and business teams. Combines SQL-led product analysis with hands-on execution across APIs, automation, and AI-assisted workflows.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Strategy &amp; Roadmapping · Product Discovery &amp; User Research · PRDs &amp; Prioritization · Growth &amp; Monetization · Pricing &amp; Packaging · Retention &amp; Lifecycle · Funnel &amp; Conversion Optimization · Payments &amp; API Integrations · Workflow Automation · Product Analytics &amp; Insights · GTM &amp; Product Launch · Marketplace &amp; Platform Products · Unit Economics · Cross-Functional Leadership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spacing w:after="0"/>
      </w:pPr>
      <w:r>
        <w:rPr>
          <w:rFonts w:ascii="Calibri" w:hAnsi="Calibri"/>
          <w:b/>
          <w:i w:val="0"/>
          <w:sz w:val="21"/>
        </w:rPr>
        <w:t>PlanetSpark — Gurugram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A B2C consumer marketplace (EdTech) connecting 150,000+ enrolled users with teachers via a shared LMS — spanning consumer app, two-sided platform, payments, CRM, renewals, and lifecycle products, with 30,000+ daily active users. Progressed across three roles while owning an expanding product surface.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2023 – Present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Lead product planning and delivery across the full product suite — consumer app, student &amp; teacher LMS, advisor CRM, renewal engine, and in-house AI layer — for a platform with 150,000+ users and 30,000+ daily active users, working with a cross-functional squad of engineering, design, and QA from discovery to launch.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that reduced assisted-renewal cost and enabled ₹70L in product-led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Increased the share of surveyed users reporting 5/5 satisfaction from 10% to 25% by redesigning onboarding, consolidating student progress into a single-page view, and adding structured teacher feedback.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 self-serve, product-led enrolment flow from scratch — post-demo course selection with best-fit ranking, single-step OTP, discounts, and 6 API-integrated payment gateways with auto-cleared approvals — letting customers purchase on their own; grew this new channel from 6% of leads at launch to 12% (at 95% payment success) over 12 months of iteration, reducing reliance on counselor- and teacher-assisted sales.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Scaled a parallel teacher-led enrolment channel — teachers collect payment from customers during the demo session — growing its monthly revenue from ₹30L to ₹50L at ~20% conversion.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an advisor-wise weekly P&amp;L tracker (net revenue minus fixed, refund, marketing, and sales cost) whose visibility enabled targeted profitability interventions — profitable advisors rose from 50 to 100 in one month and to 125 over the next two.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learning layer (age-appropriate speech/text responses) and launched a RAG-based support chatbot that cut first-response time from 4 minutes to under 10 seconds and monthly escalations from ~300 to under 50 within three months.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Prototype and ship scoped product improvements with Claude Code (AI-assisted development), implementing and testing changes before raising merge requests for engineering review.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Assistant 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2022 – Aug 2023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Rebuilt the teacher LMS with real-time payout automation, accurate payout summaries, and consolidated CRM and class details — lifting teacher NPS from −20 to +40.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Automated enrolment verification and incentive flows to 100% coverage and revamped the advisor CRM (lead navigation, calling, revenue &amp; target tracking) — cutting operations workload 80% and saving ₹1.6L/month.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Senior Product Analyst</w:t>
      </w:r>
      <w:r>
        <w:rPr>
          <w:rFonts w:ascii="Calibri" w:hAnsi="Calibri"/>
          <w:b w:val="0"/>
          <w:i/>
          <w:color w:val="444444"/>
          <w:sz w:val="19"/>
        </w:rPr>
        <w:tab/>
        <w:t>Mar 2021 – Aug 2022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SQL and Power BI dashboards across acquisition, revenue, and operations, replacing fragmented weekly reporting with a consistent performance view used by product and commercial teams.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Implemented customer-verification controls that reduced invalid or fraudulent transactions from 10% to 1% while minimizing manual intervention.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Power BI,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prioritization, Figma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Claude Code, RAG, REST APIs, Payment Integrations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 &amp; PORTFOLIO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2018 – 2021</w:t>
      </w:r>
    </w:p>
    <w:p>
      <w:pPr>
        <w:spacing w:after="20"/>
      </w:pPr>
      <w:r>
        <w:rPr>
          <w:rFonts w:ascii="Calibri" w:hAnsi="Calibri"/>
          <w:b w:val="0"/>
          <w:i w:val="0"/>
          <w:color w:val="444444"/>
          <w:sz w:val="19"/>
        </w:rPr>
        <w:t xml:space="preserve">Portfolio: </w:t>
      </w:r>
      <w:hyperlink r:id="rId11">
        <w:r>
          <w:rPr>
            <w:rFonts w:ascii="Calibri" w:hAnsi="Calibri"/>
            <w:color w:val="444444"/>
            <w:sz w:val="18"/>
          </w:rPr>
          <w:t xml:space="preserve">kshitizyadav788-svg.github.io/career-dashboard/portfolio.html</w:t>
        </w:r>
      </w:hyperlink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shitizyadav788@gmail.com" TargetMode="External"/><Relationship Id="rId10" Type="http://schemas.openxmlformats.org/officeDocument/2006/relationships/hyperlink" Target="https://linkedin.com/in/kshitizyadav" TargetMode="External"/><Relationship Id="rId11" Type="http://schemas.openxmlformats.org/officeDocument/2006/relationships/hyperlink" Target="https://kshitizyadav788-svg.github.io/career-dashboard/portfoli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