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color w:val="1F3864"/>
          <w:sz w:val="34"/>
        </w:rPr>
        <w:t>KSHITIZ YADAV</w:t>
      </w:r>
    </w:p>
    <w:p>
      <w:pPr>
        <w:spacing w:after="0"/>
        <w:jc w:val="center"/>
      </w:pPr>
      <w:r>
        <w:rPr>
          <w:rFonts w:ascii="Calibri" w:hAnsi="Calibri"/>
          <w:b w:val="0"/>
          <w:i w:val="0"/>
          <w:color w:val="444444"/>
          <w:sz w:val="19"/>
        </w:rPr>
        <w:t>Product Owner / Product Manager  |  Product Vision, Strategy &amp; Roadmap  |  Backlog, User Stories &amp; Acceptance Criteria  |  Agile Scrum, UAT &amp; Release Management  |  Stakeholder-Driven, Data-Informed</w:t>
      </w:r>
    </w:p>
    <w:p>
      <w:pPr>
        <w:spacing w:after="40"/>
        <w:jc w:val="center"/>
      </w:pPr>
      <w:r>
        <w:rPr>
          <w:rFonts w:ascii="Calibri" w:hAnsi="Calibri"/>
          <w:b w:val="0"/>
          <w:i w:val="0"/>
          <w:color w:val="444444"/>
          <w:sz w:val="18"/>
        </w:rPr>
        <w:t>Gurugram, India  •  +91 8756972501  •  kshitizyadav788@gmail.com  •  linkedin.com/in/kshitizyadav</w:t>
      </w:r>
    </w:p>
    <w:p>
      <w:pPr>
        <w:spacing w:before="120" w:after="50"/>
        <w:pBdr>
          <w:bottom w:val="single" w:sz="6" w:space="1" w:color="2E5AAC"/>
        </w:pBdr>
      </w:pPr>
      <w:r>
        <w:rPr>
          <w:rFonts w:ascii="Calibri" w:hAnsi="Calibri"/>
          <w:b/>
          <w:color w:val="1F3864"/>
          <w:sz w:val="22"/>
        </w:rPr>
        <w:t>PROFESSIONAL SUMMARY</w:t>
      </w:r>
    </w:p>
    <w:p>
      <w:pPr>
        <w:spacing w:after="40"/>
      </w:pPr>
      <w:r>
        <w:rPr>
          <w:rFonts w:ascii="Calibri" w:hAnsi="Calibri"/>
          <w:b w:val="0"/>
          <w:i w:val="0"/>
          <w:sz w:val="19"/>
        </w:rPr>
        <w:t>Product Owner / Product Manager with 5+ years owning the product backlog end-to-end — vision, strategy, and roadmap through delivery — across consumer, marketplace, and internal enterprise platform and CRM systems. Gathers and documents business requirements, writes clear user stories and acceptance criteria, runs Agile Scrum ceremonies, supports UAT and release management, and keeps business objectives and technology delivery aligned through strong stakeholder communication. Track record of 20% revenue growth and ₹70L in product-led renewals.</w:t>
      </w:r>
    </w:p>
    <w:p>
      <w:pPr>
        <w:spacing w:before="120" w:after="50"/>
        <w:pBdr>
          <w:bottom w:val="single" w:sz="6" w:space="1" w:color="2E5AAC"/>
        </w:pBdr>
      </w:pPr>
      <w:r>
        <w:rPr>
          <w:rFonts w:ascii="Calibri" w:hAnsi="Calibri"/>
          <w:b/>
          <w:color w:val="1F3864"/>
          <w:sz w:val="22"/>
        </w:rPr>
        <w:t>PROFESSIONAL EXPERIENCE</w:t>
      </w:r>
    </w:p>
    <w:p>
      <w:pPr>
        <w:tabs>
          <w:tab w:pos="10546" w:val="right"/>
        </w:tabs>
        <w:spacing w:after="0"/>
      </w:pPr>
      <w:r>
        <w:rPr>
          <w:rFonts w:ascii="Calibri" w:hAnsi="Calibri"/>
          <w:b/>
          <w:i w:val="0"/>
          <w:sz w:val="21"/>
        </w:rPr>
        <w:t>PlanetSpark — Product Manager</w:t>
      </w:r>
      <w:r>
        <w:rPr>
          <w:rFonts w:ascii="Calibri" w:hAnsi="Calibri"/>
          <w:b w:val="0"/>
          <w:i w:val="0"/>
          <w:color w:val="444444"/>
          <w:sz w:val="19"/>
        </w:rPr>
        <w:tab/>
        <w:t>Gurugram · Mar 2021 – Present</w:t>
      </w:r>
    </w:p>
    <w:p>
      <w:pPr>
        <w:spacing w:after="40"/>
      </w:pPr>
      <w:r>
        <w:rPr>
          <w:rFonts w:ascii="Calibri" w:hAnsi="Calibri"/>
          <w:b w:val="0"/>
          <w:i/>
          <w:color w:val="333333"/>
          <w:sz w:val="19"/>
        </w:rPr>
        <w:t>Own the end-to-end delivery of a consumer EdTech marketplace connecting students and teachers via a shared LMS — consumer app, LMS, sales CRM, and an in-house AI layer — owning the backlog and partnering daily with engineering, QA, UX, and business stakeholders in an Agile Scrum setup.</w:t>
      </w:r>
    </w:p>
    <w:p>
      <w:pPr>
        <w:spacing w:before="70" w:after="0"/>
      </w:pPr>
      <w:r>
        <w:rPr>
          <w:rFonts w:ascii="Calibri" w:hAnsi="Calibri"/>
          <w:b/>
          <w:i/>
          <w:color w:val="2E5AAC"/>
          <w:sz w:val="19"/>
        </w:rPr>
        <w:t>Growth &amp; Monetization</w:t>
      </w:r>
    </w:p>
    <w:p>
      <w:pPr>
        <w:pStyle w:val="ListBullet"/>
        <w:spacing w:after="40" w:before="0" w:line="254" w:lineRule="auto"/>
      </w:pPr>
      <w:r>
        <w:rPr>
          <w:rFonts w:ascii="Calibri" w:hAnsi="Calibri"/>
          <w:b w:val="0"/>
          <w:i w:val="0"/>
          <w:sz w:val="19"/>
        </w:rPr>
        <w:t>Built the LPP (Learn, Practice, Perform) module — customized 1:1 sessions, group activities, and performance tasks — driving 20% revenue growth, 25% ARPU expansion (₹35K → ₹45K), and 50% higher revenue per class (₹600 → ₹900).</w:t>
      </w:r>
    </w:p>
    <w:p>
      <w:pPr>
        <w:pStyle w:val="ListBullet"/>
        <w:spacing w:after="40" w:before="0" w:line="254" w:lineRule="auto"/>
      </w:pPr>
      <w:r>
        <w:rPr>
          <w:rFonts w:ascii="Calibri" w:hAnsi="Calibri"/>
          <w:b w:val="0"/>
          <w:i w:val="0"/>
          <w:sz w:val="19"/>
        </w:rPr>
        <w:t>Designed an in-product renewal engine (nudges, early-bird access, LMS free-trial classes, teacher-initiated renewals) that lowered sales cost and generated ₹70L in renewals in a single month (Jan 2025).</w:t>
      </w:r>
    </w:p>
    <w:p>
      <w:pPr>
        <w:pStyle w:val="ListBullet"/>
        <w:spacing w:after="40" w:before="0" w:line="254" w:lineRule="auto"/>
      </w:pPr>
      <w:r>
        <w:rPr>
          <w:rFonts w:ascii="Calibri" w:hAnsi="Calibri"/>
          <w:b w:val="0"/>
          <w:i w:val="0"/>
          <w:sz w:val="19"/>
        </w:rPr>
        <w:t>Launched organic acquisition loops surfacing student progress (Sparkline, Word Wisdom, practice classes, workshops) across social channels, bringing 2,000+ organic leads/month at a 7% conversion rate.</w:t>
      </w:r>
    </w:p>
    <w:p>
      <w:pPr>
        <w:pStyle w:val="ListBullet"/>
        <w:spacing w:after="40" w:before="0" w:line="254" w:lineRule="auto"/>
      </w:pPr>
      <w:r>
        <w:rPr>
          <w:rFonts w:ascii="Calibri" w:hAnsi="Calibri"/>
          <w:b w:val="0"/>
          <w:i w:val="0"/>
          <w:sz w:val="19"/>
        </w:rPr>
        <w:t>Built a counselor-wise P&amp;L tracker computing weekly profitability per sales counselor (Net Revenue − Fixed, Refund, Marketing &amp; Sales cost), giving each counselor the revenue figure needed to turn profitable — putting unit-economics visibility in the hands of the front line.</w:t>
      </w:r>
    </w:p>
    <w:p>
      <w:pPr>
        <w:spacing w:before="70" w:after="0"/>
      </w:pPr>
      <w:r>
        <w:rPr>
          <w:rFonts w:ascii="Calibri" w:hAnsi="Calibri"/>
          <w:b/>
          <w:i/>
          <w:color w:val="2E5AAC"/>
          <w:sz w:val="19"/>
        </w:rPr>
        <w:t>Funnel &amp; Platform (0→1)</w:t>
      </w:r>
    </w:p>
    <w:p>
      <w:pPr>
        <w:pStyle w:val="ListBullet"/>
        <w:spacing w:after="40" w:before="0" w:line="254" w:lineRule="auto"/>
      </w:pPr>
      <w:r>
        <w:rPr>
          <w:rFonts w:ascii="Calibri" w:hAnsi="Calibri"/>
          <w:b w:val="0"/>
          <w:i w:val="0"/>
          <w:sz w:val="19"/>
        </w:rPr>
        <w:t>Re-architected the sign-up → demo → enrolment funnel: single-step OTP sign-in (replacing a two-step create-then-login flow), a preference-capture ranking model that surfaces best-fit courses during the counselor VC, 6 API-integrated payment gateways with pre-filled links, and auto-cleared parent-approval on payment — reducing drop-off across the sign-up, payment, and enrolment stages.</w:t>
      </w:r>
    </w:p>
    <w:p>
      <w:pPr>
        <w:pStyle w:val="ListBullet"/>
        <w:spacing w:after="40" w:before="0" w:line="254" w:lineRule="auto"/>
      </w:pPr>
      <w:r>
        <w:rPr>
          <w:rFonts w:ascii="Calibri" w:hAnsi="Calibri"/>
          <w:b w:val="0"/>
          <w:i w:val="0"/>
          <w:sz w:val="19"/>
        </w:rPr>
        <w:t>Led the 0→1 launch of the consumer app MVP in 2 months (Feb–Mar 2024: ~1% organic revenue, +10% engagement); built the Student LMS (live classes, feedback reports, PTMs, in-house meeting room), raising course completion 15% and improving NPS.</w:t>
      </w:r>
    </w:p>
    <w:p>
      <w:pPr>
        <w:spacing w:before="70" w:after="0"/>
      </w:pPr>
      <w:r>
        <w:rPr>
          <w:rFonts w:ascii="Calibri" w:hAnsi="Calibri"/>
          <w:b/>
          <w:i/>
          <w:color w:val="2E5AAC"/>
          <w:sz w:val="19"/>
        </w:rPr>
        <w:t>AI, Design &amp; Automation</w:t>
      </w:r>
    </w:p>
    <w:p>
      <w:pPr>
        <w:pStyle w:val="ListBullet"/>
        <w:spacing w:after="40" w:before="0" w:line="254" w:lineRule="auto"/>
      </w:pPr>
      <w:r>
        <w:rPr>
          <w:rFonts w:ascii="Calibri" w:hAnsi="Calibri"/>
          <w:b w:val="0"/>
          <w:i w:val="0"/>
          <w:sz w:val="19"/>
        </w:rPr>
        <w:t>Designed prototypes and MVP interfaces for the app, LMS, and CRM in Figma, Adobe Express, and Canva AI — using Gemini, Claude, ChatGPT, and Codex to accelerate iteration into clickable flows that aligned engineering and stakeholders before build.</w:t>
      </w:r>
    </w:p>
    <w:p>
      <w:pPr>
        <w:pStyle w:val="ListBullet"/>
        <w:spacing w:after="40" w:before="0" w:line="254" w:lineRule="auto"/>
      </w:pPr>
      <w:r>
        <w:rPr>
          <w:rFonts w:ascii="Calibri" w:hAnsi="Calibri"/>
          <w:b w:val="0"/>
          <w:i w:val="0"/>
          <w:sz w:val="19"/>
        </w:rPr>
        <w:t>Shipped a production GenAI layer (speech/text learning with contextual, age-appropriate responses) and a support chatbot that cut escalations; revamped the Sales CRM (lead navigation, integrated calling, revenue tracking, target-vs-achievement, incentive management), cutting sales-ops workload 80%.</w:t>
      </w:r>
    </w:p>
    <w:p>
      <w:pPr>
        <w:pStyle w:val="ListBullet"/>
        <w:spacing w:after="40" w:before="0" w:line="254" w:lineRule="auto"/>
      </w:pPr>
      <w:r>
        <w:rPr>
          <w:rFonts w:ascii="Calibri" w:hAnsi="Calibri"/>
          <w:b w:val="0"/>
          <w:i w:val="0"/>
          <w:sz w:val="19"/>
        </w:rPr>
        <w:t>Automated incentive flows and enrolment verification (100% coverage), saving ₹1.6L/month and eliminating fake-revenue reporting.</w:t>
      </w:r>
    </w:p>
    <w:p>
      <w:pPr>
        <w:spacing w:before="120" w:after="50"/>
        <w:pBdr>
          <w:bottom w:val="single" w:sz="6" w:space="1" w:color="2E5AAC"/>
        </w:pBdr>
      </w:pPr>
      <w:r>
        <w:rPr>
          <w:rFonts w:ascii="Calibri" w:hAnsi="Calibri"/>
          <w:b/>
          <w:color w:val="1F3864"/>
          <w:sz w:val="22"/>
        </w:rPr>
        <w:t>CORE COMPETENCIES</w:t>
      </w:r>
    </w:p>
    <w:p>
      <w:pPr>
        <w:spacing w:after="40"/>
      </w:pPr>
      <w:r>
        <w:rPr>
          <w:rFonts w:ascii="Calibri" w:hAnsi="Calibri"/>
          <w:b w:val="0"/>
          <w:i w:val="0"/>
          <w:sz w:val="19"/>
        </w:rPr>
        <w:t>Product Vision, Strategy &amp; Roadmap · Backlog Management &amp; Feature Prioritization · Requirement Gathering &amp; Documentation · User Stories, Acceptance Criteria &amp; Functional Requirements · Agile Scrum (Sprint Planning, Daily Stand-ups, Sprint Reviews, Retrospectives) · Stakeholder Management &amp; Product Demonstrations · UAT Support &amp; Release Management · UX Principles &amp; Customer Experience · Digital Product Delivery · Cross-Functional Collaboration (Business, Technology, Operations) · Jira · Confluence</w:t>
      </w:r>
    </w:p>
    <w:p>
      <w:pPr>
        <w:spacing w:before="120" w:after="50"/>
        <w:pBdr>
          <w:bottom w:val="single" w:sz="6" w:space="1" w:color="2E5AAC"/>
        </w:pBdr>
      </w:pPr>
      <w:r>
        <w:rPr>
          <w:rFonts w:ascii="Calibri" w:hAnsi="Calibri"/>
          <w:b/>
          <w:color w:val="1F3864"/>
          <w:sz w:val="22"/>
        </w:rPr>
        <w:t>TECHNICAL SKILLS &amp; TOOLS</w:t>
      </w:r>
    </w:p>
    <w:p>
      <w:pPr>
        <w:pStyle w:val="ListBullet"/>
        <w:spacing w:after="40" w:before="0" w:line="254" w:lineRule="auto"/>
      </w:pPr>
      <w:r>
        <w:rPr>
          <w:rFonts w:ascii="Calibri" w:hAnsi="Calibri"/>
          <w:b/>
          <w:i w:val="0"/>
          <w:sz w:val="19"/>
        </w:rPr>
        <w:t xml:space="preserve">Agile &amp; Delivery: </w:t>
      </w:r>
      <w:r>
        <w:rPr>
          <w:rFonts w:ascii="Calibri" w:hAnsi="Calibri"/>
          <w:b w:val="0"/>
          <w:i w:val="0"/>
          <w:sz w:val="19"/>
        </w:rPr>
        <w:t>Backlog management, user stories, acceptance criteria, sprint planning, UAT, release management, JIRA, Confluence, Agile/Scrum, RICE prioritization</w:t>
      </w:r>
    </w:p>
    <w:p>
      <w:pPr>
        <w:pStyle w:val="ListBullet"/>
        <w:spacing w:after="40" w:before="0" w:line="254" w:lineRule="auto"/>
      </w:pPr>
      <w:r>
        <w:rPr>
          <w:rFonts w:ascii="Calibri" w:hAnsi="Calibri"/>
          <w:b/>
          <w:i w:val="0"/>
          <w:sz w:val="19"/>
        </w:rPr>
        <w:t xml:space="preserve">Product &amp; UX: </w:t>
      </w:r>
      <w:r>
        <w:rPr>
          <w:rFonts w:ascii="Calibri" w:hAnsi="Calibri"/>
          <w:b w:val="0"/>
          <w:i w:val="0"/>
          <w:sz w:val="19"/>
        </w:rPr>
        <w:t>PRDs, requirement gathering, product roadmap, UX principles, Figma, wireframing, clickable prototypes</w:t>
      </w:r>
    </w:p>
    <w:p>
      <w:pPr>
        <w:pStyle w:val="ListBullet"/>
        <w:spacing w:after="40" w:before="0" w:line="254" w:lineRule="auto"/>
      </w:pPr>
      <w:r>
        <w:rPr>
          <w:rFonts w:ascii="Calibri" w:hAnsi="Calibri"/>
          <w:b/>
          <w:i w:val="0"/>
          <w:sz w:val="19"/>
        </w:rPr>
        <w:t xml:space="preserve">Data &amp; Analytics: </w:t>
      </w:r>
      <w:r>
        <w:rPr>
          <w:rFonts w:ascii="Calibri" w:hAnsi="Calibri"/>
          <w:b w:val="0"/>
          <w:i w:val="0"/>
          <w:sz w:val="19"/>
        </w:rPr>
        <w:t>SQL, GA4, Power BI, A/B testing, MS Excel (Advanced), Python (basic)</w:t>
      </w:r>
    </w:p>
    <w:p>
      <w:pPr>
        <w:pStyle w:val="ListBullet"/>
        <w:spacing w:after="40" w:before="0" w:line="254" w:lineRule="auto"/>
      </w:pPr>
      <w:r>
        <w:rPr>
          <w:rFonts w:ascii="Calibri" w:hAnsi="Calibri"/>
          <w:b/>
          <w:i w:val="0"/>
          <w:sz w:val="19"/>
        </w:rPr>
        <w:t xml:space="preserve">AI &amp; Integration: </w:t>
      </w:r>
      <w:r>
        <w:rPr>
          <w:rFonts w:ascii="Calibri" w:hAnsi="Calibri"/>
          <w:b w:val="0"/>
          <w:i w:val="0"/>
          <w:sz w:val="19"/>
        </w:rPr>
        <w:t>OpenAI / Gemini / Claude APIs, Prompt Engineering, REST APIs, NLP use-cases</w:t>
      </w:r>
    </w:p>
    <w:p>
      <w:pPr>
        <w:spacing w:before="120" w:after="50"/>
        <w:pBdr>
          <w:bottom w:val="single" w:sz="6" w:space="1" w:color="2E5AAC"/>
        </w:pBdr>
      </w:pPr>
      <w:r>
        <w:rPr>
          <w:rFonts w:ascii="Calibri" w:hAnsi="Calibri"/>
          <w:b/>
          <w:color w:val="1F3864"/>
          <w:sz w:val="22"/>
        </w:rPr>
        <w:t>EDUCATION</w:t>
      </w:r>
    </w:p>
    <w:p>
      <w:pPr>
        <w:tabs>
          <w:tab w:pos="10546" w:val="right"/>
        </w:tabs>
        <w:spacing w:after="40"/>
      </w:pPr>
      <w:r>
        <w:rPr>
          <w:rFonts w:ascii="Calibri" w:hAnsi="Calibri"/>
          <w:b/>
          <w:i w:val="0"/>
          <w:sz w:val="19"/>
        </w:rPr>
        <w:t>BBA — Chandigarh University, Chandigarh</w:t>
      </w:r>
      <w:r>
        <w:rPr>
          <w:rFonts w:ascii="Calibri" w:hAnsi="Calibri"/>
          <w:b w:val="0"/>
          <w:i w:val="0"/>
          <w:color w:val="444444"/>
          <w:sz w:val="19"/>
        </w:rPr>
        <w:tab/>
        <w:t>2019 – 2021</w:t>
      </w:r>
    </w:p>
    <w:p>
      <w:pPr>
        <w:tabs>
          <w:tab w:pos="10546" w:val="right"/>
        </w:tabs>
        <w:spacing w:after="40"/>
      </w:pPr>
      <w:r>
        <w:rPr>
          <w:rFonts w:ascii="Calibri" w:hAnsi="Calibri"/>
          <w:b/>
          <w:i w:val="0"/>
          <w:sz w:val="19"/>
        </w:rPr>
        <w:t>Class XII (ISC), St. Thomas High School, Kanpur</w:t>
      </w:r>
      <w:r>
        <w:rPr>
          <w:rFonts w:ascii="Calibri" w:hAnsi="Calibri"/>
          <w:b w:val="0"/>
          <w:i w:val="0"/>
          <w:color w:val="444444"/>
          <w:sz w:val="19"/>
        </w:rPr>
        <w:tab/>
        <w:t>2018</w:t>
      </w:r>
    </w:p>
    <w:p>
      <w:pPr>
        <w:spacing w:before="120" w:after="50"/>
        <w:pBdr>
          <w:bottom w:val="single" w:sz="6" w:space="1" w:color="2E5AAC"/>
        </w:pBdr>
      </w:pPr>
      <w:r>
        <w:rPr>
          <w:rFonts w:ascii="Calibri" w:hAnsi="Calibri"/>
          <w:b/>
          <w:color w:val="1F3864"/>
          <w:sz w:val="22"/>
        </w:rPr>
        <w:t>CERTIFICATIONS</w:t>
      </w:r>
    </w:p>
    <w:p>
      <w:pPr>
        <w:pStyle w:val="ListBullet"/>
        <w:spacing w:after="40" w:before="0" w:line="254" w:lineRule="auto"/>
      </w:pPr>
      <w:r>
        <w:rPr>
          <w:rFonts w:ascii="Calibri" w:hAnsi="Calibri"/>
          <w:b w:val="0"/>
          <w:i w:val="0"/>
          <w:sz w:val="19"/>
        </w:rPr>
        <w:t>Product Management Certification — Udemy (2024)    •    JIRA Certification — Udemy (2024)</w:t>
      </w:r>
    </w:p>
    <w:sectPr w:rsidR="00FC693F" w:rsidRPr="0006063C" w:rsidSect="00034616">
      <w:pgSz w:w="11906" w:h="16838"/>
      <w:pgMar w:top="510" w:right="680" w:bottom="51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4"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before="0" w:line="254"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