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i w:val="0"/>
          <w:color w:val="1F3864"/>
          <w:sz w:val="34"/>
        </w:rPr>
        <w:t>KSHITIZ YADAV</w:t>
      </w:r>
    </w:p>
    <w:p>
      <w:pPr>
        <w:spacing w:after="0"/>
        <w:jc w:val="center"/>
      </w:pPr>
      <w:r>
        <w:rPr>
          <w:rFonts w:ascii="Calibri" w:hAnsi="Calibri"/>
          <w:b w:val="0"/>
          <w:i w:val="0"/>
          <w:color w:val="444444"/>
          <w:sz w:val="19"/>
        </w:rPr>
        <w:t>Product Manager  |  Growth, Monetization &amp; Payments  |  Consumer, Marketplace &amp; Platform Products  |  SQL, Analytics &amp; APIs</w:t>
      </w:r>
    </w:p>
    <w:p>
      <w:pPr>
        <w:spacing w:after="20"/>
        <w:jc w:val="center"/>
      </w:pPr>
      <w:r>
        <w:rPr>
          <w:rFonts w:ascii="Calibri" w:hAnsi="Calibri"/>
          <w:b w:val="0"/>
          <w:i w:val="0"/>
          <w:color w:val="444444"/>
          <w:sz w:val="18"/>
        </w:rPr>
        <w:t xml:space="preserve">Gurugram, India  •  +91 8756972501  •  </w:t>
      </w:r>
      <w:hyperlink r:id="rId9">
        <w:r>
          <w:rPr>
            <w:rFonts w:ascii="Calibri" w:hAnsi="Calibri"/>
            <w:color w:val="444444"/>
            <w:sz w:val="18"/>
          </w:rPr>
          <w:t xml:space="preserve">kshitizyadav788@gmail.com</w:t>
        </w:r>
      </w:hyperlink>
      <w:r>
        <w:rPr>
          <w:rFonts w:ascii="Calibri" w:hAnsi="Calibri"/>
          <w:b w:val="0"/>
          <w:i w:val="0"/>
          <w:color w:val="444444"/>
          <w:sz w:val="18"/>
        </w:rPr>
        <w:t xml:space="preserve">  •  </w:t>
      </w:r>
      <w:hyperlink r:id="rId10">
        <w:r>
          <w:rPr>
            <w:rFonts w:ascii="Calibri" w:hAnsi="Calibri"/>
            <w:color w:val="444444"/>
            <w:sz w:val="18"/>
          </w:rPr>
          <w:t xml:space="preserve">linkedin.com/in/kshitizyadav</w:t>
        </w:r>
      </w:hyperlink>
    </w:p>
    <w:p>
      <w:pPr>
        <w:spacing w:after="20"/>
        <w:jc w:val="center"/>
      </w:pPr>
      <w:r>
        <w:rPr>
          <w:rFonts w:ascii="Calibri" w:hAnsi="Calibri"/>
          <w:b/>
          <w:i w:val="0"/>
          <w:color w:val="2E5AAC"/>
          <w:sz w:val="18"/>
        </w:rPr>
        <w:t>20% Revenue Growth   •   25% ARPU Expansion (₹35K → ₹45K)   •   ₹70L Renewals in a Single Month   •   80% Lower Ops Workload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SUMMARY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Manager with 5+ years building growth, monetization, payments, and workflow-automation products across consumer apps, a two-sided marketplace, CRM, and internal platforms serving 150,000+ users. Progressed from Senior Product Analyst to Assistant Product Manager to Product Manager, owning discovery, PRDs, prioritization, launch, and iteration with engineering, design, and business teams. Combines SQL-led product analysis with hands-on execution across APIs, automation, and AI-assisted workflows.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CORE COMPETENCIES</w:t>
      </w:r>
    </w:p>
    <w:p>
      <w:pPr>
        <w:spacing w:after="20"/>
      </w:pPr>
      <w:r>
        <w:rPr>
          <w:rFonts w:ascii="Calibri" w:hAnsi="Calibri"/>
          <w:b w:val="0"/>
          <w:i w:val="0"/>
          <w:sz w:val="19"/>
        </w:rPr>
        <w:t>Product Strategy &amp; Roadmapping · Product Discovery &amp; User Research · PRDs &amp; Prioritization · Growth &amp; Monetization · Pricing &amp; Packaging · Retention &amp; Lifecycle · Funnel &amp; Conversion Optimization · Payments &amp; API Integrations · Workflow Automation · Product Analytics &amp; Insights · GTM &amp; Product Launch · Marketplace &amp; Platform Products · Unit Economics · Cross-Functional Leadership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PROFESSIONAL EXPERIENCE</w:t>
      </w:r>
    </w:p>
    <w:p>
      <w:pPr>
        <w:spacing w:after="0"/>
      </w:pPr>
      <w:r>
        <w:rPr>
          <w:rFonts w:ascii="Calibri" w:hAnsi="Calibri"/>
          <w:b/>
          <w:i w:val="0"/>
          <w:sz w:val="21"/>
        </w:rPr>
        <w:t>PlanetSpark — Gurugram</w:t>
      </w:r>
    </w:p>
    <w:p>
      <w:pPr>
        <w:spacing w:after="20"/>
      </w:pPr>
      <w:r>
        <w:rPr>
          <w:rFonts w:ascii="Calibri" w:hAnsi="Calibri"/>
          <w:b w:val="0"/>
          <w:i/>
          <w:color w:val="333333"/>
          <w:sz w:val="19"/>
        </w:rPr>
        <w:t>A B2C consumer marketplace (EdTech) connecting 150,000+ enrolled users with teachers via a shared LMS — spanning consumer app, two-sided platform, payments, CRM, renewals, and lifecycle products, with 30,000+ daily active users. Progressed across three roles while owning an expanding product surface.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2023 – Present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Lead product planning and delivery across the full product suite — consumer app, student &amp; teacher LMS, advisor CRM, renewal engine, and in-house AI layer — for a platform with 150,000+ users and 30,000+ daily active users, working with a cross-functional squad of engineering, design, and QA from discovery to launch.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Designed an in-product renewal engine (nudges, early-bird access, LMS free-trial classes, teacher-initiated renewals) that reduced assisted-renewal cost and enabled ₹70L in product-led renewals in a single month (Jan 2025).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Increased the share of surveyed users reporting 5/5 satisfaction from 10% to 25% by redesigning onboarding, consolidating student progress into a single-page view, and adding structured teacher feedback.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 self-serve, product-led enrolment flow — post-demo course selection with best-fit ranking, single-step OTP, discounts, and 6 API-integrated payment gateways with auto-cleared approvals — letting customers purchase on their own; doubled the share of leads enrolling self-serve from 6% to 12% (at 95% payment success) over 12 months of iteration, reducing reliance on counselor- and teacher-assisted sales.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an advisor-wise weekly P&amp;L tracker (net revenue minus fixed, refund, marketing, and sales cost) whose visibility enabled targeted profitability interventions — profitable advisors rose from 50 to 100 in one month and to 125 over the next two.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Shipped a production GenAI learning layer (age-appropriate speech/text responses) and launched a RAG-based support chatbot that cut first-response time from 4 minutes to under 10 seconds and monthly escalations from ~300 to under 50 within three months.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Prototype and ship scoped product improvements with Claude Code (AI-assisted development), implementing and testing changes before raising merge requests for engineering review.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Assistant Product Manager</w:t>
      </w:r>
      <w:r>
        <w:rPr>
          <w:rFonts w:ascii="Calibri" w:hAnsi="Calibri"/>
          <w:b w:val="0"/>
          <w:i/>
          <w:color w:val="444444"/>
          <w:sz w:val="19"/>
        </w:rPr>
        <w:tab/>
        <w:t>Sep 2022 – Aug 2023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the LPP (Learn, Practice, Perform) module — customized 1:1 sessions, group activities, and performance tasks — driving 20% revenue growth, 25% ARPU expansion (₹35K → ₹45K), and 50% higher revenue per class (₹600 → ₹900).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Rebuilt the teacher LMS with real-time payout automation, accurate payout summaries, and consolidated CRM and class details — lifting teacher NPS from −20 to +40.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Automated enrolment verification and incentive flows to 100% coverage and revamped the advisor CRM (lead navigation, calling, revenue &amp; target tracking) — cutting operations workload 80% and saving ₹1.6L/month.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Launched organic acquisition loops surfacing student progress (Sparkline, Word Wisdom, practice classes, workshops) across social channels, bringing 2,000+ organic leads/month at a 7% conversion rate.</w:t>
      </w:r>
    </w:p>
    <w:p>
      <w:pPr>
        <w:tabs>
          <w:tab w:pos="10546" w:val="right"/>
        </w:tabs>
        <w:spacing w:before="60" w:after="0"/>
      </w:pPr>
      <w:r>
        <w:rPr>
          <w:rFonts w:ascii="Calibri" w:hAnsi="Calibri"/>
          <w:b/>
          <w:i/>
          <w:color w:val="2E5AAC"/>
          <w:sz w:val="19"/>
        </w:rPr>
        <w:t>Senior Product Analyst</w:t>
      </w:r>
      <w:r>
        <w:rPr>
          <w:rFonts w:ascii="Calibri" w:hAnsi="Calibri"/>
          <w:b w:val="0"/>
          <w:i/>
          <w:color w:val="444444"/>
          <w:sz w:val="19"/>
        </w:rPr>
        <w:tab/>
        <w:t>Mar 2021 – Aug 2022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Built SQL and Power BI dashboards across acquisition, revenue, and operations, replacing fragmented weekly reporting with a consistent performance view used by product and commercial teams.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 w:val="0"/>
          <w:i w:val="0"/>
          <w:sz w:val="19"/>
        </w:rPr>
        <w:t>Implemented customer-verification controls that reduced invalid or fraudulent transactions from 10% to 1% while minimizing manual intervention.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TECHNICAL SKILLS &amp; TOOLS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Data &amp; Analytics: </w:t>
      </w:r>
      <w:r>
        <w:rPr>
          <w:rFonts w:ascii="Calibri" w:hAnsi="Calibri"/>
          <w:b w:val="0"/>
          <w:i w:val="0"/>
          <w:sz w:val="19"/>
        </w:rPr>
        <w:t>SQL, GA4, Power BI, MS Excel (Advanced), Python (basic)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Product &amp; Delivery: </w:t>
      </w:r>
      <w:r>
        <w:rPr>
          <w:rFonts w:ascii="Calibri" w:hAnsi="Calibri"/>
          <w:b w:val="0"/>
          <w:i w:val="0"/>
          <w:sz w:val="19"/>
        </w:rPr>
        <w:t>JIRA, Confluence, Agile/Scrum, RICE prioritization, Figma</w:t>
      </w:r>
    </w:p>
    <w:p>
      <w:pPr>
        <w:pStyle w:val="ListBullet"/>
        <w:spacing w:after="20" w:before="0" w:line="240" w:lineRule="auto"/>
      </w:pPr>
      <w:r>
        <w:rPr>
          <w:rFonts w:ascii="Calibri" w:hAnsi="Calibri"/>
          <w:b/>
          <w:i w:val="0"/>
          <w:sz w:val="19"/>
        </w:rPr>
        <w:t xml:space="preserve">AI &amp; Integration: </w:t>
      </w:r>
      <w:r>
        <w:rPr>
          <w:rFonts w:ascii="Calibri" w:hAnsi="Calibri"/>
          <w:b w:val="0"/>
          <w:i w:val="0"/>
          <w:sz w:val="19"/>
        </w:rPr>
        <w:t>OpenAI / Gemini / Claude APIs, Claude Code, RAG, REST APIs, Payment Integrations</w:t>
      </w:r>
    </w:p>
    <w:p>
      <w:pPr>
        <w:spacing w:before="100" w:after="40"/>
        <w:pBdr>
          <w:bottom w:val="single" w:sz="6" w:space="1" w:color="2E5AAC"/>
        </w:pBdr>
      </w:pPr>
      <w:r>
        <w:rPr>
          <w:rFonts w:ascii="Calibri" w:hAnsi="Calibri"/>
          <w:b/>
          <w:color w:val="1F3864"/>
          <w:sz w:val="22"/>
        </w:rPr>
        <w:t>EDUCATION &amp; PORTFOLIO</w:t>
      </w:r>
    </w:p>
    <w:p>
      <w:pPr>
        <w:tabs>
          <w:tab w:pos="10546" w:val="right"/>
        </w:tabs>
        <w:spacing w:after="20"/>
      </w:pPr>
      <w:r>
        <w:rPr>
          <w:rFonts w:ascii="Calibri" w:hAnsi="Calibri"/>
          <w:b/>
          <w:i w:val="0"/>
          <w:sz w:val="19"/>
        </w:rPr>
        <w:t>BBA — Chandigarh University, Chandigarh</w:t>
      </w:r>
      <w:r>
        <w:rPr>
          <w:rFonts w:ascii="Calibri" w:hAnsi="Calibri"/>
          <w:b w:val="0"/>
          <w:i w:val="0"/>
          <w:color w:val="444444"/>
          <w:sz w:val="19"/>
        </w:rPr>
        <w:tab/>
        <w:t>2018 – 2021</w:t>
      </w:r>
    </w:p>
    <w:p>
      <w:pPr>
        <w:spacing w:after="20"/>
      </w:pPr>
      <w:r>
        <w:rPr>
          <w:rFonts w:ascii="Calibri" w:hAnsi="Calibri"/>
          <w:b w:val="0"/>
          <w:i w:val="0"/>
          <w:color w:val="444444"/>
          <w:sz w:val="19"/>
        </w:rPr>
        <w:t xml:space="preserve">Portfolio: </w:t>
      </w:r>
      <w:hyperlink r:id="rId11">
        <w:r>
          <w:rPr>
            <w:rFonts w:ascii="Calibri" w:hAnsi="Calibri"/>
            <w:color w:val="444444"/>
            <w:sz w:val="18"/>
          </w:rPr>
          <w:t xml:space="preserve">kshitizyadav788-svg.github.io/career-dashboard/portfolio.html</w:t>
        </w:r>
      </w:hyperlink>
    </w:p>
    <w:sectPr w:rsidR="00FC693F" w:rsidRPr="0006063C" w:rsidSect="00034616">
      <w:pgSz w:w="11906" w:h="16838"/>
      <w:pgMar w:top="510" w:right="680" w:bottom="51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before="0" w:line="240" w:lineRule="auto"/>
      <w:contextualSpacing/>
    </w:pPr>
    <w:rPr>
      <w:rFonts w:ascii="Calibri" w:hAnsi="Calibri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kshitizyadav788@gmail.com" TargetMode="External"/><Relationship Id="rId10" Type="http://schemas.openxmlformats.org/officeDocument/2006/relationships/hyperlink" Target="https://linkedin.com/in/kshitizyadav" TargetMode="External"/><Relationship Id="rId11" Type="http://schemas.openxmlformats.org/officeDocument/2006/relationships/hyperlink" Target="https://kshitizyadav788-svg.github.io/career-dashboard/portfolio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