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Consumer Tech  |  Conversion Funnels &amp; Retention  |  User Journeys, Stories &amp; Edge Cases  |  Data &amp; SQL</w:t>
      </w:r>
    </w:p>
    <w:p>
      <w:pPr>
        <w:spacing w:after="70"/>
        <w:jc w:val="center"/>
      </w:pPr>
      <w:r>
        <w:rPr>
          <w:rFonts w:ascii="Calibri" w:hAnsi="Calibri"/>
          <w:b w:val="0"/>
          <w:i w:val="0"/>
          <w:color w:val="444444"/>
          <w:sz w:val="18"/>
        </w:rPr>
        <w:t>Gurugram, India  •  +91 8756972501  •  kshitizyadav788@gmail.com  •  linkedin.com/in/kshitizyadav</w:t>
      </w:r>
    </w:p>
    <w:p>
      <w:pPr>
        <w:spacing w:before="150" w:after="60"/>
        <w:pBdr>
          <w:bottom w:val="single" w:sz="6" w:space="1" w:color="2E5AAC"/>
        </w:pBdr>
      </w:pPr>
      <w:r>
        <w:rPr>
          <w:rFonts w:ascii="Calibri" w:hAnsi="Calibri"/>
          <w:b/>
          <w:color w:val="1F3864"/>
          <w:sz w:val="22"/>
        </w:rPr>
        <w:t>PROFESSIONAL SUMMARY</w:t>
      </w:r>
    </w:p>
    <w:p>
      <w:pPr>
        <w:spacing w:after="70"/>
      </w:pPr>
      <w:r>
        <w:rPr>
          <w:rFonts w:ascii="Calibri" w:hAnsi="Calibri"/>
          <w:b w:val="0"/>
          <w:i w:val="0"/>
          <w:sz w:val="19"/>
        </w:rPr>
        <w:t>Product Manager with 5+ years managing consumer tech products at a high-growth startup — optimizing conversion funnels and building frictionless user journeys across onboarding, activation, and payments. Customer-obsessed: identifies problem statements and gaps and translates them into product specifications, user stories, workflows, and edge cases. Leverages data, analytics, and SQL to iterate, and collaborates with engineers, architects, UX designers, and business stakeholders to deliver at scale. Integrated third-party APIs (6 payment gateways) and proactively mitigated technical and operational risks — with a record of 20% revenue growth, 25% ARPU expansion, ₹70L in renewals, and 2,000+ organic leads/month at 7% conversion.</w:t>
      </w:r>
    </w:p>
    <w:p>
      <w:pPr>
        <w:spacing w:before="15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70"/>
      </w:pPr>
      <w:r>
        <w:rPr>
          <w:rFonts w:ascii="Calibri" w:hAnsi="Calibri"/>
          <w:b w:val="0"/>
          <w:i/>
          <w:color w:val="333333"/>
          <w:sz w:val="19"/>
        </w:rPr>
        <w:t>Own the full product suite of a B2C EdTech marketplace -- one of India's largest public speaking &amp; creative writing platforms, connecting students and teachers via a shared LMS: consumer app, student &amp; teacher LMS, sales CRM, product-led growth &amp; renewal engine, and an in-house AI layer.</w:t>
      </w:r>
    </w:p>
    <w:p>
      <w:pPr>
        <w:spacing w:before="80" w:after="0"/>
      </w:pPr>
      <w:r>
        <w:rPr>
          <w:rFonts w:ascii="Calibri" w:hAnsi="Calibri"/>
          <w:b/>
          <w:i/>
          <w:color w:val="2E5AAC"/>
          <w:sz w:val="19"/>
        </w:rPr>
        <w:t>Conversion Funnels &amp; User Journeys (onboarding, activation)</w:t>
      </w:r>
    </w:p>
    <w:p>
      <w:pPr>
        <w:pStyle w:val="ListBullet"/>
        <w:spacing w:after="70" w:before="0" w:line="293" w:lineRule="auto"/>
      </w:pPr>
      <w:r>
        <w:rPr>
          <w:rFonts w:ascii="Calibri" w:hAnsi="Calibri"/>
          <w:b w:val="0"/>
          <w:i w:val="0"/>
          <w:sz w:val="19"/>
        </w:rPr>
        <w:t>Optimized conversion funnels and built frictionless user journeys: re-architected the sign-up → onboarding → payment → enrolment funnel (single-step OTP, preference ranking model, 6 payment gateways), improving conversion and activation across stages.</w:t>
      </w:r>
    </w:p>
    <w:p>
      <w:pPr>
        <w:pStyle w:val="ListBullet"/>
        <w:spacing w:after="70" w:before="0" w:line="293" w:lineRule="auto"/>
      </w:pPr>
      <w:r>
        <w:rPr>
          <w:rFonts w:ascii="Calibri" w:hAnsi="Calibri"/>
          <w:b w:val="0"/>
          <w:i w:val="0"/>
          <w:sz w:val="19"/>
        </w:rPr>
        <w:t>Identified customer needs and gaps, translating them into product specifications, complex user stories, workflows, and edge cases with engineers, architects, and UX designers.</w:t>
      </w:r>
    </w:p>
    <w:p>
      <w:pPr>
        <w:spacing w:before="80" w:after="0"/>
      </w:pPr>
      <w:r>
        <w:rPr>
          <w:rFonts w:ascii="Calibri" w:hAnsi="Calibri"/>
          <w:b/>
          <w:i/>
          <w:color w:val="2E5AAC"/>
          <w:sz w:val="19"/>
        </w:rPr>
        <w:t>Data, Roadmap &amp; Iteration</w:t>
      </w:r>
    </w:p>
    <w:p>
      <w:pPr>
        <w:pStyle w:val="ListBullet"/>
        <w:spacing w:after="70" w:before="0" w:line="293" w:lineRule="auto"/>
      </w:pPr>
      <w:r>
        <w:rPr>
          <w:rFonts w:ascii="Calibri" w:hAnsi="Calibri"/>
          <w:b w:val="0"/>
          <w:i w:val="0"/>
          <w:sz w:val="19"/>
        </w:rPr>
        <w:t>Leveraged data, analytics, and SQL (GA4 and Power BI dashboards on large datasets) to iterate product and platform development and monitor and optimize funnels for conversion and retention.</w:t>
      </w:r>
    </w:p>
    <w:p>
      <w:pPr>
        <w:pStyle w:val="ListBullet"/>
        <w:spacing w:after="70" w:before="0" w:line="293" w:lineRule="auto"/>
      </w:pPr>
      <w:r>
        <w:rPr>
          <w:rFonts w:ascii="Calibri" w:hAnsi="Calibri"/>
          <w:b w:val="0"/>
          <w:i w:val="0"/>
          <w:sz w:val="19"/>
        </w:rPr>
        <w:t>Reviewed specifications, requirements, and market trends to create an execution roadmap; ran research and cross-pollinated practices across marketing, sales, and operations.</w:t>
      </w:r>
    </w:p>
    <w:p>
      <w:pPr>
        <w:spacing w:before="80" w:after="0"/>
      </w:pPr>
      <w:r>
        <w:rPr>
          <w:rFonts w:ascii="Calibri" w:hAnsi="Calibri"/>
          <w:b/>
          <w:i/>
          <w:color w:val="2E5AAC"/>
          <w:sz w:val="19"/>
        </w:rPr>
        <w:t>Execution, APIs &amp; Risk</w:t>
      </w:r>
    </w:p>
    <w:p>
      <w:pPr>
        <w:pStyle w:val="ListBullet"/>
        <w:spacing w:after="70" w:before="0" w:line="293" w:lineRule="auto"/>
      </w:pPr>
      <w:r>
        <w:rPr>
          <w:rFonts w:ascii="Calibri" w:hAnsi="Calibri"/>
          <w:b w:val="0"/>
          <w:i w:val="0"/>
          <w:sz w:val="19"/>
        </w:rPr>
        <w:t>Delivered quickly at scale — launched the consumer app MVP in 2 months and integrated third-party APIs (6 payment gateways) for payment creation and status verification.</w:t>
      </w:r>
    </w:p>
    <w:p>
      <w:pPr>
        <w:pStyle w:val="ListBullet"/>
        <w:spacing w:after="70" w:before="0" w:line="293" w:lineRule="auto"/>
      </w:pPr>
      <w:r>
        <w:rPr>
          <w:rFonts w:ascii="Calibri" w:hAnsi="Calibri"/>
          <w:b w:val="0"/>
          <w:i w:val="0"/>
          <w:sz w:val="19"/>
        </w:rPr>
        <w:t>Proactively identified and mitigated technical and operational risks: built a customer verification flow (fake sales 10%→1%) and automated enrolment verification (100% coverage), saving ₹1.6L/month.</w:t>
      </w:r>
    </w:p>
    <w:p>
      <w:pPr>
        <w:spacing w:before="150" w:after="60"/>
        <w:pBdr>
          <w:bottom w:val="single" w:sz="6" w:space="1" w:color="2E5AAC"/>
        </w:pBdr>
      </w:pPr>
      <w:r>
        <w:rPr>
          <w:rFonts w:ascii="Calibri" w:hAnsi="Calibri"/>
          <w:b/>
          <w:color w:val="1F3864"/>
          <w:sz w:val="22"/>
        </w:rPr>
        <w:t>CORE COMPETENCIES</w:t>
      </w:r>
    </w:p>
    <w:p>
      <w:pPr>
        <w:spacing w:after="70"/>
      </w:pPr>
      <w:r>
        <w:rPr>
          <w:rFonts w:ascii="Calibri" w:hAnsi="Calibri"/>
          <w:b w:val="0"/>
          <w:i w:val="0"/>
          <w:sz w:val="19"/>
        </w:rPr>
        <w:t>Consumer Tech Product Management · Conversion Funnel &amp; Retention Optimization · User Journeys, Stories, Workflows &amp; Edge Cases · Product Specifications &amp; Use Cases · Onboarding &amp; Activation · Data, Analytics &amp; SQL (large datasets) · Execution Roadmap &amp; Market Trends · Third-Party API Integration · Technical &amp; Operational Risk Mitigation · Cross-Functional Delivery (Eng, Architects, UX, Business) · Hands-On Execution at Scale · Research &amp; Cross-Industry Insight</w:t>
      </w:r>
    </w:p>
    <w:p>
      <w:pPr>
        <w:spacing w:before="150" w:after="60"/>
        <w:pBdr>
          <w:bottom w:val="single" w:sz="6" w:space="1" w:color="2E5AAC"/>
        </w:pBdr>
      </w:pPr>
      <w:r>
        <w:rPr>
          <w:rFonts w:ascii="Calibri" w:hAnsi="Calibri"/>
          <w:b/>
          <w:color w:val="1F3864"/>
          <w:sz w:val="22"/>
        </w:rPr>
        <w:t>TECHNICAL SKILLS &amp; TOOLS</w:t>
      </w:r>
    </w:p>
    <w:p>
      <w:pPr>
        <w:pStyle w:val="ListBullet"/>
        <w:spacing w:after="70" w:before="0" w:line="293" w:lineRule="auto"/>
      </w:pPr>
      <w:r>
        <w:rPr>
          <w:rFonts w:ascii="Calibri" w:hAnsi="Calibri"/>
          <w:b/>
          <w:i w:val="0"/>
          <w:sz w:val="19"/>
        </w:rPr>
        <w:t xml:space="preserve">Data &amp; Analytics: </w:t>
      </w:r>
      <w:r>
        <w:rPr>
          <w:rFonts w:ascii="Calibri" w:hAnsi="Calibri"/>
          <w:b w:val="0"/>
          <w:i w:val="0"/>
          <w:sz w:val="19"/>
        </w:rPr>
        <w:t>SQL, GA4, Power BI, Metabase, MS Excel (Advanced), Python (basic)</w:t>
      </w:r>
    </w:p>
    <w:p>
      <w:pPr>
        <w:pStyle w:val="ListBullet"/>
        <w:spacing w:after="70" w:before="0" w:line="293" w:lineRule="auto"/>
      </w:pPr>
      <w:r>
        <w:rPr>
          <w:rFonts w:ascii="Calibri" w:hAnsi="Calibri"/>
          <w:b/>
          <w:i w:val="0"/>
          <w:sz w:val="19"/>
        </w:rPr>
        <w:t xml:space="preserve">Product &amp; Delivery: </w:t>
      </w:r>
      <w:r>
        <w:rPr>
          <w:rFonts w:ascii="Calibri" w:hAnsi="Calibri"/>
          <w:b w:val="0"/>
          <w:i w:val="0"/>
          <w:sz w:val="19"/>
        </w:rPr>
        <w:t>JIRA, Confluence, Agile/Scrum, user stories, RICE, A/B testing</w:t>
      </w:r>
    </w:p>
    <w:p>
      <w:pPr>
        <w:pStyle w:val="ListBullet"/>
        <w:spacing w:after="70" w:before="0" w:line="293" w:lineRule="auto"/>
      </w:pPr>
      <w:r>
        <w:rPr>
          <w:rFonts w:ascii="Calibri" w:hAnsi="Calibri"/>
          <w:b/>
          <w:i w:val="0"/>
          <w:sz w:val="19"/>
        </w:rPr>
        <w:t xml:space="preserve">Design &amp; Prototyping: </w:t>
      </w:r>
      <w:r>
        <w:rPr>
          <w:rFonts w:ascii="Calibri" w:hAnsi="Calibri"/>
          <w:b w:val="0"/>
          <w:i w:val="0"/>
          <w:sz w:val="19"/>
        </w:rPr>
        <w:t>Figma, wireframing, clickable prototypes, user journeys</w:t>
      </w:r>
    </w:p>
    <w:p>
      <w:pPr>
        <w:pStyle w:val="ListBullet"/>
        <w:spacing w:after="70" w:before="0" w:line="293" w:lineRule="auto"/>
      </w:pPr>
      <w:r>
        <w:rPr>
          <w:rFonts w:ascii="Calibri" w:hAnsi="Calibri"/>
          <w:b/>
          <w:i w:val="0"/>
          <w:sz w:val="19"/>
        </w:rPr>
        <w:t xml:space="preserve">Tech &amp; Integration: </w:t>
      </w:r>
      <w:r>
        <w:rPr>
          <w:rFonts w:ascii="Calibri" w:hAnsi="Calibri"/>
          <w:b w:val="0"/>
          <w:i w:val="0"/>
          <w:sz w:val="19"/>
        </w:rPr>
        <w:t>REST APIs, third-party API integration, backend systems</w:t>
      </w:r>
    </w:p>
    <w:p>
      <w:pPr>
        <w:spacing w:before="150" w:after="60"/>
        <w:pBdr>
          <w:bottom w:val="single" w:sz="6" w:space="1" w:color="2E5AAC"/>
        </w:pBdr>
      </w:pPr>
      <w:r>
        <w:rPr>
          <w:rFonts w:ascii="Calibri" w:hAnsi="Calibri"/>
          <w:b/>
          <w:color w:val="1F3864"/>
          <w:sz w:val="22"/>
        </w:rPr>
        <w:t>EDUCATION</w:t>
      </w:r>
    </w:p>
    <w:p>
      <w:pPr>
        <w:tabs>
          <w:tab w:pos="10546" w:val="right"/>
        </w:tabs>
        <w:spacing w:after="7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70"/>
      </w:pPr>
      <w:r>
        <w:rPr>
          <w:rFonts w:ascii="Calibri" w:hAnsi="Calibri"/>
          <w:b/>
          <w:i w:val="0"/>
          <w:sz w:val="19"/>
        </w:rPr>
        <w:t>Class XII (ISC), St. Thomas High School, Kanpur</w:t>
      </w:r>
      <w:r>
        <w:rPr>
          <w:rFonts w:ascii="Calibri" w:hAnsi="Calibri"/>
          <w:b w:val="0"/>
          <w:i w:val="0"/>
          <w:color w:val="444444"/>
          <w:sz w:val="19"/>
        </w:rPr>
        <w:tab/>
        <w:t>2018</w:t>
      </w:r>
    </w:p>
    <w:p>
      <w:pPr>
        <w:spacing w:before="150" w:after="60"/>
        <w:pBdr>
          <w:bottom w:val="single" w:sz="6" w:space="1" w:color="2E5AAC"/>
        </w:pBdr>
      </w:pPr>
      <w:r>
        <w:rPr>
          <w:rFonts w:ascii="Calibri" w:hAnsi="Calibri"/>
          <w:b/>
          <w:color w:val="1F3864"/>
          <w:sz w:val="22"/>
        </w:rPr>
        <w:t>CERTIFICATIONS</w:t>
      </w:r>
    </w:p>
    <w:p>
      <w:pPr>
        <w:pStyle w:val="ListBullet"/>
        <w:spacing w:after="70" w:before="0" w:line="293"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93"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before="0" w:line="293"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