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Product Strategy &amp; Vision  |  User Stories, Epics &amp; Requirements  |  Guest/User Research &amp; Behavioral Analytics  |  Scrum, Cross-Functional &amp; Data-Driven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Manager with 5+ years developing and executing product strategy for consumer experiences — translating product concepts into user stories, epics, requirement documents, and acceptance criteria, and shipping with cross-functional teams. Uses user research and behavioral analytics for data-driven decisions, runs scrum ceremonies to guide priorities and unblock the team, and mentors newer members. Manages multiple projects at once; track record of 20% revenue growth and ₹70L in product-led renewals.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4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marketplace connecting students and teachers via a shared LMS — consumer app, LMS, sales CRM, and an in-house AI layer — shaping the customer experience across surfaces, partnering with cross-functional teams, and mentoring newer team members.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Growth &amp; Monetization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lowered sales cost and generated ₹70L in renewals in a single month (Jan 2025).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a counselor-wise P&amp;L tracker computing weekly profitability per sales counselor (Net Revenue − Fixed, Refund, Marketing &amp; Sales cost), giving each counselor the revenue figure needed to turn profitable — putting unit-economics visibility in the hands of the front line.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Funnel &amp; Platform (0→1)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funnel: single-step OTP sign-in (replacing a two-step create-then-login flow), a preference-capture ranking model that surfaces best-fit courses during the counselor VC, 6 API-integrated payment gateways with pre-filled links, and auto-cleared parent-approval on payment — reducing drop-off across the sign-up, payment, and enrolment stages.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Led the 0→1 launch of the consumer app MVP in 2 months (Feb–Mar 2024: ~1% organic revenue, +10% engagement); built the Student LMS (live classes, feedback reports, PTMs, in-house meeting room), raising course completion 15% and improving NPS.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AI, Design &amp; Automation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prototypes and MVP interfaces for the app, LMS, and CRM in Figma, Adobe Express, and Canva AI — using Gemini, Claude, ChatGPT, and Codex to accelerate iteration into clickable flows that aligned engineering and stakeholders before build.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Shipped a production GenAI layer (speech/text learning with contextual, age-appropriate responses) and a support chatbot that cut escalations; revamped the Sales CRM (lead navigation, integrated calling, revenue tracking, target-vs-achievement, incentive management), cutting sales-ops workload 80%.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Automated incentive flows and enrolment verification (100% coverage), saving ₹1.6L/month and eliminating fake-revenue reporting.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Strategy &amp; Vision · Product Management · Cross-Functional Collaboration &amp; Strategic Alignment · User Stories, Epics &amp; Requirement Documents · Acceptance Criteria &amp; Test Cases · User/Guest Research &amp; Behavioral Analytics · Data-Driven Decision-Making · Feature Approvals &amp; Compliance Sign-off (Finance, Legal, Privacy, Security) · Scrum Ceremonies, Prioritization &amp; Removing Roadblocks · Mentoring &amp; Informal Guidance to New Team Members · Managing Multiple Projects · Problem-Solving, Communication &amp; Stakeholder Management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behavioral analytics, A/B testing, MS Excel (Advanced), Python (basic)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User stories, epics, requirement docs, acceptance criteria/test cases, roadmap, RICE prioritization, JIRA, Confluence, Agile/Scrum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Research &amp; UX: </w:t>
      </w:r>
      <w:r>
        <w:rPr>
          <w:rFonts w:ascii="Calibri" w:hAnsi="Calibri"/>
          <w:b w:val="0"/>
          <w:i w:val="0"/>
          <w:sz w:val="19"/>
        </w:rPr>
        <w:t>User/guest research, journey mapping, Figma, wireframing, clickable prototypes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5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