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5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20"/>
        </w:rPr>
        <w:t>Product Manager  |  B2C Consumer Apps  |  Growth &amp; Monetization  |  Two-Sided Platforms  |  AI-Enabled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Gurugram, India  •  +91 8756972501  •  kshitizyadav788@gmail.com  •  linkedin.com/in/kshitizyadav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PROFESSIONAL SUMMARY</w:t>
      </w:r>
    </w:p>
    <w:p>
      <w:pPr>
        <w:spacing w:after="40"/>
      </w:pPr>
      <w:r>
        <w:rPr>
          <w:rFonts w:ascii="Calibri" w:hAnsi="Calibri"/>
          <w:b w:val="0"/>
          <w:i w:val="0"/>
          <w:sz w:val="20"/>
        </w:rPr>
        <w:t>Product Manager with 5+ years owning the full B2C product lifecycle across a consumer app, a two-sided student/teacher LMS, a sales CRM, and a product-led growth &amp; renewal engine at a high-growth EdTech startup. Consistent record of moving core metrics — 20% revenue growth, 25% ARPU expansion, ₹70L in product-led renewals, and 2,000+ organic leads/month at 7% conversion. Pairs monetization and unit-economics thinking with hands-on data analysis (SQL, GA4), A/B testing, and shipping production GenAI features; works across engineering, design, marketing, sales, and operations.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2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20"/>
        </w:rPr>
        <w:tab/>
        <w:t>Gurugram · Mar 2021 – Present</w:t>
      </w:r>
    </w:p>
    <w:p>
      <w:pPr>
        <w:spacing w:after="40"/>
      </w:pPr>
      <w:r>
        <w:rPr>
          <w:rFonts w:ascii="Calibri" w:hAnsi="Calibri"/>
          <w:b w:val="0"/>
          <w:i/>
          <w:color w:val="333333"/>
          <w:sz w:val="20"/>
        </w:rPr>
        <w:t>Own the full product suite of a B2C EdTech marketplace -- one of India's largest public speaking &amp; creative writing platforms, connecting students and teachers via a shared LMS: consumer app, student &amp; teacher LMS, sales CRM, product-led growth &amp; renewal engine, and an in-house AI layer.</w:t>
      </w:r>
    </w:p>
    <w:p>
      <w:pPr>
        <w:spacing w:before="70" w:after="0"/>
      </w:pPr>
      <w:r>
        <w:rPr>
          <w:rFonts w:ascii="Calibri" w:hAnsi="Calibri"/>
          <w:b/>
          <w:i/>
          <w:color w:val="2E5AAC"/>
          <w:sz w:val="20"/>
        </w:rPr>
        <w:t>Growth &amp; Monetization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Built the LPP (Learn, Practice, Perform) module — customized 1:1 sessions, group activities, and performance tasks — driving 20% revenue growth, 25% ARPU expansion (₹35K → ₹45K), and 50% higher revenue per class (₹600 → ₹900).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Designed an in-product renewal engine (nudges, early-bird access, LMS free-trial classes, teacher-initiated renewals) that lowered sales cost and generated ₹70L in renewals in a single month (Jan 2025).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Launched organic acquisition loops surfacing student progress (Sparkline, Word Wisdom, practice classes, workshops) across social channels, bringing 2,000+ organic leads/month at a 7% conversion rate.</w:t>
      </w:r>
    </w:p>
    <w:p>
      <w:pPr>
        <w:spacing w:before="70" w:after="0"/>
      </w:pPr>
      <w:r>
        <w:rPr>
          <w:rFonts w:ascii="Calibri" w:hAnsi="Calibri"/>
          <w:b/>
          <w:i/>
          <w:color w:val="2E5AAC"/>
          <w:sz w:val="20"/>
        </w:rPr>
        <w:t>Funnel &amp; Platform (0→1)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Re-architected the sign-up → demo → enrolment funnel: single-step OTP sign-in (replacing a two-step create-then-login flow), a preference-capture ranking model that surfaces best-fit courses during the counselor VC, 6 API-integrated payment gateways with pre-filled links, and auto-cleared parent-approval on payment — reducing drop-off across the sign-up, payment, and enrolment stages.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Led the 0→1 launch of the consumer app MVP in 2 months (Feb–Mar 2024: ~1% organic revenue, +10% engagement); built the Student LMS (live classes, feedback reports, PTMs, in-house meeting room), raising course completion 15% and improving NPS.</w:t>
      </w:r>
    </w:p>
    <w:p>
      <w:pPr>
        <w:spacing w:before="70" w:after="0"/>
      </w:pPr>
      <w:r>
        <w:rPr>
          <w:rFonts w:ascii="Calibri" w:hAnsi="Calibri"/>
          <w:b/>
          <w:i/>
          <w:color w:val="2E5AAC"/>
          <w:sz w:val="20"/>
        </w:rPr>
        <w:t>AI, Design &amp; Automation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Designed prototypes and MVP interfaces for the app, LMS, and CRM in Figma, Adobe Express, and Canva AI — using Gemini, Claude, ChatGPT, and Codex to accelerate iteration into clickable flows that aligned engineering and stakeholders before build.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Shipped a production GenAI layer (speech/text learning with contextual, age-appropriate responses) and a support chatbot that cut escalations; revamped the Sales CRM (lead navigation, integrated calling, revenue tracking, target-vs-achievement, incentive management), cutting sales-ops workload 80%.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Automated incentive flows and enrolment verification (100% coverage), saving ₹1.6L/month and eliminating fake-revenue reporting.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CORE COMPETENCIES</w:t>
      </w:r>
    </w:p>
    <w:p>
      <w:pPr>
        <w:spacing w:after="40"/>
      </w:pPr>
      <w:r>
        <w:rPr>
          <w:rFonts w:ascii="Calibri" w:hAnsi="Calibri"/>
          <w:b w:val="0"/>
          <w:i w:val="0"/>
          <w:sz w:val="20"/>
        </w:rPr>
        <w:t>Product Strategy &amp; Roadmapping · Monetization &amp; Unit Economics · Retention &amp; Lifecycle · Funnel &amp; Conversion Optimization · Product Design &amp; Prototyping · A/B Testing &amp; Experimentation · GTM &amp; North-Star Metrics · B2C &amp; Two-Sided Platforms · GenAI Product Development · Stakeholder Management · User Research · Agile/Scrum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TECHNICAL SKILLS &amp; TOOLS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/>
          <w:i w:val="0"/>
          <w:sz w:val="20"/>
        </w:rPr>
        <w:t xml:space="preserve">Data &amp; Analytics: </w:t>
      </w:r>
      <w:r>
        <w:rPr>
          <w:rFonts w:ascii="Calibri" w:hAnsi="Calibri"/>
          <w:b w:val="0"/>
          <w:i w:val="0"/>
          <w:sz w:val="20"/>
        </w:rPr>
        <w:t>SQL, GA4, MS Excel (Advanced), Python (basic)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/>
          <w:i w:val="0"/>
          <w:sz w:val="20"/>
        </w:rPr>
        <w:t xml:space="preserve">Design &amp; Prototyping: </w:t>
      </w:r>
      <w:r>
        <w:rPr>
          <w:rFonts w:ascii="Calibri" w:hAnsi="Calibri"/>
          <w:b w:val="0"/>
          <w:i w:val="0"/>
          <w:sz w:val="20"/>
        </w:rPr>
        <w:t>Figma, Adobe Express, Canva AI, wireframing, clickable prototypes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/>
          <w:i w:val="0"/>
          <w:sz w:val="20"/>
        </w:rPr>
        <w:t xml:space="preserve">Product &amp; Delivery: </w:t>
      </w:r>
      <w:r>
        <w:rPr>
          <w:rFonts w:ascii="Calibri" w:hAnsi="Calibri"/>
          <w:b w:val="0"/>
          <w:i w:val="0"/>
          <w:sz w:val="20"/>
        </w:rPr>
        <w:t>JIRA, Confluence, Agile/Scrum, RICE prioritization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/>
          <w:i w:val="0"/>
          <w:sz w:val="20"/>
        </w:rPr>
        <w:t xml:space="preserve">AI &amp; Integration: </w:t>
      </w:r>
      <w:r>
        <w:rPr>
          <w:rFonts w:ascii="Calibri" w:hAnsi="Calibri"/>
          <w:b w:val="0"/>
          <w:i w:val="0"/>
          <w:sz w:val="20"/>
        </w:rPr>
        <w:t>OpenAI / Gemini / Claude APIs, Prompt Engineering, REST APIs, NLP use-cases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EDUCATION</w:t>
      </w:r>
    </w:p>
    <w:p>
      <w:pPr>
        <w:tabs>
          <w:tab w:pos="10546" w:val="right"/>
        </w:tabs>
        <w:spacing w:after="40"/>
      </w:pPr>
      <w:r>
        <w:rPr>
          <w:rFonts w:ascii="Calibri" w:hAnsi="Calibri"/>
          <w:b/>
          <w:i w:val="0"/>
          <w:sz w:val="20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20"/>
        </w:rPr>
        <w:tab/>
        <w:t>2019 – 2021</w:t>
      </w:r>
    </w:p>
    <w:p>
      <w:pPr>
        <w:tabs>
          <w:tab w:pos="10546" w:val="right"/>
        </w:tabs>
        <w:spacing w:after="40"/>
      </w:pPr>
      <w:r>
        <w:rPr>
          <w:rFonts w:ascii="Calibri" w:hAnsi="Calibri"/>
          <w:b/>
          <w:i w:val="0"/>
          <w:sz w:val="20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20"/>
        </w:rPr>
        <w:tab/>
        <w:t>2018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CERTIFICATIONS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20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4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before="0" w:line="254" w:lineRule="auto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