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i w:val="0"/>
          <w:color w:val="1F3864"/>
          <w:sz w:val="35"/>
        </w:rPr>
        <w:t>KSHITIZ YADAV</w:t>
      </w:r>
    </w:p>
    <w:p>
      <w:pPr>
        <w:spacing w:after="0"/>
        <w:jc w:val="center"/>
      </w:pPr>
      <w:r>
        <w:rPr>
          <w:rFonts w:ascii="Calibri" w:hAnsi="Calibri"/>
          <w:b w:val="0"/>
          <w:i w:val="0"/>
          <w:color w:val="444444"/>
          <w:sz w:val="20"/>
        </w:rPr>
        <w:t>Product Manager  |  Two-Sided Marketplace (Partner + Consumer)  |  Conversions, Pricing &amp; Personalization  |  Data-Driven  |  Gurugram</w:t>
      </w:r>
    </w:p>
    <w:p>
      <w:pPr>
        <w:spacing w:after="60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Gurugram, India  •  +91 8756972501  •  kshitizyadav788@gmail.com  •  linkedin.com/in/kshitizyadav</w:t>
      </w:r>
    </w:p>
    <w:p>
      <w:pPr>
        <w:spacing w:before="140" w:after="6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3"/>
        </w:rPr>
        <w:t>PROFESSIONAL SUMMARY</w:t>
      </w:r>
    </w:p>
    <w:p>
      <w:pPr>
        <w:spacing w:after="60"/>
      </w:pPr>
      <w:r>
        <w:rPr>
          <w:rFonts w:ascii="Calibri" w:hAnsi="Calibri"/>
          <w:b w:val="0"/>
          <w:i w:val="0"/>
          <w:sz w:val="20"/>
        </w:rPr>
        <w:t>Product Manager with 5+ years building high-impact products for a two-sided marketplace — connecting supply-side partners (teachers) and consumers (students) — in a consumer-facing, technology-enabled business, based in Gurugram. Owns product vision, strategy, and roadmap, translating partner and customer insights into scalable solutions that improve user experience, conversions, and pricing. Data-driven and customer-centric, with hands-on analytics (SQL, GA4, Power BI), A/B testing, and cross-functional delivery across tech, design, finance, and operations — with a record of 20% revenue growth, 25% ARPU expansion, ₹70L in product-led renewals, and 2,000+ organic leads/month at 7% conversion.</w:t>
      </w:r>
    </w:p>
    <w:p>
      <w:pPr>
        <w:spacing w:before="140" w:after="6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3"/>
        </w:rPr>
        <w:t>PROFESSIONAL EXPERIENCE</w:t>
      </w:r>
    </w:p>
    <w:p>
      <w:pPr>
        <w:tabs>
          <w:tab w:pos="10546" w:val="right"/>
        </w:tabs>
        <w:spacing w:after="0"/>
      </w:pPr>
      <w:r>
        <w:rPr>
          <w:rFonts w:ascii="Calibri" w:hAnsi="Calibri"/>
          <w:b/>
          <w:i w:val="0"/>
          <w:sz w:val="22"/>
        </w:rPr>
        <w:t>PlanetSpark — Product Manager</w:t>
      </w:r>
      <w:r>
        <w:rPr>
          <w:rFonts w:ascii="Calibri" w:hAnsi="Calibri"/>
          <w:b w:val="0"/>
          <w:i w:val="0"/>
          <w:color w:val="444444"/>
          <w:sz w:val="20"/>
        </w:rPr>
        <w:tab/>
        <w:t>Gurugram · Mar 2021 – Present</w:t>
      </w:r>
    </w:p>
    <w:p>
      <w:pPr>
        <w:spacing w:after="60"/>
      </w:pPr>
      <w:r>
        <w:rPr>
          <w:rFonts w:ascii="Calibri" w:hAnsi="Calibri"/>
          <w:b w:val="0"/>
          <w:i/>
          <w:color w:val="333333"/>
          <w:sz w:val="20"/>
        </w:rPr>
        <w:t>Own the full product suite of a B2C EdTech marketplace -- one of India's largest public speaking &amp; creative writing platforms, connecting students and teachers via a shared LMS: consumer app, student &amp; teacher LMS, sales CRM, product-led growth &amp; renewal engine, and an in-house AI layer.</w:t>
      </w:r>
    </w:p>
    <w:p>
      <w:pPr>
        <w:spacing w:before="80" w:after="0"/>
      </w:pPr>
      <w:r>
        <w:rPr>
          <w:rFonts w:ascii="Calibri" w:hAnsi="Calibri"/>
          <w:b/>
          <w:i/>
          <w:color w:val="2E5AAC"/>
          <w:sz w:val="20"/>
        </w:rPr>
        <w:t>Two-Sided Marketplace: Partner &amp; Consumer (host + consumer analog)</w:t>
      </w:r>
    </w:p>
    <w:p>
      <w:pPr>
        <w:pStyle w:val="ListBullet"/>
        <w:spacing w:after="60" w:before="0" w:line="269" w:lineRule="auto"/>
      </w:pPr>
      <w:r>
        <w:rPr>
          <w:rFonts w:ascii="Calibri" w:hAnsi="Calibri"/>
          <w:b w:val="0"/>
          <w:i w:val="0"/>
          <w:sz w:val="20"/>
        </w:rPr>
        <w:t>Own products across a two-sided marketplace connecting supply-side partners (teachers) and consumers (students): built partner-side tools — payout and current-payout visibility, demo-performance and demo-to-enrolment conversion analysis — and the consumer journey (discovery, live classes, feedback, progress), improving partner success and consumer experience.</w:t>
      </w:r>
    </w:p>
    <w:p>
      <w:pPr>
        <w:pStyle w:val="ListBullet"/>
        <w:spacing w:after="60" w:before="0" w:line="269" w:lineRule="auto"/>
      </w:pPr>
      <w:r>
        <w:rPr>
          <w:rFonts w:ascii="Calibri" w:hAnsi="Calibri"/>
          <w:b w:val="0"/>
          <w:i w:val="0"/>
          <w:sz w:val="20"/>
        </w:rPr>
        <w:t>Re-architected the sign-up → discovery → payment → enrolment funnel (single-step OTP, a preference-capture ranking model that personalizes best-fit options, 6 API-integrated payment gateways) — improving conversions across the consumer and host journey.</w:t>
      </w:r>
    </w:p>
    <w:p>
      <w:pPr>
        <w:spacing w:before="80" w:after="0"/>
      </w:pPr>
      <w:r>
        <w:rPr>
          <w:rFonts w:ascii="Calibri" w:hAnsi="Calibri"/>
          <w:b/>
          <w:i/>
          <w:color w:val="2E5AAC"/>
          <w:sz w:val="20"/>
        </w:rPr>
        <w:t>Growth, Pricing &amp; Monetization</w:t>
      </w:r>
    </w:p>
    <w:p>
      <w:pPr>
        <w:pStyle w:val="ListBullet"/>
        <w:spacing w:after="60" w:before="0" w:line="269" w:lineRule="auto"/>
      </w:pPr>
      <w:r>
        <w:rPr>
          <w:rFonts w:ascii="Calibri" w:hAnsi="Calibri"/>
          <w:b w:val="0"/>
          <w:i w:val="0"/>
          <w:sz w:val="20"/>
        </w:rPr>
        <w:t>Built the LPP module and an in-product renewal engine driving 20% revenue growth, 25% ARPU expansion (₹35K → ₹45K), 50% higher revenue per class via pricing (₹600 → ₹900), and ₹70L in renewals in a single month.</w:t>
      </w:r>
    </w:p>
    <w:p>
      <w:pPr>
        <w:pStyle w:val="ListBullet"/>
        <w:spacing w:after="60" w:before="0" w:line="269" w:lineRule="auto"/>
      </w:pPr>
      <w:r>
        <w:rPr>
          <w:rFonts w:ascii="Calibri" w:hAnsi="Calibri"/>
          <w:b w:val="0"/>
          <w:i w:val="0"/>
          <w:sz w:val="20"/>
        </w:rPr>
        <w:t>Launched organic acquisition and visibility loops surfacing partner and consumer progress across channels, bringing 2,000+ organic leads/month at a 7% conversion rate; ran market research and competitive benchmarking to shape product propositions.</w:t>
      </w:r>
    </w:p>
    <w:p>
      <w:pPr>
        <w:spacing w:before="80" w:after="0"/>
      </w:pPr>
      <w:r>
        <w:rPr>
          <w:rFonts w:ascii="Calibri" w:hAnsi="Calibri"/>
          <w:b/>
          <w:i/>
          <w:color w:val="2E5AAC"/>
          <w:sz w:val="20"/>
        </w:rPr>
        <w:t>Data, KPIs &amp; Cross-Functional Execution</w:t>
      </w:r>
    </w:p>
    <w:p>
      <w:pPr>
        <w:pStyle w:val="ListBullet"/>
        <w:spacing w:after="60" w:before="0" w:line="269" w:lineRule="auto"/>
      </w:pPr>
      <w:r>
        <w:rPr>
          <w:rFonts w:ascii="Calibri" w:hAnsi="Calibri"/>
          <w:b w:val="0"/>
          <w:i w:val="0"/>
          <w:sz w:val="20"/>
        </w:rPr>
        <w:t>Owned and tracked product KPIs via insight-driven Power BI and SQL / GA4 dashboards, analyzing performance continuously and iterating post-launch to strengthen adoption and experience.</w:t>
      </w:r>
    </w:p>
    <w:p>
      <w:pPr>
        <w:pStyle w:val="ListBullet"/>
        <w:spacing w:after="60" w:before="0" w:line="269" w:lineRule="auto"/>
      </w:pPr>
      <w:r>
        <w:rPr>
          <w:rFonts w:ascii="Calibri" w:hAnsi="Calibri"/>
          <w:b w:val="0"/>
          <w:i w:val="0"/>
          <w:sz w:val="20"/>
        </w:rPr>
        <w:t>Shipped a production GenAI layer and "Demo Analysis" (AI sales enablement), collaborating with tech, design, finance, and operations to deliver scalable, differentiated user experiences with data-driven, structured problem solving.</w:t>
      </w:r>
    </w:p>
    <w:p>
      <w:pPr>
        <w:spacing w:before="140" w:after="6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3"/>
        </w:rPr>
        <w:t>CORE COMPETENCIES</w:t>
      </w:r>
    </w:p>
    <w:p>
      <w:pPr>
        <w:spacing w:after="60"/>
      </w:pPr>
      <w:r>
        <w:rPr>
          <w:rFonts w:ascii="Calibri" w:hAnsi="Calibri"/>
          <w:b w:val="0"/>
          <w:i w:val="0"/>
          <w:sz w:val="20"/>
        </w:rPr>
        <w:t>Product Vision, Strategy &amp; Roadmap · Two-Sided Marketplace (Partner + Consumer) · Conversion &amp; Funnel Optimization · Pricing &amp; Monetization · Partner Visibility &amp; Growth Tools · Personalization &amp; Ranking · Payments · KPI Ownership &amp; Post-Launch Iteration · Market Research &amp; Competitive Benchmarking · Analytical &amp; Data-Driven Problem Solving (SQL, GA4, Power BI) · Customer Centricity &amp; User Experience · Stakeholder Management &amp; Cross-Functional Execution (Tech, Design, Finance, Ops) · A/B Testing · Scalable Product Delivery</w:t>
      </w:r>
    </w:p>
    <w:p>
      <w:pPr>
        <w:spacing w:before="140" w:after="6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3"/>
        </w:rPr>
        <w:t>TECHNICAL SKILLS &amp; TOOLS</w:t>
      </w:r>
    </w:p>
    <w:p>
      <w:pPr>
        <w:pStyle w:val="ListBullet"/>
        <w:spacing w:after="60" w:before="0" w:line="269" w:lineRule="auto"/>
      </w:pPr>
      <w:r>
        <w:rPr>
          <w:rFonts w:ascii="Calibri" w:hAnsi="Calibri"/>
          <w:b/>
          <w:i w:val="0"/>
          <w:sz w:val="20"/>
        </w:rPr>
        <w:t xml:space="preserve">Data &amp; Analytics: </w:t>
      </w:r>
      <w:r>
        <w:rPr>
          <w:rFonts w:ascii="Calibri" w:hAnsi="Calibri"/>
          <w:b w:val="0"/>
          <w:i w:val="0"/>
          <w:sz w:val="20"/>
        </w:rPr>
        <w:t>SQL, GA4, Power BI, MS Excel (Advanced), Python (basic)</w:t>
      </w:r>
    </w:p>
    <w:p>
      <w:pPr>
        <w:pStyle w:val="ListBullet"/>
        <w:spacing w:after="60" w:before="0" w:line="269" w:lineRule="auto"/>
      </w:pPr>
      <w:r>
        <w:rPr>
          <w:rFonts w:ascii="Calibri" w:hAnsi="Calibri"/>
          <w:b/>
          <w:i w:val="0"/>
          <w:sz w:val="20"/>
        </w:rPr>
        <w:t xml:space="preserve">Design &amp; Prototyping: </w:t>
      </w:r>
      <w:r>
        <w:rPr>
          <w:rFonts w:ascii="Calibri" w:hAnsi="Calibri"/>
          <w:b w:val="0"/>
          <w:i w:val="0"/>
          <w:sz w:val="20"/>
        </w:rPr>
        <w:t>Figma, Adobe Express, Canva AI, wireframing, clickable prototypes</w:t>
      </w:r>
    </w:p>
    <w:p>
      <w:pPr>
        <w:pStyle w:val="ListBullet"/>
        <w:spacing w:after="60" w:before="0" w:line="269" w:lineRule="auto"/>
      </w:pPr>
      <w:r>
        <w:rPr>
          <w:rFonts w:ascii="Calibri" w:hAnsi="Calibri"/>
          <w:b/>
          <w:i w:val="0"/>
          <w:sz w:val="20"/>
        </w:rPr>
        <w:t xml:space="preserve">Product &amp; Delivery: </w:t>
      </w:r>
      <w:r>
        <w:rPr>
          <w:rFonts w:ascii="Calibri" w:hAnsi="Calibri"/>
          <w:b w:val="0"/>
          <w:i w:val="0"/>
          <w:sz w:val="20"/>
        </w:rPr>
        <w:t>JIRA, Confluence, Agile/Scrum, RICE prioritization</w:t>
      </w:r>
    </w:p>
    <w:p>
      <w:pPr>
        <w:pStyle w:val="ListBullet"/>
        <w:spacing w:after="60" w:before="0" w:line="269" w:lineRule="auto"/>
      </w:pPr>
      <w:r>
        <w:rPr>
          <w:rFonts w:ascii="Calibri" w:hAnsi="Calibri"/>
          <w:b/>
          <w:i w:val="0"/>
          <w:sz w:val="20"/>
        </w:rPr>
        <w:t xml:space="preserve">AI &amp; Integration: </w:t>
      </w:r>
      <w:r>
        <w:rPr>
          <w:rFonts w:ascii="Calibri" w:hAnsi="Calibri"/>
          <w:b w:val="0"/>
          <w:i w:val="0"/>
          <w:sz w:val="20"/>
        </w:rPr>
        <w:t>OpenAI / Gemini / Claude APIs, Prompt Engineering, REST APIs, NLP use-cases</w:t>
      </w:r>
    </w:p>
    <w:p>
      <w:pPr>
        <w:spacing w:before="140" w:after="6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3"/>
        </w:rPr>
        <w:t>EDUCATION</w:t>
      </w:r>
    </w:p>
    <w:p>
      <w:pPr>
        <w:tabs>
          <w:tab w:pos="10546" w:val="right"/>
        </w:tabs>
        <w:spacing w:after="60"/>
      </w:pPr>
      <w:r>
        <w:rPr>
          <w:rFonts w:ascii="Calibri" w:hAnsi="Calibri"/>
          <w:b/>
          <w:i w:val="0"/>
          <w:sz w:val="20"/>
        </w:rPr>
        <w:t>BBA — Chandigarh University, Chandigarh</w:t>
      </w:r>
      <w:r>
        <w:rPr>
          <w:rFonts w:ascii="Calibri" w:hAnsi="Calibri"/>
          <w:b w:val="0"/>
          <w:i w:val="0"/>
          <w:color w:val="444444"/>
          <w:sz w:val="20"/>
        </w:rPr>
        <w:tab/>
        <w:t>2019 – 2021</w:t>
      </w:r>
    </w:p>
    <w:p>
      <w:pPr>
        <w:tabs>
          <w:tab w:pos="10546" w:val="right"/>
        </w:tabs>
        <w:spacing w:after="60"/>
      </w:pPr>
      <w:r>
        <w:rPr>
          <w:rFonts w:ascii="Calibri" w:hAnsi="Calibri"/>
          <w:b/>
          <w:i w:val="0"/>
          <w:sz w:val="20"/>
        </w:rPr>
        <w:t>Class XII (ISC), St. Thomas High School, Kanpur</w:t>
      </w:r>
      <w:r>
        <w:rPr>
          <w:rFonts w:ascii="Calibri" w:hAnsi="Calibri"/>
          <w:b w:val="0"/>
          <w:i w:val="0"/>
          <w:color w:val="444444"/>
          <w:sz w:val="20"/>
        </w:rPr>
        <w:tab/>
        <w:t>2018</w:t>
      </w:r>
    </w:p>
    <w:p>
      <w:pPr>
        <w:spacing w:before="140" w:after="6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3"/>
        </w:rPr>
        <w:t>CERTIFICATIONS</w:t>
      </w:r>
    </w:p>
    <w:p>
      <w:pPr>
        <w:pStyle w:val="ListBullet"/>
        <w:spacing w:after="60" w:before="0" w:line="269" w:lineRule="auto"/>
      </w:pPr>
      <w:r>
        <w:rPr>
          <w:rFonts w:ascii="Calibri" w:hAnsi="Calibri"/>
          <w:b w:val="0"/>
          <w:i w:val="0"/>
          <w:sz w:val="20"/>
        </w:rPr>
        <w:t>Product Management Certification — Udemy (2024)    •    JIRA Certification — Udemy (2024)</w:t>
      </w:r>
    </w:p>
    <w:sectPr w:rsidR="00FC693F" w:rsidRPr="0006063C" w:rsidSect="00034616">
      <w:pgSz w:w="11906" w:h="16838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before="0" w:line="269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before="0" w:line="269" w:lineRule="auto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