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Prioritized Product &amp; Feature Roadmap  |  Business Metrics, Growth &amp; Competitive Analysis  |  Attribution/Tracking, SQL &amp; Analytics  |  Cross-Functional Lifecycle Ownership</w:t>
      </w:r>
    </w:p>
    <w:p>
      <w:pPr>
        <w:spacing w:after="60"/>
        <w:jc w:val="center"/>
      </w:pPr>
      <w:r>
        <w:rPr>
          <w:rFonts w:ascii="Calibri" w:hAnsi="Calibri"/>
          <w:b w:val="0"/>
          <w:i w:val="0"/>
          <w:color w:val="444444"/>
          <w:sz w:val="18"/>
        </w:rPr>
        <w:t>Gurugram, India  •  +91 8756972501  •  kshitizyadav788@gmail.com  •  linkedin.com/in/kshitizyadav</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a prioritized product and feature roadmap that balances metric movers, customer delights, and customer asks. Analyzes business reports and product impact on key metrics, runs market and competitive analysis to find new opportunities, connects directly with customers, and manages the end-to-end lifecycle from concept to phase-out. Comfortable with SQL, data/analytics tools, and attribution/tracking, and builds partnerships across internal and external stakeholders. Track record of 20% revenue growth and ₹70L in renewals.</w:t>
      </w:r>
    </w:p>
    <w:p>
      <w:pPr>
        <w:spacing w:before="14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60"/>
      </w:pPr>
      <w:r>
        <w:rPr>
          <w:rFonts w:ascii="Calibri" w:hAnsi="Calibri"/>
          <w:b w:val="0"/>
          <w:i/>
          <w:color w:val="333333"/>
          <w:sz w:val="19"/>
        </w:rPr>
        <w:t>Own the full product suite of a consumer marketplace connecting students and teachers via a shared LMS — consumer app, LMS, sales CRM, and an in-house AI layer — owning the product &amp; feature roadmap, business metrics, and end-to-end lifecycle, and partnering across internal and external stakeholders.</w:t>
      </w:r>
    </w:p>
    <w:p>
      <w:pPr>
        <w:spacing w:before="80" w:after="0"/>
      </w:pPr>
      <w:r>
        <w:rPr>
          <w:rFonts w:ascii="Calibri" w:hAnsi="Calibri"/>
          <w:b/>
          <w:i/>
          <w:color w:val="2E5AAC"/>
          <w:sz w:val="19"/>
        </w:rPr>
        <w:t>Roadmap, Metrics, Growth &amp; Competitive Analysis</w:t>
      </w:r>
    </w:p>
    <w:p>
      <w:pPr>
        <w:pStyle w:val="ListBullet"/>
        <w:spacing w:after="60" w:before="0" w:line="274" w:lineRule="auto"/>
      </w:pPr>
      <w:r>
        <w:rPr>
          <w:rFonts w:ascii="Calibri" w:hAnsi="Calibri"/>
          <w:b w:val="0"/>
          <w:i w:val="0"/>
          <w:sz w:val="19"/>
        </w:rPr>
        <w:t>Own and drive a well-prioritized product &amp; feature roadmap balancing metric movers, customer delights, and customer asks — analyzing business reports and product impact on key metrics to decide what ships.</w:t>
      </w:r>
    </w:p>
    <w:p>
      <w:pPr>
        <w:pStyle w:val="ListBullet"/>
        <w:spacing w:after="60" w:before="0" w:line="274" w:lineRule="auto"/>
      </w:pPr>
      <w:r>
        <w:rPr>
          <w:rFonts w:ascii="Calibri" w:hAnsi="Calibri"/>
          <w:b w:val="0"/>
          <w:i w:val="0"/>
          <w:sz w:val="19"/>
        </w:rPr>
        <w:t>Grew market share through technological interventions and growth loops: built the LPP monetization module (20% revenue growth, 25% ARPU ₹35K → ₹45K) and organic acquisition loops (2,000+ leads/month at 7% conversion).</w:t>
      </w:r>
    </w:p>
    <w:p>
      <w:pPr>
        <w:pStyle w:val="ListBullet"/>
        <w:spacing w:after="60" w:before="0" w:line="274" w:lineRule="auto"/>
      </w:pPr>
      <w:r>
        <w:rPr>
          <w:rFonts w:ascii="Calibri" w:hAnsi="Calibri"/>
          <w:b w:val="0"/>
          <w:i w:val="0"/>
          <w:sz w:val="19"/>
        </w:rPr>
        <w:t>Ran market and competitive analysis to identify new business opportunities and target segments, and re-architected the sign-up → enrolment funnel to lift conversion and customer experience.</w:t>
      </w:r>
    </w:p>
    <w:p>
      <w:pPr>
        <w:spacing w:before="80" w:after="0"/>
      </w:pPr>
      <w:r>
        <w:rPr>
          <w:rFonts w:ascii="Calibri" w:hAnsi="Calibri"/>
          <w:b/>
          <w:i/>
          <w:color w:val="2E5AAC"/>
          <w:sz w:val="19"/>
        </w:rPr>
        <w:t>Attribution, Data &amp; Analytics</w:t>
      </w:r>
    </w:p>
    <w:p>
      <w:pPr>
        <w:pStyle w:val="ListBullet"/>
        <w:spacing w:after="60" w:before="0" w:line="274" w:lineRule="auto"/>
      </w:pPr>
      <w:r>
        <w:rPr>
          <w:rFonts w:ascii="Calibri" w:hAnsi="Calibri"/>
          <w:b w:val="0"/>
          <w:i w:val="0"/>
          <w:sz w:val="19"/>
        </w:rPr>
        <w:t>Managed lead sources through a centralized CRM with attribution/tracking — inbound leads auto-tagged via tracking cookies and UTM parameters on form submission; outbound leads auto-uploaded — giving real channel/campaign attribution.</w:t>
      </w:r>
    </w:p>
    <w:p>
      <w:pPr>
        <w:pStyle w:val="ListBullet"/>
        <w:spacing w:after="60" w:before="0" w:line="274" w:lineRule="auto"/>
      </w:pPr>
      <w:r>
        <w:rPr>
          <w:rFonts w:ascii="Calibri" w:hAnsi="Calibri"/>
          <w:b w:val="0"/>
          <w:i w:val="0"/>
          <w:sz w:val="19"/>
        </w:rPr>
        <w:t>Pulled and analyzed data with SQL (via Metabase) and built Power BI dashboards (Tableau-equivalent) for Marketing, Sales, and Operations — establishing KPIs and reporting for data-driven decisions.</w:t>
      </w:r>
    </w:p>
    <w:p>
      <w:pPr>
        <w:spacing w:before="80" w:after="0"/>
      </w:pPr>
      <w:r>
        <w:rPr>
          <w:rFonts w:ascii="Calibri" w:hAnsi="Calibri"/>
          <w:b/>
          <w:i/>
          <w:color w:val="2E5AAC"/>
          <w:sz w:val="19"/>
        </w:rPr>
        <w:t>Lifecycle, Partnerships &amp; AI</w:t>
      </w:r>
    </w:p>
    <w:p>
      <w:pPr>
        <w:pStyle w:val="ListBullet"/>
        <w:spacing w:after="60" w:before="0" w:line="274" w:lineRule="auto"/>
      </w:pPr>
      <w:r>
        <w:rPr>
          <w:rFonts w:ascii="Calibri" w:hAnsi="Calibri"/>
          <w:b w:val="0"/>
          <w:i w:val="0"/>
          <w:sz w:val="19"/>
        </w:rPr>
        <w:t>Managed end-to-end product lifecycle from concept to phase-out, planned timelines and resources, and built partnerships with external partners — payments (Razorpay, PayU, PayGlocal, PayPal), telephony, video, and messaging vendors.</w:t>
      </w:r>
    </w:p>
    <w:p>
      <w:pPr>
        <w:pStyle w:val="ListBullet"/>
        <w:spacing w:after="60" w:before="0" w:line="274" w:lineRule="auto"/>
      </w:pPr>
      <w:r>
        <w:rPr>
          <w:rFonts w:ascii="Calibri" w:hAnsi="Calibri"/>
          <w:b w:val="0"/>
          <w:i w:val="0"/>
          <w:sz w:val="19"/>
        </w:rPr>
        <w:t>Shipped a production GenAI layer and automated core processes (verification, incentives), cutting operational workload 80%; wrote strong product documentation and communicated across cross-functional teams.</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Product &amp; Feature Roadmap · Product Management · Business Metrics &amp; Report Analysis · Prioritization (Metric Movers, Delights, Asks) · Market &amp; Competitive Analysis · New Business Opportunities &amp; Growth / Market Share · Customer Research &amp; Direct Customer Connect · Product Lifecycle (Concept to Phase-out) · Stakeholder Partnerships (Internal &amp; External) · Project Planning (Timelines &amp; Resources) · Attribution &amp; Tracking (UTM, Cookies) · SQL &amp; Database Structures · Data &amp; Analytics Tools (Power BI / Tableau-equivalent, GA4) · Strong Documentation · Cross-Functional Communication · Customer Experience</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4" w:lineRule="auto"/>
      </w:pPr>
      <w:r>
        <w:rPr>
          <w:rFonts w:ascii="Calibri" w:hAnsi="Calibri"/>
          <w:b/>
          <w:i w:val="0"/>
          <w:sz w:val="19"/>
        </w:rPr>
        <w:t xml:space="preserve">Data &amp; Analytics: </w:t>
      </w:r>
      <w:r>
        <w:rPr>
          <w:rFonts w:ascii="Calibri" w:hAnsi="Calibri"/>
          <w:b w:val="0"/>
          <w:i w:val="0"/>
          <w:sz w:val="19"/>
        </w:rPr>
        <w:t>SQL &amp; queries, database structures, Metabase, Power BI (Tableau-equivalent), GA4, A/B testing, MS Excel (Advanced)</w:t>
      </w:r>
    </w:p>
    <w:p>
      <w:pPr>
        <w:pStyle w:val="ListBullet"/>
        <w:spacing w:after="60" w:before="0" w:line="274" w:lineRule="auto"/>
      </w:pPr>
      <w:r>
        <w:rPr>
          <w:rFonts w:ascii="Calibri" w:hAnsi="Calibri"/>
          <w:b/>
          <w:i w:val="0"/>
          <w:sz w:val="19"/>
        </w:rPr>
        <w:t xml:space="preserve">Attribution &amp; Growth: </w:t>
      </w:r>
      <w:r>
        <w:rPr>
          <w:rFonts w:ascii="Calibri" w:hAnsi="Calibri"/>
          <w:b w:val="0"/>
          <w:i w:val="0"/>
          <w:sz w:val="19"/>
        </w:rPr>
        <w:t>UTM/cookie-based attribution &amp; tracking, centralized CRM lead sources, funnel optimization, competitive analysis</w:t>
      </w:r>
    </w:p>
    <w:p>
      <w:pPr>
        <w:pStyle w:val="ListBullet"/>
        <w:spacing w:after="60" w:before="0" w:line="274" w:lineRule="auto"/>
      </w:pPr>
      <w:r>
        <w:rPr>
          <w:rFonts w:ascii="Calibri" w:hAnsi="Calibri"/>
          <w:b/>
          <w:i w:val="0"/>
          <w:sz w:val="19"/>
        </w:rPr>
        <w:t xml:space="preserve">Product &amp; Delivery: </w:t>
      </w:r>
      <w:r>
        <w:rPr>
          <w:rFonts w:ascii="Calibri" w:hAnsi="Calibri"/>
          <w:b w:val="0"/>
          <w:i w:val="0"/>
          <w:sz w:val="19"/>
        </w:rPr>
        <w:t>Product &amp; feature roadmap, PRDs, documentation, lifecycle management, RICE prioritization, JIRA, Confluence, Agile/Scrum</w:t>
      </w:r>
    </w:p>
    <w:p>
      <w:pPr>
        <w:pStyle w:val="ListBullet"/>
        <w:spacing w:after="60" w:before="0" w:line="274" w:lineRule="auto"/>
      </w:pPr>
      <w:r>
        <w:rPr>
          <w:rFonts w:ascii="Calibri" w:hAnsi="Calibri"/>
          <w:b/>
          <w:i w:val="0"/>
          <w:sz w:val="19"/>
        </w:rPr>
        <w:t xml:space="preserve">AI &amp; Integration: </w:t>
      </w:r>
      <w:r>
        <w:rPr>
          <w:rFonts w:ascii="Calibri" w:hAnsi="Calibri"/>
          <w:b w:val="0"/>
          <w:i w:val="0"/>
          <w:sz w:val="19"/>
        </w:rPr>
        <w:t>OpenAI / Gemini / Claude APIs, Prompt Engineering, REST APIs, partner/vendor integrations</w:t>
      </w:r>
    </w:p>
    <w:p>
      <w:pPr>
        <w:spacing w:before="140" w:after="60"/>
        <w:pBdr>
          <w:bottom w:val="single" w:sz="6" w:space="1" w:color="2E5AAC"/>
        </w:pBdr>
      </w:pPr>
      <w:r>
        <w:rPr>
          <w:rFonts w:ascii="Calibri" w:hAnsi="Calibri"/>
          <w:b/>
          <w:color w:val="1F3864"/>
          <w:sz w:val="22"/>
        </w:rPr>
        <w:t>EDUCATION</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60"/>
      </w:pPr>
      <w:r>
        <w:rPr>
          <w:rFonts w:ascii="Calibri" w:hAnsi="Calibri"/>
          <w:b/>
          <w:i w:val="0"/>
          <w:sz w:val="19"/>
        </w:rPr>
        <w:t>Class XII (ISC), St. Thomas High School, Kanpur</w:t>
      </w:r>
      <w:r>
        <w:rPr>
          <w:rFonts w:ascii="Calibri" w:hAnsi="Calibri"/>
          <w:b w:val="0"/>
          <w:i w:val="0"/>
          <w:color w:val="444444"/>
          <w:sz w:val="19"/>
        </w:rPr>
        <w:tab/>
        <w:t>2018</w:t>
      </w:r>
    </w:p>
    <w:p>
      <w:pPr>
        <w:spacing w:before="140" w:after="60"/>
        <w:pBdr>
          <w:bottom w:val="single" w:sz="6" w:space="1" w:color="2E5AAC"/>
        </w:pBdr>
      </w:pPr>
      <w:r>
        <w:rPr>
          <w:rFonts w:ascii="Calibri" w:hAnsi="Calibri"/>
          <w:b/>
          <w:color w:val="1F3864"/>
          <w:sz w:val="22"/>
        </w:rPr>
        <w:t>CERTIFICATIONS</w:t>
      </w:r>
    </w:p>
    <w:p>
      <w:pPr>
        <w:pStyle w:val="ListBullet"/>
        <w:spacing w:after="60" w:before="0" w:line="274"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