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Management &amp; Innovation  |  Human-Centered Design, User Research &amp; Prototyping  |  POCs, MVPs &amp; Roadmap  |  GenAI-Powered Product Development (Claude Code)  |  Agile, Data-Driven</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40"/>
        <w:jc w:val="center"/>
      </w:pPr>
      <w:r>
        <w:rPr>
          <w:rFonts w:ascii="Calibri" w:hAnsi="Calibri"/>
          <w:b/>
          <w:i w:val="0"/>
          <w:color w:val="2E5AAC"/>
          <w:sz w:val="18"/>
        </w:rPr>
        <w:t>20% Revenue Growth   •   25% ARPU Expansion (₹35K → ₹45K)   •   ₹70L Renewals in a Single Month   •   80% Lower Ops Workload</w:t>
      </w:r>
    </w:p>
    <w:p>
      <w:pPr>
        <w:spacing w:before="120" w:after="50"/>
        <w:pBdr>
          <w:bottom w:val="single" w:sz="6" w:space="1" w:color="2E5AAC"/>
        </w:pBdr>
      </w:pPr>
      <w:r>
        <w:rPr>
          <w:rFonts w:ascii="Calibri" w:hAnsi="Calibri"/>
          <w:b/>
          <w:color w:val="1F3864"/>
          <w:sz w:val="22"/>
        </w:rPr>
        <w:t>PROFESSIONAL SUMMARY</w:t>
      </w:r>
    </w:p>
    <w:p>
      <w:pPr>
        <w:spacing w:after="40"/>
      </w:pPr>
      <w:r>
        <w:rPr>
          <w:rFonts w:ascii="Calibri" w:hAnsi="Calibri"/>
          <w:b w:val="0"/>
          <w:i w:val="0"/>
          <w:sz w:val="19"/>
        </w:rPr>
        <w:t>Product Manager with 5+ years leading customer-centric, innovative product development end-to-end — from research and discovery to POCs, MVPs, and launch. Applies human-centered design (user research, journey mapping, prototyping, and validation) and balances user needs, technical feasibility, and business value to shape product vision. Writes clear product requirements, user stories, and prioritizes the backlog; runs agile ceremonies; and uses GenAI-powered product-development tools (Claude Code, LLMs) to boost speed and outcomes. Technically fluent, comfortable in ambiguity. Delivered 20% revenue growth, ₹70L in product-led renewals, and 80% lower ops workload.</w:t>
      </w:r>
    </w:p>
    <w:p>
      <w:pPr>
        <w:spacing w:before="120" w:after="50"/>
        <w:pBdr>
          <w:bottom w:val="single" w:sz="6" w:space="1" w:color="2E5AAC"/>
        </w:pBdr>
      </w:pPr>
      <w:r>
        <w:rPr>
          <w:rFonts w:ascii="Calibri" w:hAnsi="Calibri"/>
          <w:b/>
          <w:color w:val="1F3864"/>
          <w:sz w:val="22"/>
        </w:rPr>
        <w:t>CORE COMPETENCIES</w:t>
      </w:r>
    </w:p>
    <w:p>
      <w:pPr>
        <w:spacing w:after="40"/>
      </w:pPr>
      <w:r>
        <w:rPr>
          <w:rFonts w:ascii="Calibri" w:hAnsi="Calibri"/>
          <w:b w:val="0"/>
          <w:i w:val="0"/>
          <w:sz w:val="19"/>
        </w:rPr>
        <w:t>Product Management &amp; Innovation · Human-Centered Design &amp; Design Thinking · User Research, Needs &amp; Pain Points · Journey Mapping &amp; Co-Creation with Users/Stakeholders · Prototyping, Testing &amp; Continuous Validation · POCs, MVPs &amp; Lean Startup / Iterative Delivery · Product Requirements, User Stories &amp; Backlog Prioritization · Roadmap, Product Planning &amp; Prioritization (Tradeoffs) · Agile / Scrum Ceremonies · GenAI-Powered / Generative-AI Product-Development Tools (Claude Code, LLMs) &amp; Emerging Technologies · Software Product Development · Insights across User, Technical Feasibility &amp; Business Value · Translate Technical → Non-Technical · Cross-Functional (Engineering, Design, Research) · Startup / Entrepreneurial · Ambiguity &amp; Fast-Paced Delivery</w:t>
      </w:r>
    </w:p>
    <w:p>
      <w:pPr>
        <w:spacing w:before="120" w:after="5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4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7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40" w:before="0" w:line="254" w:lineRule="auto"/>
      </w:pPr>
      <w:r>
        <w:rPr>
          <w:rFonts w:ascii="Calibri" w:hAnsi="Calibri"/>
          <w:b w:val="0"/>
          <w:i w:val="0"/>
          <w:sz w:val="19"/>
        </w:rPr>
        <w:t>Shipped a production GenAI learning layer (age-appropriate speech/text responses) and a RAG-based support chatbot — cutting first-response time from 4 minutes to under 10 seconds and monthly escalations from ~300 to under 50 within three months.</w:t>
      </w:r>
    </w:p>
    <w:p>
      <w:pPr>
        <w:pStyle w:val="ListBullet"/>
        <w:spacing w:after="40" w:before="0" w:line="254" w:lineRule="auto"/>
      </w:pPr>
      <w:r>
        <w:rPr>
          <w:rFonts w:ascii="Calibri" w:hAnsi="Calibri"/>
          <w:b w:val="0"/>
          <w:i w:val="0"/>
          <w:sz w:val="19"/>
        </w:rPr>
        <w:t>Ship minor and mid-level product features using AI-assisted development (Claude Code) — scoping, implementing, and testing changes, and raising merge requests for engineering review.</w:t>
      </w:r>
    </w:p>
    <w:p>
      <w:pPr>
        <w:pStyle w:val="ListBullet"/>
        <w:spacing w:after="40" w:before="0" w:line="254"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pStyle w:val="ListBullet"/>
        <w:spacing w:after="40" w:before="0" w:line="254" w:lineRule="auto"/>
      </w:pPr>
      <w:r>
        <w:rPr>
          <w:rFonts w:ascii="Calibri" w:hAnsi="Calibri"/>
          <w:b w:val="0"/>
          <w:i w:val="0"/>
          <w:sz w:val="19"/>
        </w:rPr>
        <w:t>Increased the share of enrolled users rating the product 5 out of 5 from 10% to 25% via onboarding and retention work: seamless onboarding, teacher PTMs and feedback, a one-page student-detail UI, a loyalty program, and the PSpark in-app wallet.</w:t>
      </w:r>
    </w:p>
    <w:p>
      <w:pPr>
        <w:pStyle w:val="ListBullet"/>
        <w:spacing w:after="40" w:before="0" w:line="254" w:lineRule="auto"/>
      </w:pPr>
      <w:r>
        <w:rPr>
          <w:rFonts w:ascii="Calibri" w:hAnsi="Calibri"/>
          <w:b w:val="0"/>
          <w:i w:val="0"/>
          <w:sz w:val="19"/>
        </w:rPr>
        <w:t>Own the full product suite — consumer app, student &amp; teacher LMS, advisor CRM, renewal engine, and in-house AI layer — for a platform with 150,000+ enrolled users and 30,000+ daily active users, leading a cross-functional squad of 8 engineers and 2 QA from discovery to launch.</w:t>
      </w:r>
    </w:p>
    <w:p>
      <w:pPr>
        <w:tabs>
          <w:tab w:pos="10546" w:val="right"/>
        </w:tabs>
        <w:spacing w:before="7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40" w:before="0" w:line="254"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40" w:before="0" w:line="254" w:lineRule="auto"/>
      </w:pPr>
      <w:r>
        <w:rPr>
          <w:rFonts w:ascii="Calibri" w:hAnsi="Calibri"/>
          <w:b w:val="0"/>
          <w:i w:val="0"/>
          <w:sz w:val="19"/>
        </w:rPr>
        <w:t>Automated enrolment verification and incentive flows to 100% coverage and revamped the advisor CRM (lead navigation, calling, revenue &amp; target tracking) — cutting operations workload 80% and saving ₹1.6L/month.</w:t>
      </w:r>
    </w:p>
    <w:p>
      <w:pPr>
        <w:tabs>
          <w:tab w:pos="10546" w:val="right"/>
        </w:tabs>
        <w:spacing w:before="7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40" w:before="0" w:line="254" w:lineRule="auto"/>
      </w:pPr>
      <w:r>
        <w:rPr>
          <w:rFonts w:ascii="Calibri" w:hAnsi="Calibri"/>
          <w:b w:val="0"/>
          <w:i w:val="0"/>
          <w:sz w:val="19"/>
        </w:rPr>
        <w:t>Developed SQL and Power BI reporting across growth, revenue, and operations; improved weekly revenue accuracy and created a data foundation for product and commercial decisions.</w:t>
      </w:r>
    </w:p>
    <w:p>
      <w:pPr>
        <w:spacing w:before="120" w:after="50"/>
        <w:pBdr>
          <w:bottom w:val="single" w:sz="6" w:space="1" w:color="2E5AAC"/>
        </w:pBdr>
      </w:pPr>
      <w:r>
        <w:rPr>
          <w:rFonts w:ascii="Calibri" w:hAnsi="Calibri"/>
          <w:b/>
          <w:color w:val="1F3864"/>
          <w:sz w:val="22"/>
        </w:rPr>
        <w:t>TECHNICAL SKILLS &amp; TOOLS</w:t>
      </w:r>
    </w:p>
    <w:p>
      <w:pPr>
        <w:pStyle w:val="ListBullet"/>
        <w:spacing w:after="40" w:before="0" w:line="254" w:lineRule="auto"/>
      </w:pPr>
      <w:r>
        <w:rPr>
          <w:rFonts w:ascii="Calibri" w:hAnsi="Calibri"/>
          <w:b/>
          <w:i w:val="0"/>
          <w:sz w:val="19"/>
        </w:rPr>
        <w:t xml:space="preserve">GenAI &amp; Innovation: </w:t>
      </w:r>
      <w:r>
        <w:rPr>
          <w:rFonts w:ascii="Calibri" w:hAnsi="Calibri"/>
          <w:b w:val="0"/>
          <w:i w:val="0"/>
          <w:sz w:val="19"/>
        </w:rPr>
        <w:t>GenAI-powered product-dev tools, Claude Code, LLM APIs (Claude/OpenAI/Gemini), Prompt Engineering, RAG, rapid prototyping</w:t>
      </w:r>
    </w:p>
    <w:p>
      <w:pPr>
        <w:pStyle w:val="ListBullet"/>
        <w:spacing w:after="40" w:before="0" w:line="254" w:lineRule="auto"/>
      </w:pPr>
      <w:r>
        <w:rPr>
          <w:rFonts w:ascii="Calibri" w:hAnsi="Calibri"/>
          <w:b/>
          <w:i w:val="0"/>
          <w:sz w:val="19"/>
        </w:rPr>
        <w:t xml:space="preserve">Design &amp; Research: </w:t>
      </w:r>
      <w:r>
        <w:rPr>
          <w:rFonts w:ascii="Calibri" w:hAnsi="Calibri"/>
          <w:b w:val="0"/>
          <w:i w:val="0"/>
          <w:sz w:val="19"/>
        </w:rPr>
        <w:t>Human-centered design, user research, journey mapping, Figma, wireframing, prototyping &amp; validation</w:t>
      </w:r>
    </w:p>
    <w:p>
      <w:pPr>
        <w:pStyle w:val="ListBullet"/>
        <w:spacing w:after="40" w:before="0" w:line="254" w:lineRule="auto"/>
      </w:pPr>
      <w:r>
        <w:rPr>
          <w:rFonts w:ascii="Calibri" w:hAnsi="Calibri"/>
          <w:b/>
          <w:i w:val="0"/>
          <w:sz w:val="19"/>
        </w:rPr>
        <w:t xml:space="preserve">Product &amp; Delivery: </w:t>
      </w:r>
      <w:r>
        <w:rPr>
          <w:rFonts w:ascii="Calibri" w:hAnsi="Calibri"/>
          <w:b w:val="0"/>
          <w:i w:val="0"/>
          <w:sz w:val="19"/>
        </w:rPr>
        <w:t>POCs/MVPs, PRDs, user stories, backlog prioritization (RICE), roadmap, Agile/Scrum ceremonies, JIRA, Confluence</w:t>
      </w:r>
    </w:p>
    <w:p>
      <w:pPr>
        <w:pStyle w:val="ListBullet"/>
        <w:spacing w:after="40" w:before="0" w:line="254" w:lineRule="auto"/>
      </w:pPr>
      <w:r>
        <w:rPr>
          <w:rFonts w:ascii="Calibri" w:hAnsi="Calibri"/>
          <w:b/>
          <w:i w:val="0"/>
          <w:sz w:val="19"/>
        </w:rPr>
        <w:t xml:space="preserve">Data: </w:t>
      </w:r>
      <w:r>
        <w:rPr>
          <w:rFonts w:ascii="Calibri" w:hAnsi="Calibri"/>
          <w:b w:val="0"/>
          <w:i w:val="0"/>
          <w:sz w:val="19"/>
        </w:rPr>
        <w:t>SQL, GA4, Power BI, product metrics, A/B testing, MS Excel (Advanced)</w:t>
      </w:r>
    </w:p>
    <w:p>
      <w:pPr>
        <w:spacing w:before="120" w:after="50"/>
        <w:pBdr>
          <w:bottom w:val="single" w:sz="6" w:space="1" w:color="2E5AAC"/>
        </w:pBdr>
      </w:pPr>
      <w:r>
        <w:rPr>
          <w:rFonts w:ascii="Calibri" w:hAnsi="Calibri"/>
          <w:b/>
          <w:color w:val="1F3864"/>
          <w:sz w:val="22"/>
        </w:rPr>
        <w:t>EDUCATION &amp; CERTIFICATIONS</w:t>
      </w:r>
    </w:p>
    <w:p>
      <w:pPr>
        <w:tabs>
          <w:tab w:pos="10546" w:val="right"/>
        </w:tabs>
        <w:spacing w:after="40"/>
      </w:pPr>
      <w:r>
        <w:rPr>
          <w:rFonts w:ascii="Calibri" w:hAnsi="Calibri"/>
          <w:b/>
          <w:i w:val="0"/>
          <w:sz w:val="19"/>
        </w:rPr>
        <w:t>BBA — Chandigarh University, Chandigarh</w:t>
      </w:r>
      <w:r>
        <w:rPr>
          <w:rFonts w:ascii="Calibri" w:hAnsi="Calibri"/>
          <w:b w:val="0"/>
          <w:i w:val="0"/>
          <w:color w:val="444444"/>
          <w:sz w:val="19"/>
        </w:rPr>
        <w:tab/>
        <w:t>2018 – 2021</w:t>
      </w:r>
    </w:p>
    <w:p>
      <w:pPr>
        <w:spacing w:after="4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0"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