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5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20"/>
        </w:rPr>
        <w:t>Product Manager  |  0-1 Product Building  |  Technical Solutioning &amp; System Integration  |  Cross-Functional Execution  |  Gurugram</w:t>
      </w:r>
    </w:p>
    <w:p>
      <w:pPr>
        <w:spacing w:after="7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Gurugram, India  •  +91 8756972501  •  kshitizyadav788@gmail.com  •  linkedin.com/in/kshitizyadav</w:t>
      </w:r>
    </w:p>
    <w:p>
      <w:pPr>
        <w:spacing w:before="150" w:after="7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PROFESSIONAL SUMMARY</w:t>
      </w:r>
    </w:p>
    <w:p>
      <w:pPr>
        <w:spacing w:after="70"/>
      </w:pPr>
      <w:r>
        <w:rPr>
          <w:rFonts w:ascii="Calibri" w:hAnsi="Calibri"/>
          <w:b w:val="0"/>
          <w:i w:val="0"/>
          <w:sz w:val="20"/>
        </w:rPr>
        <w:t>Product Manager with 5+ years owning high-impact, cross-functional projects end-to-end — from scoping to execution — at a high-growth startup, based in Gurugram. Comfortable going deep with engineering on technical solutioning: translating business requirements into scalable functional flows and stitching together systems and third-party integrations. Led 0-1 product builds (consumer app MVP in 2 months) and complex integrations (6 payment gateways, in-house platforms) with Engineering, Operations, and external partners. Sharp problem-solver with high ownership in fast, unstructured environments — record of 20% revenue growth, 25% ARPU expansion, ₹70L in renewals, and ₹1.6L/month in automation savings.</w:t>
      </w:r>
    </w:p>
    <w:p>
      <w:pPr>
        <w:spacing w:before="150" w:after="7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2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20"/>
        </w:rPr>
        <w:tab/>
        <w:t>Gurugram · Mar 2021 – Present</w:t>
      </w:r>
    </w:p>
    <w:p>
      <w:pPr>
        <w:spacing w:after="70"/>
      </w:pPr>
      <w:r>
        <w:rPr>
          <w:rFonts w:ascii="Calibri" w:hAnsi="Calibri"/>
          <w:b w:val="0"/>
          <w:i/>
          <w:color w:val="333333"/>
          <w:sz w:val="20"/>
        </w:rPr>
        <w:t>Own the full product suite of a B2C EdTech marketplace -- one of India's largest public speaking &amp; creative writing platforms, connecting students and teachers via a shared LMS: consumer app, student &amp; teacher LMS, sales CRM, product-led growth &amp; renewal engine, and an in-house AI layer.</w:t>
      </w:r>
    </w:p>
    <w:p>
      <w:pPr>
        <w:spacing w:before="90" w:after="0"/>
      </w:pPr>
      <w:r>
        <w:rPr>
          <w:rFonts w:ascii="Calibri" w:hAnsi="Calibri"/>
          <w:b/>
          <w:i/>
          <w:color w:val="2E5AAC"/>
          <w:sz w:val="20"/>
        </w:rPr>
        <w:t>0-1 Building &amp; Technical Solutioning</w:t>
      </w:r>
    </w:p>
    <w:p>
      <w:pPr>
        <w:pStyle w:val="ListBullet"/>
        <w:spacing w:after="70" w:before="0" w:line="283" w:lineRule="auto"/>
      </w:pPr>
      <w:r>
        <w:rPr>
          <w:rFonts w:ascii="Calibri" w:hAnsi="Calibri"/>
          <w:b w:val="0"/>
          <w:i w:val="0"/>
          <w:sz w:val="20"/>
        </w:rPr>
        <w:t>Led 0-1 product builds end-to-end from scoping to execution: launched the consumer app MVP in 2 months and re-architected the sign-up → payment → enrolment flow — going deep with engineering on technical solutioning and scalable functional flows.</w:t>
      </w:r>
    </w:p>
    <w:p>
      <w:pPr>
        <w:pStyle w:val="ListBullet"/>
        <w:spacing w:after="70" w:before="0" w:line="283" w:lineRule="auto"/>
      </w:pPr>
      <w:r>
        <w:rPr>
          <w:rFonts w:ascii="Calibri" w:hAnsi="Calibri"/>
          <w:b w:val="0"/>
          <w:i w:val="0"/>
          <w:sz w:val="20"/>
        </w:rPr>
        <w:t>Stitched together systems and third-party integrations: integrated 6 payment gateways via their APIs, built an omnichannel support system consolidating multiple channels, and replaced a third-party platform with an in-house one.</w:t>
      </w:r>
    </w:p>
    <w:p>
      <w:pPr>
        <w:spacing w:before="90" w:after="0"/>
      </w:pPr>
      <w:r>
        <w:rPr>
          <w:rFonts w:ascii="Calibri" w:hAnsi="Calibri"/>
          <w:b/>
          <w:i/>
          <w:color w:val="2E5AAC"/>
          <w:sz w:val="20"/>
        </w:rPr>
        <w:t>Cross-Functional Execution &amp; Integration</w:t>
      </w:r>
    </w:p>
    <w:p>
      <w:pPr>
        <w:pStyle w:val="ListBullet"/>
        <w:spacing w:after="70" w:before="0" w:line="283" w:lineRule="auto"/>
      </w:pPr>
      <w:r>
        <w:rPr>
          <w:rFonts w:ascii="Calibri" w:hAnsi="Calibri"/>
          <w:b w:val="0"/>
          <w:i w:val="0"/>
          <w:sz w:val="20"/>
        </w:rPr>
        <w:t>Owned high-impact, cross-functional projects with Engineering, Operations, and Product plus external partners (payment, messaging, and telephony vendors) — ensuring seamless integration and rollout of technical solutions.</w:t>
      </w:r>
    </w:p>
    <w:p>
      <w:pPr>
        <w:pStyle w:val="ListBullet"/>
        <w:spacing w:after="70" w:before="0" w:line="283" w:lineRule="auto"/>
      </w:pPr>
      <w:r>
        <w:rPr>
          <w:rFonts w:ascii="Calibri" w:hAnsi="Calibri"/>
          <w:b w:val="0"/>
          <w:i w:val="0"/>
          <w:sz w:val="20"/>
        </w:rPr>
        <w:t>Translated business requirements into scalable solutions and automated backend workflows (manual punching 100%→2%), reducing manual intervention and saving ₹1.6L/month.</w:t>
      </w:r>
    </w:p>
    <w:p>
      <w:pPr>
        <w:spacing w:before="90" w:after="0"/>
      </w:pPr>
      <w:r>
        <w:rPr>
          <w:rFonts w:ascii="Calibri" w:hAnsi="Calibri"/>
          <w:b/>
          <w:i/>
          <w:color w:val="2E5AAC"/>
          <w:sz w:val="20"/>
        </w:rPr>
        <w:t>Problem Solving, Data &amp; Impact</w:t>
      </w:r>
    </w:p>
    <w:p>
      <w:pPr>
        <w:pStyle w:val="ListBullet"/>
        <w:spacing w:after="70" w:before="0" w:line="283" w:lineRule="auto"/>
      </w:pPr>
      <w:r>
        <w:rPr>
          <w:rFonts w:ascii="Calibri" w:hAnsi="Calibri"/>
          <w:b w:val="0"/>
          <w:i w:val="0"/>
          <w:sz w:val="20"/>
        </w:rPr>
        <w:t>Applied sharp logical and problem-solving skills with data (SQL and Power BI dashboards) to identify bottlenecks and drive decisions in a fast, unstructured environment.</w:t>
      </w:r>
    </w:p>
    <w:p>
      <w:pPr>
        <w:pStyle w:val="ListBullet"/>
        <w:spacing w:after="70" w:before="0" w:line="283" w:lineRule="auto"/>
      </w:pPr>
      <w:r>
        <w:rPr>
          <w:rFonts w:ascii="Calibri" w:hAnsi="Calibri"/>
          <w:b w:val="0"/>
          <w:i w:val="0"/>
          <w:sz w:val="20"/>
        </w:rPr>
        <w:t>Drove business impact with high ownership: 20% revenue growth, 25% ARPU expansion (₹35K → ₹45K), and ₹70L in renewals in a single month.</w:t>
      </w:r>
    </w:p>
    <w:p>
      <w:pPr>
        <w:spacing w:before="150" w:after="7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CORE COMPETENCIES</w:t>
      </w:r>
    </w:p>
    <w:p>
      <w:pPr>
        <w:spacing w:after="70"/>
      </w:pPr>
      <w:r>
        <w:rPr>
          <w:rFonts w:ascii="Calibri" w:hAnsi="Calibri"/>
          <w:b w:val="0"/>
          <w:i w:val="0"/>
          <w:sz w:val="20"/>
        </w:rPr>
        <w:t>0-1 Product Building · Technical Solutioning &amp; System Integration · Business Requirements → Scalable Functional Flows · Cross-Functional Execution (Engineering, Ops, Product) · Third-Party / External Partner Integration · End-to-End Project Ownership (Scoping → Execution) · Problem Solving &amp; Logical Reasoning · Data-Driven Decisions (SQL, Power BI) · Automation &amp; Process Efficiency · High Ownership &amp; Bias for Action · Stakeholder Management · Agile/Scrum</w:t>
      </w:r>
    </w:p>
    <w:p>
      <w:pPr>
        <w:spacing w:before="150" w:after="7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TECHNICAL SKILLS &amp; TOOLS</w:t>
      </w:r>
    </w:p>
    <w:p>
      <w:pPr>
        <w:pStyle w:val="ListBullet"/>
        <w:spacing w:after="70" w:before="0" w:line="283" w:lineRule="auto"/>
      </w:pPr>
      <w:r>
        <w:rPr>
          <w:rFonts w:ascii="Calibri" w:hAnsi="Calibri"/>
          <w:b/>
          <w:i w:val="0"/>
          <w:sz w:val="20"/>
        </w:rPr>
        <w:t xml:space="preserve">Data &amp; Analytics: </w:t>
      </w:r>
      <w:r>
        <w:rPr>
          <w:rFonts w:ascii="Calibri" w:hAnsi="Calibri"/>
          <w:b w:val="0"/>
          <w:i w:val="0"/>
          <w:sz w:val="20"/>
        </w:rPr>
        <w:t>SQL, Power BI, GA4, MS Excel (Advanced), Python (basic)</w:t>
      </w:r>
    </w:p>
    <w:p>
      <w:pPr>
        <w:pStyle w:val="ListBullet"/>
        <w:spacing w:after="70" w:before="0" w:line="283" w:lineRule="auto"/>
      </w:pPr>
      <w:r>
        <w:rPr>
          <w:rFonts w:ascii="Calibri" w:hAnsi="Calibri"/>
          <w:b/>
          <w:i w:val="0"/>
          <w:sz w:val="20"/>
        </w:rPr>
        <w:t xml:space="preserve">Tech &amp; Integration: </w:t>
      </w:r>
      <w:r>
        <w:rPr>
          <w:rFonts w:ascii="Calibri" w:hAnsi="Calibri"/>
          <w:b w:val="0"/>
          <w:i w:val="0"/>
          <w:sz w:val="20"/>
        </w:rPr>
        <w:t>REST APIs, third-party API integration, backend systems, workflow automation</w:t>
      </w:r>
    </w:p>
    <w:p>
      <w:pPr>
        <w:pStyle w:val="ListBullet"/>
        <w:spacing w:after="70" w:before="0" w:line="283" w:lineRule="auto"/>
      </w:pPr>
      <w:r>
        <w:rPr>
          <w:rFonts w:ascii="Calibri" w:hAnsi="Calibri"/>
          <w:b/>
          <w:i w:val="0"/>
          <w:sz w:val="20"/>
        </w:rPr>
        <w:t xml:space="preserve">Product &amp; Delivery: </w:t>
      </w:r>
      <w:r>
        <w:rPr>
          <w:rFonts w:ascii="Calibri" w:hAnsi="Calibri"/>
          <w:b w:val="0"/>
          <w:i w:val="0"/>
          <w:sz w:val="20"/>
        </w:rPr>
        <w:t>JIRA, Confluence, Agile/Scrum, product requirements, RICE prioritization</w:t>
      </w:r>
    </w:p>
    <w:p>
      <w:pPr>
        <w:pStyle w:val="ListBullet"/>
        <w:spacing w:after="70" w:before="0" w:line="283" w:lineRule="auto"/>
      </w:pPr>
      <w:r>
        <w:rPr>
          <w:rFonts w:ascii="Calibri" w:hAnsi="Calibri"/>
          <w:b/>
          <w:i w:val="0"/>
          <w:sz w:val="20"/>
        </w:rPr>
        <w:t xml:space="preserve">AI &amp; Tools: </w:t>
      </w:r>
      <w:r>
        <w:rPr>
          <w:rFonts w:ascii="Calibri" w:hAnsi="Calibri"/>
          <w:b w:val="0"/>
          <w:i w:val="0"/>
          <w:sz w:val="20"/>
        </w:rPr>
        <w:t>OpenAI / Gemini / Claude APIs, prompt engineering</w:t>
      </w:r>
    </w:p>
    <w:p>
      <w:pPr>
        <w:spacing w:before="150" w:after="7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EDUCATION</w:t>
      </w:r>
    </w:p>
    <w:p>
      <w:pPr>
        <w:tabs>
          <w:tab w:pos="10546" w:val="right"/>
        </w:tabs>
        <w:spacing w:after="70"/>
      </w:pPr>
      <w:r>
        <w:rPr>
          <w:rFonts w:ascii="Calibri" w:hAnsi="Calibri"/>
          <w:b/>
          <w:i w:val="0"/>
          <w:sz w:val="20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20"/>
        </w:rPr>
        <w:tab/>
        <w:t>2019 – 2021</w:t>
      </w:r>
    </w:p>
    <w:p>
      <w:pPr>
        <w:tabs>
          <w:tab w:pos="10546" w:val="right"/>
        </w:tabs>
        <w:spacing w:after="70"/>
      </w:pPr>
      <w:r>
        <w:rPr>
          <w:rFonts w:ascii="Calibri" w:hAnsi="Calibri"/>
          <w:b/>
          <w:i w:val="0"/>
          <w:sz w:val="20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20"/>
        </w:rPr>
        <w:tab/>
        <w:t>2018</w:t>
      </w:r>
    </w:p>
    <w:p>
      <w:pPr>
        <w:spacing w:before="150" w:after="7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3"/>
        </w:rPr>
        <w:t>CERTIFICATIONS</w:t>
      </w:r>
    </w:p>
    <w:p>
      <w:pPr>
        <w:pStyle w:val="ListBullet"/>
        <w:spacing w:after="70" w:before="0" w:line="283" w:lineRule="auto"/>
      </w:pPr>
      <w:r>
        <w:rPr>
          <w:rFonts w:ascii="Calibri" w:hAnsi="Calibri"/>
          <w:b w:val="0"/>
          <w:i w:val="0"/>
          <w:sz w:val="20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before="0" w:line="283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70" w:before="0" w:line="283" w:lineRule="auto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