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i w:val="0"/>
          <w:color w:val="1F3864"/>
          <w:sz w:val="35"/>
        </w:rPr>
        <w:t>KSHITIZ YADAV</w:t>
      </w:r>
    </w:p>
    <w:p>
      <w:pPr>
        <w:spacing w:after="0"/>
        <w:jc w:val="center"/>
      </w:pPr>
      <w:r>
        <w:rPr>
          <w:rFonts w:ascii="Calibri" w:hAnsi="Calibri"/>
          <w:b w:val="0"/>
          <w:i w:val="0"/>
          <w:color w:val="444444"/>
          <w:sz w:val="20"/>
        </w:rPr>
        <w:t>Growth Product Manager  |  0-to-1 Full-Funnel Ownership (Acquisition to Monetization)  |  Experimentation, Pricing &amp; Retention  |  SQL &amp; Data-Driven</w:t>
      </w:r>
    </w:p>
    <w:p>
      <w:pPr>
        <w:spacing w:after="20"/>
        <w:jc w:val="center"/>
      </w:pPr>
      <w:r>
        <w:rPr>
          <w:rFonts w:ascii="Calibri" w:hAnsi="Calibri"/>
          <w:b w:val="0"/>
          <w:i w:val="0"/>
          <w:color w:val="444444"/>
          <w:sz w:val="19"/>
        </w:rPr>
        <w:t xml:space="preserve">Gurugram, India  •  +91 8756972501  •  </w:t>
      </w:r>
      <w:hyperlink r:id="rId9">
        <w:r>
          <w:rPr>
            <w:rFonts w:ascii="Calibri" w:hAnsi="Calibri"/>
            <w:color w:val="444444"/>
            <w:sz w:val="19"/>
          </w:rPr>
          <w:t xml:space="preserve">kshitizyadav788@gmail.com</w:t>
        </w:r>
      </w:hyperlink>
      <w:r>
        <w:rPr>
          <w:rFonts w:ascii="Calibri" w:hAnsi="Calibri"/>
          <w:b w:val="0"/>
          <w:i w:val="0"/>
          <w:color w:val="444444"/>
          <w:sz w:val="19"/>
        </w:rPr>
        <w:t xml:space="preserve">  •  </w:t>
      </w:r>
      <w:hyperlink r:id="rId10">
        <w:r>
          <w:rPr>
            <w:rFonts w:ascii="Calibri" w:hAnsi="Calibri"/>
            <w:color w:val="444444"/>
            <w:sz w:val="19"/>
          </w:rPr>
          <w:t xml:space="preserve">linkedin.com/in/kshitizyadav</w:t>
        </w:r>
      </w:hyperlink>
    </w:p>
    <w:p>
      <w:pPr>
        <w:spacing w:after="70"/>
        <w:jc w:val="center"/>
      </w:pPr>
      <w:r>
        <w:rPr>
          <w:rFonts w:ascii="Calibri" w:hAnsi="Calibri"/>
          <w:b/>
          <w:i w:val="0"/>
          <w:color w:val="2E5AAC"/>
          <w:sz w:val="19"/>
        </w:rPr>
        <w:t>20% Revenue Growth   •   25% ARPU Expansion (₹35K → ₹45K)   •   ₹70L Renewals in a Single Month   •   80% Lower Ops Workload</w:t>
      </w:r>
    </w:p>
    <w:p>
      <w:pPr>
        <w:spacing w:before="150" w:after="7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3"/>
        </w:rPr>
        <w:t>PROFESSIONAL SUMMARY</w:t>
      </w:r>
    </w:p>
    <w:p>
      <w:pPr>
        <w:spacing w:after="70"/>
      </w:pPr>
      <w:r>
        <w:rPr>
          <w:rFonts w:ascii="Calibri" w:hAnsi="Calibri"/>
          <w:b w:val="0"/>
          <w:i w:val="0"/>
          <w:sz w:val="20"/>
        </w:rPr>
        <w:t>Growth Product Manager with 5+ years building 0-to-1 products and owning the full customer funnel — acquisition, activation, conversion, retention, and monetization — for a consumer marketplace serving 150,000+ users. Turned initiatives into measurable growth: 20% revenue, 25% ARPU (Rs 35K to Rs 45K), 2,000+ leads/month at 7% conversion, and Rs 70L in product-led renewals. Runs A/B experimentation, pricing, and personalization, and uses SQL and dashboards to find drop-offs and segments. Works directly with leadership and led a cross-functional team across engineering, growth, marketing, and analytics.</w:t>
      </w:r>
    </w:p>
    <w:p>
      <w:pPr>
        <w:spacing w:before="150" w:after="7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3"/>
        </w:rPr>
        <w:t>CORE COMPETENCIES</w:t>
      </w:r>
    </w:p>
    <w:p>
      <w:pPr>
        <w:spacing w:after="70"/>
      </w:pPr>
      <w:r>
        <w:rPr>
          <w:rFonts w:ascii="Calibri" w:hAnsi="Calibri"/>
          <w:b w:val="0"/>
          <w:i w:val="0"/>
          <w:sz w:val="20"/>
        </w:rPr>
        <w:t>0-to-1 Product Building · Full-Funnel Growth (Acquisition to Monetization) · Product-Led Growth · Product Strategy &amp; Roadmap · Funnel Optimization &amp; Customer Journey Mapping · A/B Testing &amp; Experimentation · Personalization · Pricing, Upsell &amp; Monetization · Growth Loops &amp; Referral · Conversion (CVR) &amp; Retention · SQL, Segmentation &amp; Product Dashboards · Product Instrumentation &amp; Event Tracking (GA4) · Cross-Functional Leadership · Stakeholder Management · Product Management</w:t>
      </w:r>
    </w:p>
    <w:p>
      <w:pPr>
        <w:spacing w:before="150" w:after="7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3"/>
        </w:rPr>
        <w:t>PROFESSIONAL EXPERIENCE</w:t>
      </w:r>
    </w:p>
    <w:p>
      <w:pPr>
        <w:spacing w:after="0"/>
      </w:pPr>
      <w:r>
        <w:rPr>
          <w:rFonts w:ascii="Calibri" w:hAnsi="Calibri"/>
          <w:b/>
          <w:i w:val="0"/>
          <w:sz w:val="22"/>
        </w:rPr>
        <w:t>PlanetSpark — Gurugram</w:t>
      </w:r>
    </w:p>
    <w:p>
      <w:pPr>
        <w:spacing w:after="70"/>
      </w:pPr>
      <w:r>
        <w:rPr>
          <w:rFonts w:ascii="Calibri" w:hAnsi="Calibri"/>
          <w:b w:val="0"/>
          <w:i/>
          <w:color w:val="333333"/>
          <w:sz w:val="20"/>
        </w:rPr>
        <w:t>A B2C subscription marketplace (EdTech) connecting 150,000+ enrolled users with teachers via a shared LMS — spanning consumer app, two-sided platform, payments, CRM, renewals, and lifecycle products, with 30,000+ daily active users. Progressed across three roles while owning an expanding product surface.</w:t>
      </w:r>
    </w:p>
    <w:p>
      <w:pPr>
        <w:tabs>
          <w:tab w:pos="10546" w:val="right"/>
        </w:tabs>
        <w:spacing w:before="90" w:after="0"/>
      </w:pPr>
      <w:r>
        <w:rPr>
          <w:rFonts w:ascii="Calibri" w:hAnsi="Calibri"/>
          <w:b/>
          <w:i/>
          <w:color w:val="2E5AAC"/>
          <w:sz w:val="20"/>
        </w:rPr>
        <w:t>Product Manager</w:t>
      </w:r>
      <w:r>
        <w:rPr>
          <w:rFonts w:ascii="Calibri" w:hAnsi="Calibri"/>
          <w:b w:val="0"/>
          <w:i/>
          <w:color w:val="444444"/>
          <w:sz w:val="20"/>
        </w:rPr>
        <w:tab/>
        <w:t>Sep 2023 – Present</w:t>
      </w:r>
    </w:p>
    <w:p>
      <w:pPr>
        <w:pStyle w:val="ListBullet"/>
        <w:spacing w:after="70" w:before="0" w:line="283" w:lineRule="auto"/>
      </w:pPr>
      <w:r>
        <w:rPr>
          <w:rFonts w:ascii="Calibri" w:hAnsi="Calibri"/>
          <w:b w:val="0"/>
          <w:i w:val="0"/>
          <w:sz w:val="20"/>
        </w:rPr>
        <w:t>Re-architected the full funnel from acquisition to conversion — single-step OTP, a preference-capture ranking and personalization model, and 6 API-integrated payment gateways — lifting conversion and enabling self-serve, plan-based purchase.</w:t>
      </w:r>
    </w:p>
    <w:p>
      <w:pPr>
        <w:pStyle w:val="ListBullet"/>
        <w:spacing w:after="70" w:before="0" w:line="283" w:lineRule="auto"/>
      </w:pPr>
      <w:r>
        <w:rPr>
          <w:rFonts w:ascii="Calibri" w:hAnsi="Calibri"/>
          <w:b w:val="0"/>
          <w:i w:val="0"/>
          <w:sz w:val="20"/>
        </w:rPr>
        <w:t>Designed the renewal and monetization engine (nudges, early-bird access, a loyalty program, and an in-app wallet) that generated Rs 70L in product-led renewals in a single month and improved retention.</w:t>
      </w:r>
    </w:p>
    <w:p>
      <w:pPr>
        <w:pStyle w:val="ListBullet"/>
        <w:spacing w:after="70" w:before="0" w:line="283" w:lineRule="auto"/>
      </w:pPr>
      <w:r>
        <w:rPr>
          <w:rFonts w:ascii="Calibri" w:hAnsi="Calibri"/>
          <w:b w:val="0"/>
          <w:i w:val="0"/>
          <w:sz w:val="20"/>
        </w:rPr>
        <w:t>Raised activation and satisfaction — the share of users rating the product 5 out of 5 rose from 10% to 25% through onboarding and lifecycle work.</w:t>
      </w:r>
    </w:p>
    <w:p>
      <w:pPr>
        <w:pStyle w:val="ListBullet"/>
        <w:spacing w:after="70" w:before="0" w:line="283" w:lineRule="auto"/>
      </w:pPr>
      <w:r>
        <w:rPr>
          <w:rFonts w:ascii="Calibri" w:hAnsi="Calibri"/>
          <w:b w:val="0"/>
          <w:i w:val="0"/>
          <w:sz w:val="20"/>
        </w:rPr>
        <w:t>Built a product-KPI and P&amp;L tracker, running funnel diagnostics and segmentation in SQL and Power BI to find drop-offs and growth opportunities.</w:t>
      </w:r>
    </w:p>
    <w:p>
      <w:pPr>
        <w:tabs>
          <w:tab w:pos="10546" w:val="right"/>
        </w:tabs>
        <w:spacing w:before="90" w:after="0"/>
      </w:pPr>
      <w:r>
        <w:rPr>
          <w:rFonts w:ascii="Calibri" w:hAnsi="Calibri"/>
          <w:b/>
          <w:i/>
          <w:color w:val="2E5AAC"/>
          <w:sz w:val="20"/>
        </w:rPr>
        <w:t>Assistant Product Manager</w:t>
      </w:r>
      <w:r>
        <w:rPr>
          <w:rFonts w:ascii="Calibri" w:hAnsi="Calibri"/>
          <w:b w:val="0"/>
          <w:i/>
          <w:color w:val="444444"/>
          <w:sz w:val="20"/>
        </w:rPr>
        <w:tab/>
        <w:t>Sep 2022 – Aug 2023</w:t>
      </w:r>
    </w:p>
    <w:p>
      <w:pPr>
        <w:pStyle w:val="ListBullet"/>
        <w:spacing w:after="70" w:before="0" w:line="283" w:lineRule="auto"/>
      </w:pPr>
      <w:r>
        <w:rPr>
          <w:rFonts w:ascii="Calibri" w:hAnsi="Calibri"/>
          <w:b w:val="0"/>
          <w:i w:val="0"/>
          <w:sz w:val="20"/>
        </w:rPr>
        <w:t>Owned pricing, packaging, and upsell for a price-sensitive market (segment-wise minimum ARPU and phased increases) — driving 20% revenue growth and 25% ARPU expansion (Rs 35K to Rs 45K).</w:t>
      </w:r>
    </w:p>
    <w:p>
      <w:pPr>
        <w:pStyle w:val="ListBullet"/>
        <w:spacing w:after="70" w:before="0" w:line="283" w:lineRule="auto"/>
      </w:pPr>
      <w:r>
        <w:rPr>
          <w:rFonts w:ascii="Calibri" w:hAnsi="Calibri"/>
          <w:b w:val="0"/>
          <w:i w:val="0"/>
          <w:sz w:val="20"/>
        </w:rPr>
        <w:t>Built organic acquisition and growth loops (student-progress showcases across social channels) bringing 2,000+ leads/month at a 7% conversion rate, and trained and led a team.</w:t>
      </w:r>
    </w:p>
    <w:p>
      <w:pPr>
        <w:tabs>
          <w:tab w:pos="10546" w:val="right"/>
        </w:tabs>
        <w:spacing w:before="90" w:after="0"/>
      </w:pPr>
      <w:r>
        <w:rPr>
          <w:rFonts w:ascii="Calibri" w:hAnsi="Calibri"/>
          <w:b/>
          <w:i/>
          <w:color w:val="2E5AAC"/>
          <w:sz w:val="20"/>
        </w:rPr>
        <w:t>Senior Product Analyst</w:t>
      </w:r>
      <w:r>
        <w:rPr>
          <w:rFonts w:ascii="Calibri" w:hAnsi="Calibri"/>
          <w:b w:val="0"/>
          <w:i/>
          <w:color w:val="444444"/>
          <w:sz w:val="20"/>
        </w:rPr>
        <w:tab/>
        <w:t>Mar 2021 – Aug 2022</w:t>
      </w:r>
    </w:p>
    <w:p>
      <w:pPr>
        <w:pStyle w:val="ListBullet"/>
        <w:spacing w:after="70" w:before="0" w:line="283" w:lineRule="auto"/>
      </w:pPr>
      <w:r>
        <w:rPr>
          <w:rFonts w:ascii="Calibri" w:hAnsi="Calibri"/>
          <w:b w:val="0"/>
          <w:i w:val="0"/>
          <w:sz w:val="20"/>
        </w:rPr>
        <w:t>Ran A/B experimentation and built SQL and Power BI dashboards with segmentation (from Metabase data) to instrument funnels and inform product and growth decisions.</w:t>
      </w:r>
    </w:p>
    <w:p>
      <w:pPr>
        <w:spacing w:before="150" w:after="7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3"/>
        </w:rPr>
        <w:t>TECHNICAL SKILLS &amp; TOOLS</w:t>
      </w:r>
    </w:p>
    <w:p>
      <w:pPr>
        <w:pStyle w:val="ListBullet"/>
        <w:spacing w:after="70" w:before="0" w:line="283" w:lineRule="auto"/>
      </w:pPr>
      <w:r>
        <w:rPr>
          <w:rFonts w:ascii="Calibri" w:hAnsi="Calibri"/>
          <w:b/>
          <w:i w:val="0"/>
          <w:sz w:val="20"/>
        </w:rPr>
        <w:t xml:space="preserve">Growth &amp; Experimentation: </w:t>
      </w:r>
      <w:r>
        <w:rPr>
          <w:rFonts w:ascii="Calibri" w:hAnsi="Calibri"/>
          <w:b w:val="0"/>
          <w:i w:val="0"/>
          <w:sz w:val="20"/>
        </w:rPr>
        <w:t>Full-funnel growth, A/B testing, hypothesis backlog, funnel optimization, personalization, pricing</w:t>
      </w:r>
    </w:p>
    <w:p>
      <w:pPr>
        <w:pStyle w:val="ListBullet"/>
        <w:spacing w:after="70" w:before="0" w:line="283" w:lineRule="auto"/>
      </w:pPr>
      <w:r>
        <w:rPr>
          <w:rFonts w:ascii="Calibri" w:hAnsi="Calibri"/>
          <w:b/>
          <w:i w:val="0"/>
          <w:sz w:val="20"/>
        </w:rPr>
        <w:t xml:space="preserve">Data &amp; Analytics: </w:t>
      </w:r>
      <w:r>
        <w:rPr>
          <w:rFonts w:ascii="Calibri" w:hAnsi="Calibri"/>
          <w:b w:val="0"/>
          <w:i w:val="0"/>
          <w:sz w:val="20"/>
        </w:rPr>
        <w:t>SQL, Metabase, Power BI, GA4 (event tracking), segmentation, dashboards, MS Excel (Advanced)</w:t>
      </w:r>
    </w:p>
    <w:p>
      <w:pPr>
        <w:pStyle w:val="ListBullet"/>
        <w:spacing w:after="70" w:before="0" w:line="283" w:lineRule="auto"/>
      </w:pPr>
      <w:r>
        <w:rPr>
          <w:rFonts w:ascii="Calibri" w:hAnsi="Calibri"/>
          <w:b/>
          <w:i w:val="0"/>
          <w:sz w:val="20"/>
        </w:rPr>
        <w:t xml:space="preserve">Product &amp; Delivery: </w:t>
      </w:r>
      <w:r>
        <w:rPr>
          <w:rFonts w:ascii="Calibri" w:hAnsi="Calibri"/>
          <w:b w:val="0"/>
          <w:i w:val="0"/>
          <w:sz w:val="20"/>
        </w:rPr>
        <w:t>PRDs, roadmap, JIRA, Confluence, Agile/Scrum, RICE prioritization, GTM</w:t>
      </w:r>
    </w:p>
    <w:p>
      <w:pPr>
        <w:pStyle w:val="ListBullet"/>
        <w:spacing w:after="70" w:before="0" w:line="283" w:lineRule="auto"/>
      </w:pPr>
      <w:r>
        <w:rPr>
          <w:rFonts w:ascii="Calibri" w:hAnsi="Calibri"/>
          <w:b/>
          <w:i w:val="0"/>
          <w:sz w:val="20"/>
        </w:rPr>
        <w:t xml:space="preserve">AI &amp; Tools: </w:t>
      </w:r>
      <w:r>
        <w:rPr>
          <w:rFonts w:ascii="Calibri" w:hAnsi="Calibri"/>
          <w:b w:val="0"/>
          <w:i w:val="0"/>
          <w:sz w:val="20"/>
        </w:rPr>
        <w:t>Claude Code, LLM APIs, Prompt Engineering, Figma</w:t>
      </w:r>
    </w:p>
    <w:p>
      <w:pPr>
        <w:spacing w:before="150" w:after="7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3"/>
        </w:rPr>
        <w:t>EDUCATION &amp; CERTIFICATIONS</w:t>
      </w:r>
    </w:p>
    <w:p>
      <w:pPr>
        <w:tabs>
          <w:tab w:pos="10546" w:val="right"/>
        </w:tabs>
        <w:spacing w:after="70"/>
      </w:pPr>
      <w:r>
        <w:rPr>
          <w:rFonts w:ascii="Calibri" w:hAnsi="Calibri"/>
          <w:b/>
          <w:i w:val="0"/>
          <w:sz w:val="20"/>
        </w:rPr>
        <w:t>BBA — Chandigarh University, Chandigarh</w:t>
      </w:r>
      <w:r>
        <w:rPr>
          <w:rFonts w:ascii="Calibri" w:hAnsi="Calibri"/>
          <w:b w:val="0"/>
          <w:i w:val="0"/>
          <w:color w:val="444444"/>
          <w:sz w:val="20"/>
        </w:rPr>
        <w:tab/>
        <w:t>2018 – 2021</w:t>
      </w:r>
    </w:p>
    <w:p>
      <w:pPr>
        <w:spacing w:after="70"/>
      </w:pPr>
      <w:r>
        <w:rPr>
          <w:rFonts w:ascii="Calibri" w:hAnsi="Calibri"/>
          <w:b w:val="0"/>
          <w:i w:val="0"/>
          <w:color w:val="444444"/>
          <w:sz w:val="20"/>
        </w:rPr>
        <w:t>Product Management Certification — Udemy (2024)    •    Portfolio: kshitizyadav788-svg.github.io/career-dashboard/portfolio.html</w:t>
      </w:r>
    </w:p>
    <w:sectPr w:rsidR="00FC693F" w:rsidRPr="0006063C" w:rsidSect="00034616">
      <w:pgSz w:w="11906" w:h="16838"/>
      <w:pgMar w:top="510" w:right="680" w:bottom="51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before="0" w:line="283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70" w:before="0" w:line="283" w:lineRule="auto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kshitizyadav788@gmail.com" TargetMode="External"/><Relationship Id="rId10" Type="http://schemas.openxmlformats.org/officeDocument/2006/relationships/hyperlink" Target="https://linkedin.com/in/kshitizyada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