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i w:val="0"/>
          <w:color w:val="1F3864"/>
          <w:sz w:val="34"/>
        </w:rPr>
        <w:t>KSHITIZ YADAV</w:t>
      </w:r>
    </w:p>
    <w:p>
      <w:pPr>
        <w:spacing w:after="0"/>
        <w:jc w:val="center"/>
      </w:pPr>
      <w:r>
        <w:rPr>
          <w:rFonts w:ascii="Calibri" w:hAnsi="Calibri"/>
          <w:b w:val="0"/>
          <w:i w:val="0"/>
          <w:color w:val="444444"/>
          <w:sz w:val="19"/>
        </w:rPr>
        <w:t>Product Manager  |  AI-Native &amp; Conversational AI Products  |  End-to-End Ownership (Growth &amp; Revenue)  |  GTM Strategy  |  Thrives in Ambiguity, Full Ownership</w:t>
      </w:r>
    </w:p>
    <w:p>
      <w:pPr>
        <w:spacing w:after="70"/>
        <w:jc w:val="center"/>
      </w:pPr>
      <w:r>
        <w:rPr>
          <w:rFonts w:ascii="Calibri" w:hAnsi="Calibri"/>
          <w:b w:val="0"/>
          <w:i w:val="0"/>
          <w:color w:val="444444"/>
          <w:sz w:val="18"/>
        </w:rPr>
        <w:t>Gurugram, India  •  +91 8756972501  •  kshitizyadav788@gmail.com  •  linkedin.com/in/kshitizyadav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SUMMARY</w:t>
      </w:r>
    </w:p>
    <w:p>
      <w:pPr>
        <w:spacing w:after="70"/>
      </w:pPr>
      <w:r>
        <w:rPr>
          <w:rFonts w:ascii="Calibri" w:hAnsi="Calibri"/>
          <w:b w:val="0"/>
          <w:i w:val="0"/>
          <w:sz w:val="19"/>
        </w:rPr>
        <w:t>Product Manager with 5+ years at a product company owning an entire product end-to-end — with growth and revenue targets. Ships AI-native and conversational-AI products, does hands-on user research, defines and prioritizes requirements, and drives GTM and growth strategy. Comfortable with SQL and basic programming, works directly with engineers and UX, and thrives in ambiguous, fast-moving environments where full ownership is the default. Track record of 20% revenue growth and ₹70L in product-led renewals.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PROFESSIONAL EXPERIENCE</w:t>
      </w:r>
    </w:p>
    <w:p>
      <w:pPr>
        <w:tabs>
          <w:tab w:pos="10546" w:val="right"/>
        </w:tabs>
        <w:spacing w:after="0"/>
      </w:pPr>
      <w:r>
        <w:rPr>
          <w:rFonts w:ascii="Calibri" w:hAnsi="Calibri"/>
          <w:b/>
          <w:i w:val="0"/>
          <w:sz w:val="21"/>
        </w:rPr>
        <w:t>PlanetSpark — Product Manager</w:t>
      </w:r>
      <w:r>
        <w:rPr>
          <w:rFonts w:ascii="Calibri" w:hAnsi="Calibri"/>
          <w:b w:val="0"/>
          <w:i w:val="0"/>
          <w:color w:val="444444"/>
          <w:sz w:val="19"/>
        </w:rPr>
        <w:tab/>
        <w:t>Gurugram · Mar 2021 – Present</w:t>
      </w:r>
    </w:p>
    <w:p>
      <w:pPr>
        <w:spacing w:after="70"/>
      </w:pPr>
      <w:r>
        <w:rPr>
          <w:rFonts w:ascii="Calibri" w:hAnsi="Calibri"/>
          <w:b w:val="0"/>
          <w:i/>
          <w:color w:val="333333"/>
          <w:sz w:val="19"/>
        </w:rPr>
        <w:t>Own the full product suite of a consumer marketplace connecting students and teachers via a shared LMS — consumer app, LMS, sales CRM, and an in-house AI layer — taking full ownership of product areas end-to-end and working directly with engineers and UX in a fast-moving startup environment.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AI-Native &amp; Conversational AI Products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Shipped a production GenAI layer (contextual, age-appropriate speech/text learning) and a conversational NLP support chatbot, and built 'Demo Analysis' — an AI feature that analyzes user behavior to surface ranked, personalized plans — using LLM APIs and prompt engineering.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Work directly with engineers and UX to define, prioritize, and ship product requirements, moving from problem to prototype fast with AI-assisted PRDs and clickable mocks.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End-to-End Ownership, Growth &amp; GTM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Took full ownership of an entire product with growth and revenue targets: built the LPP monetization module (20% revenue growth, 25% ARPU expansion ₹35K → ₹45K) and an in-product renewal engine (₹70L renewals in a single month).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Drove GTM and growth strategy — launched organic acquisition loops bringing 2,000+ leads/month at 7% conversion, and re-architected the sign-up → enrolment funnel to reduce drop-off.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Pulled my own data (SQL via Metabase → Power BI, GA4, A/B testing) for data-driven decisions instead of waiting on an analyst.</w:t>
      </w:r>
    </w:p>
    <w:p>
      <w:pPr>
        <w:spacing w:before="80" w:after="0"/>
      </w:pPr>
      <w:r>
        <w:rPr>
          <w:rFonts w:ascii="Calibri" w:hAnsi="Calibri"/>
          <w:b/>
          <w:i/>
          <w:color w:val="2E5AAC"/>
          <w:sz w:val="19"/>
        </w:rPr>
        <w:t>Enterprise Tooling, Automation &amp; Ownership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Built internal enterprise platform tooling 0→1 — a Sales CRM, an in-house video-call platform (replacing a vendor), and automation (enrolment verification, incentive flows) — cutting sales-ops workload 80% and fake sales from 10% to 1%.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Operated with high autonomy in an ambiguous, fast-moving setting — took unprompted initiative, owned outcomes end-to-end, and mentored newer team members.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CORE COMPETENCIES</w:t>
      </w:r>
    </w:p>
    <w:p>
      <w:pPr>
        <w:spacing w:after="70"/>
      </w:pPr>
      <w:r>
        <w:rPr>
          <w:rFonts w:ascii="Calibri" w:hAnsi="Calibri"/>
          <w:b w:val="0"/>
          <w:i w:val="0"/>
          <w:sz w:val="19"/>
        </w:rPr>
        <w:t>AI-Native Product Development · Conversational AI / GenAI Products · Product Management · End-to-End Product Ownership (Growth &amp; Revenue Targets) · GTM Strategy · Growth Strategy &amp; Experimentation · User Research &amp; Requirements Prioritization · Enterprise &amp; Internal Platform Products/Tooling · SQL &amp; Basic Programming (Python, REST APIs) · Cross-Functional Delivery (AI Engineers, UX, Product Owner) · Comfort with Ambiguity &amp; Full Ownership · Startup Experience · Data-Driven Decision-Making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TECHNICAL SKILLS &amp; TOOLS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AI &amp; Programming: </w:t>
      </w:r>
      <w:r>
        <w:rPr>
          <w:rFonts w:ascii="Calibri" w:hAnsi="Calibri"/>
          <w:b w:val="0"/>
          <w:i w:val="0"/>
          <w:sz w:val="19"/>
        </w:rPr>
        <w:t>LLM APIs (OpenAI/Gemini/Claude), Prompt Engineering, conversational AI/NLP, SQL, Python (basic), REST APIs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Data &amp; Analytics: </w:t>
      </w:r>
      <w:r>
        <w:rPr>
          <w:rFonts w:ascii="Calibri" w:hAnsi="Calibri"/>
          <w:b w:val="0"/>
          <w:i w:val="0"/>
          <w:sz w:val="19"/>
        </w:rPr>
        <w:t>SQL, Metabase, Power BI, GA4, A/B testing, MS Excel (Advanced)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Product &amp; GTM: </w:t>
      </w:r>
      <w:r>
        <w:rPr>
          <w:rFonts w:ascii="Calibri" w:hAnsi="Calibri"/>
          <w:b w:val="0"/>
          <w:i w:val="0"/>
          <w:sz w:val="19"/>
        </w:rPr>
        <w:t>PRDs, user research, requirements prioritization, GTM &amp; growth strategy, roadmap, RICE, JIRA, Confluence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/>
          <w:i w:val="0"/>
          <w:sz w:val="19"/>
        </w:rPr>
        <w:t xml:space="preserve">Design &amp; Prototyping: </w:t>
      </w:r>
      <w:r>
        <w:rPr>
          <w:rFonts w:ascii="Calibri" w:hAnsi="Calibri"/>
          <w:b w:val="0"/>
          <w:i w:val="0"/>
          <w:sz w:val="19"/>
        </w:rPr>
        <w:t>Figma, Adobe Express, Canva AI, wireframing, clickable prototypes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EDUCATION</w:t>
      </w:r>
    </w:p>
    <w:p>
      <w:pPr>
        <w:tabs>
          <w:tab w:pos="10546" w:val="right"/>
        </w:tabs>
        <w:spacing w:after="70"/>
      </w:pPr>
      <w:r>
        <w:rPr>
          <w:rFonts w:ascii="Calibri" w:hAnsi="Calibri"/>
          <w:b/>
          <w:i w:val="0"/>
          <w:sz w:val="19"/>
        </w:rPr>
        <w:t>BBA — Chandigarh University, Chandigarh</w:t>
      </w:r>
      <w:r>
        <w:rPr>
          <w:rFonts w:ascii="Calibri" w:hAnsi="Calibri"/>
          <w:b w:val="0"/>
          <w:i w:val="0"/>
          <w:color w:val="444444"/>
          <w:sz w:val="19"/>
        </w:rPr>
        <w:tab/>
        <w:t>2019 – 2021</w:t>
      </w:r>
    </w:p>
    <w:p>
      <w:pPr>
        <w:tabs>
          <w:tab w:pos="10546" w:val="right"/>
        </w:tabs>
        <w:spacing w:after="70"/>
      </w:pPr>
      <w:r>
        <w:rPr>
          <w:rFonts w:ascii="Calibri" w:hAnsi="Calibri"/>
          <w:b/>
          <w:i w:val="0"/>
          <w:sz w:val="19"/>
        </w:rPr>
        <w:t>Class XII (ISC), St. Thomas High School, Kanpur</w:t>
      </w:r>
      <w:r>
        <w:rPr>
          <w:rFonts w:ascii="Calibri" w:hAnsi="Calibri"/>
          <w:b w:val="0"/>
          <w:i w:val="0"/>
          <w:color w:val="444444"/>
          <w:sz w:val="19"/>
        </w:rPr>
        <w:tab/>
        <w:t>2018</w:t>
      </w:r>
    </w:p>
    <w:p>
      <w:pPr>
        <w:spacing w:before="150" w:after="60"/>
        <w:pBdr>
          <w:bottom w:val="single" w:sz="6" w:space="1" w:color="2E5AAC"/>
        </w:pBdr>
      </w:pPr>
      <w:r>
        <w:rPr>
          <w:rFonts w:ascii="Calibri" w:hAnsi="Calibri"/>
          <w:b/>
          <w:color w:val="1F3864"/>
          <w:sz w:val="22"/>
        </w:rPr>
        <w:t>CERTIFICATIONS</w:t>
      </w:r>
    </w:p>
    <w:p>
      <w:pPr>
        <w:pStyle w:val="ListBullet"/>
        <w:spacing w:after="70" w:before="0" w:line="293" w:lineRule="auto"/>
      </w:pPr>
      <w:r>
        <w:rPr>
          <w:rFonts w:ascii="Calibri" w:hAnsi="Calibri"/>
          <w:b w:val="0"/>
          <w:i w:val="0"/>
          <w:sz w:val="19"/>
        </w:rPr>
        <w:t>Product Management Certification — Udemy (2024)    •    JIRA Certification — Udemy (2024)</w:t>
      </w:r>
    </w:p>
    <w:sectPr w:rsidR="00FC693F" w:rsidRPr="0006063C" w:rsidSect="00034616">
      <w:pgSz w:w="11906" w:h="16838"/>
      <w:pgMar w:top="510" w:right="680" w:bottom="51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before="0" w:line="293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70" w:before="0" w:line="293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