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Roadmap &amp; End-to-End Execution  |  AI/ML in Product (Prototype &amp; Ship)  |  Customer &amp; Data-Driven Decisions  |  Marketplace / SaaS · Mentors PMs</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60"/>
        <w:jc w:val="center"/>
      </w:pPr>
      <w:r>
        <w:rPr>
          <w:rFonts w:ascii="Calibri" w:hAnsi="Calibri"/>
          <w:b/>
          <w:i w:val="0"/>
          <w:color w:val="2E5AAC"/>
          <w:sz w:val="18"/>
        </w:rPr>
        <w:t>20% Revenue Growth   •   25% ARPU Expansion (₹35K → ₹45K)   •   ₹70L Renewals in a Single Month   •   80% Lower Ops Workload</w:t>
      </w:r>
    </w:p>
    <w:p>
      <w:pPr>
        <w:spacing w:before="140" w:after="60"/>
        <w:pBdr>
          <w:bottom w:val="single" w:sz="6" w:space="1" w:color="2E5AAC"/>
        </w:pBdr>
      </w:pPr>
      <w:r>
        <w:rPr>
          <w:rFonts w:ascii="Calibri" w:hAnsi="Calibri"/>
          <w:b/>
          <w:color w:val="1F3864"/>
          <w:sz w:val="22"/>
        </w:rPr>
        <w:t>PROFESSIONAL SUMMARY</w:t>
      </w:r>
    </w:p>
    <w:p>
      <w:pPr>
        <w:spacing w:after="60"/>
      </w:pPr>
      <w:r>
        <w:rPr>
          <w:rFonts w:ascii="Calibri" w:hAnsi="Calibri"/>
          <w:b w:val="0"/>
          <w:i w:val="0"/>
          <w:sz w:val="19"/>
        </w:rPr>
        <w:t>Product Manager with 5+ years owning products end-to-end at a high-growth marketplace / SaaS platform — from ideation through launch, with full ownership of roadmap, prioritization, and delivery quality and speed. Talks to customers, turns feedback and usage patterns into clear requirements, and makes decisions with data (metrics, hypotheses, impact). Identifies AI/ML opportunities and partners with engineering to prototype and ship them, and builds product processes that scale. Technically fluent, high-ownership, and mentors PMs and cross-functional team members. Delivered 20% revenue growth, ₹70L in product-led renewals, and 80% lower operational workload.</w:t>
      </w:r>
    </w:p>
    <w:p>
      <w:pPr>
        <w:spacing w:before="140" w:after="60"/>
        <w:pBdr>
          <w:bottom w:val="single" w:sz="6" w:space="1" w:color="2E5AAC"/>
        </w:pBdr>
      </w:pPr>
      <w:r>
        <w:rPr>
          <w:rFonts w:ascii="Calibri" w:hAnsi="Calibri"/>
          <w:b/>
          <w:color w:val="1F3864"/>
          <w:sz w:val="22"/>
        </w:rPr>
        <w:t>CORE COMPETENCIES</w:t>
      </w:r>
    </w:p>
    <w:p>
      <w:pPr>
        <w:spacing w:after="60"/>
      </w:pPr>
      <w:r>
        <w:rPr>
          <w:rFonts w:ascii="Calibri" w:hAnsi="Calibri"/>
          <w:b w:val="0"/>
          <w:i w:val="0"/>
          <w:sz w:val="19"/>
        </w:rPr>
        <w:t>Product Roadmap &amp; Ruthless Prioritization · End-to-End Execution (Ideation → Launch) · Feature Rollouts, Delivery Quality &amp; Speed · Customer Needs, Feedback &amp; Usage Patterns → Requirements · AI / ML in Product (Prototype &amp; Ship) · Data-Driven Decisions (Metrics, Hypotheses, Impact) · Stakeholder Alignment (Engineering, Design, GTM, Leadership) · Build for Scale &amp; Product Processes · High Ownership, Accountability &amp; Analytical Rigor · Technically Fluent (Systems &amp; AI, Engineer Conversations) · Mentored, Led &amp; Guided Junior PMs / Cross-Functional Members · Marketplace &amp; SaaS / Platform Products · Clear Communicator · Product Management · Growth Mindset</w:t>
      </w:r>
    </w:p>
    <w:p>
      <w:pPr>
        <w:spacing w:before="140" w:after="6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60"/>
      </w:pPr>
      <w:r>
        <w:rPr>
          <w:rFonts w:ascii="Calibri" w:hAnsi="Calibri"/>
          <w:b w:val="0"/>
          <w:i/>
          <w:color w:val="333333"/>
          <w:sz w:val="19"/>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8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60" w:before="0" w:line="274" w:lineRule="auto"/>
      </w:pPr>
      <w:r>
        <w:rPr>
          <w:rFonts w:ascii="Calibri" w:hAnsi="Calibri"/>
          <w:b w:val="0"/>
          <w:i w:val="0"/>
          <w:sz w:val="19"/>
        </w:rPr>
        <w:t>Own the full product suite — consumer app, student &amp; teacher LMS, advisor CRM, renewal engine, and in-house AI layer — for a platform with 150,000+ enrolled users and 30,000+ daily active users, leading a cross-functional squad of 8 engineers and 2 QA from discovery to launch.</w:t>
      </w:r>
    </w:p>
    <w:p>
      <w:pPr>
        <w:pStyle w:val="ListBullet"/>
        <w:spacing w:after="60" w:before="0" w:line="274" w:lineRule="auto"/>
      </w:pPr>
      <w:r>
        <w:rPr>
          <w:rFonts w:ascii="Calibri" w:hAnsi="Calibri"/>
          <w:b w:val="0"/>
          <w:i w:val="0"/>
          <w:sz w:val="19"/>
        </w:rPr>
        <w:t>Shipped a production GenAI learning layer (age-appropriate speech/text responses) and a RAG-based support chatbot — cutting first-response time from 4 minutes to under 10 seconds and monthly escalations from ~300 to under 50 within three months.</w:t>
      </w:r>
    </w:p>
    <w:p>
      <w:pPr>
        <w:pStyle w:val="ListBullet"/>
        <w:spacing w:after="60" w:before="0" w:line="274" w:lineRule="auto"/>
      </w:pPr>
      <w:r>
        <w:rPr>
          <w:rFonts w:ascii="Calibri" w:hAnsi="Calibri"/>
          <w:b w:val="0"/>
          <w:i w:val="0"/>
          <w:sz w:val="19"/>
        </w:rPr>
        <w:t>Re-architected the sign-up → demo → enrolment funnel — single-step OTP, a preference-capture ranking model, and 6 API-integrated payment gateways with pre-filled links and auto-cleared approvals — enabling self-serve, plan-based purchase with no manual intervention.</w:t>
      </w:r>
    </w:p>
    <w:p>
      <w:pPr>
        <w:pStyle w:val="ListBullet"/>
        <w:spacing w:after="60" w:before="0" w:line="274" w:lineRule="auto"/>
      </w:pPr>
      <w:r>
        <w:rPr>
          <w:rFonts w:ascii="Calibri" w:hAnsi="Calibri"/>
          <w:b w:val="0"/>
          <w:i w:val="0"/>
          <w:sz w:val="19"/>
        </w:rPr>
        <w:t>Designed an in-product renewal engine (nudges, early-bird access, LMS free-trial classes, teacher-initiated renewals) that reduced assisted-renewal cost and generated ₹70L in product-led renewals in a single month (Jan 2025).</w:t>
      </w:r>
    </w:p>
    <w:p>
      <w:pPr>
        <w:tabs>
          <w:tab w:pos="10546" w:val="right"/>
        </w:tabs>
        <w:spacing w:before="8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60" w:before="0" w:line="274" w:lineRule="auto"/>
      </w:pPr>
      <w:r>
        <w:rPr>
          <w:rFonts w:ascii="Calibri" w:hAnsi="Calibri"/>
          <w:b w:val="0"/>
          <w:i w:val="0"/>
          <w:sz w:val="19"/>
        </w:rPr>
        <w:t>Automated enrolment verification and incentive flows to 100% coverage and revamped the advisor CRM (lead navigation, calling, revenue &amp; target tracking) — cutting operations workload 80% and saving ₹1.6L/month.</w:t>
      </w:r>
    </w:p>
    <w:p>
      <w:pPr>
        <w:pStyle w:val="ListBullet"/>
        <w:spacing w:after="60" w:before="0" w:line="274"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tabs>
          <w:tab w:pos="10546" w:val="right"/>
        </w:tabs>
        <w:spacing w:before="8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60" w:before="0" w:line="274" w:lineRule="auto"/>
      </w:pPr>
      <w:r>
        <w:rPr>
          <w:rFonts w:ascii="Calibri" w:hAnsi="Calibri"/>
          <w:b w:val="0"/>
          <w:i w:val="0"/>
          <w:sz w:val="19"/>
        </w:rPr>
        <w:t>Developed SQL and Power BI reporting across growth, revenue, and operations; improved weekly revenue accuracy and created a data foundation for product and commercial decisions.</w:t>
      </w:r>
    </w:p>
    <w:p>
      <w:pPr>
        <w:spacing w:before="140" w:after="60"/>
        <w:pBdr>
          <w:bottom w:val="single" w:sz="6" w:space="1" w:color="2E5AAC"/>
        </w:pBdr>
      </w:pPr>
      <w:r>
        <w:rPr>
          <w:rFonts w:ascii="Calibri" w:hAnsi="Calibri"/>
          <w:b/>
          <w:color w:val="1F3864"/>
          <w:sz w:val="22"/>
        </w:rPr>
        <w:t>TECHNICAL SKILLS &amp; TOOLS</w:t>
      </w:r>
    </w:p>
    <w:p>
      <w:pPr>
        <w:pStyle w:val="ListBullet"/>
        <w:spacing w:after="60" w:before="0" w:line="274" w:lineRule="auto"/>
      </w:pPr>
      <w:r>
        <w:rPr>
          <w:rFonts w:ascii="Calibri" w:hAnsi="Calibri"/>
          <w:b/>
          <w:i w:val="0"/>
          <w:sz w:val="19"/>
        </w:rPr>
        <w:t xml:space="preserve">Product &amp; Delivery: </w:t>
      </w:r>
      <w:r>
        <w:rPr>
          <w:rFonts w:ascii="Calibri" w:hAnsi="Calibri"/>
          <w:b w:val="0"/>
          <w:i w:val="0"/>
          <w:sz w:val="19"/>
        </w:rPr>
        <w:t>Roadmap, prioritization, end-to-end execution, PRDs, delivery quality/speed, RICE, JIRA, Confluence, Agile/Scrum</w:t>
      </w:r>
    </w:p>
    <w:p>
      <w:pPr>
        <w:pStyle w:val="ListBullet"/>
        <w:spacing w:after="60" w:before="0" w:line="274" w:lineRule="auto"/>
      </w:pPr>
      <w:r>
        <w:rPr>
          <w:rFonts w:ascii="Calibri" w:hAnsi="Calibri"/>
          <w:b/>
          <w:i w:val="0"/>
          <w:sz w:val="19"/>
        </w:rPr>
        <w:t xml:space="preserve">AI/ML &amp; Tech: </w:t>
      </w:r>
      <w:r>
        <w:rPr>
          <w:rFonts w:ascii="Calibri" w:hAnsi="Calibri"/>
          <w:b w:val="0"/>
          <w:i w:val="0"/>
          <w:sz w:val="19"/>
        </w:rPr>
        <w:t>GenAI, RAG, LLM APIs (Claude/OpenAI/Gemini), Claude Code, Prompt Engineering, NLP, REST APIs, systems fluency</w:t>
      </w:r>
    </w:p>
    <w:p>
      <w:pPr>
        <w:pStyle w:val="ListBullet"/>
        <w:spacing w:after="60" w:before="0" w:line="274" w:lineRule="auto"/>
      </w:pPr>
      <w:r>
        <w:rPr>
          <w:rFonts w:ascii="Calibri" w:hAnsi="Calibri"/>
          <w:b/>
          <w:i w:val="0"/>
          <w:sz w:val="19"/>
        </w:rPr>
        <w:t xml:space="preserve">Data &amp; Growth: </w:t>
      </w:r>
      <w:r>
        <w:rPr>
          <w:rFonts w:ascii="Calibri" w:hAnsi="Calibri"/>
          <w:b w:val="0"/>
          <w:i w:val="0"/>
          <w:sz w:val="19"/>
        </w:rPr>
        <w:t>SQL, GA4, Power BI, product metrics, A/B testing, hypothesis-driven analysis, MS Excel (Advanced)</w:t>
      </w:r>
    </w:p>
    <w:p>
      <w:pPr>
        <w:pStyle w:val="ListBullet"/>
        <w:spacing w:after="60" w:before="0" w:line="274" w:lineRule="auto"/>
      </w:pPr>
      <w:r>
        <w:rPr>
          <w:rFonts w:ascii="Calibri" w:hAnsi="Calibri"/>
          <w:b/>
          <w:i w:val="0"/>
          <w:sz w:val="19"/>
        </w:rPr>
        <w:t xml:space="preserve">Design &amp; Research: </w:t>
      </w:r>
      <w:r>
        <w:rPr>
          <w:rFonts w:ascii="Calibri" w:hAnsi="Calibri"/>
          <w:b w:val="0"/>
          <w:i w:val="0"/>
          <w:sz w:val="19"/>
        </w:rPr>
        <w:t>Customer research, Figma, wireframing, prototypes</w:t>
      </w:r>
    </w:p>
    <w:p>
      <w:pPr>
        <w:spacing w:before="140" w:after="60"/>
        <w:pBdr>
          <w:bottom w:val="single" w:sz="6" w:space="1" w:color="2E5AAC"/>
        </w:pBdr>
      </w:pPr>
      <w:r>
        <w:rPr>
          <w:rFonts w:ascii="Calibri" w:hAnsi="Calibri"/>
          <w:b/>
          <w:color w:val="1F3864"/>
          <w:sz w:val="22"/>
        </w:rPr>
        <w:t>EDUCATION &amp; CERTIFICATIONS</w:t>
      </w:r>
    </w:p>
    <w:p>
      <w:pPr>
        <w:tabs>
          <w:tab w:pos="10546" w:val="right"/>
        </w:tabs>
        <w:spacing w:after="60"/>
      </w:pPr>
      <w:r>
        <w:rPr>
          <w:rFonts w:ascii="Calibri" w:hAnsi="Calibri"/>
          <w:b/>
          <w:i w:val="0"/>
          <w:sz w:val="19"/>
        </w:rPr>
        <w:t>BBA — Chandigarh University, Chandigarh</w:t>
      </w:r>
      <w:r>
        <w:rPr>
          <w:rFonts w:ascii="Calibri" w:hAnsi="Calibri"/>
          <w:b w:val="0"/>
          <w:i w:val="0"/>
          <w:color w:val="444444"/>
          <w:sz w:val="19"/>
        </w:rPr>
        <w:tab/>
        <w:t>2018 – 2021</w:t>
      </w:r>
    </w:p>
    <w:p>
      <w:pPr>
        <w:spacing w:after="60"/>
      </w:pPr>
      <w:r>
        <w:rPr>
          <w:rFonts w:ascii="Calibri" w:hAnsi="Calibri"/>
          <w:b w:val="0"/>
          <w:i w:val="0"/>
          <w:color w:val="444444"/>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7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