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6D426" w14:textId="39C44B11" w:rsidR="00CB45CC" w:rsidRDefault="4A4A387E" w:rsidP="388CD20F">
      <w:pPr>
        <w:jc w:val="both"/>
        <w:rPr>
          <w:rFonts w:ascii="Calibri" w:eastAsia="Calibri" w:hAnsi="Calibri" w:cs="Calibri"/>
          <w:color w:val="000000" w:themeColor="text1"/>
          <w:sz w:val="22"/>
          <w:szCs w:val="22"/>
        </w:rPr>
      </w:pPr>
      <w:r w:rsidRPr="388CD20F">
        <w:rPr>
          <w:rFonts w:ascii="Calibri" w:eastAsia="Calibri" w:hAnsi="Calibri" w:cs="Calibri"/>
          <w:b/>
          <w:bCs/>
          <w:color w:val="000000" w:themeColor="text1"/>
          <w:sz w:val="22"/>
          <w:szCs w:val="22"/>
          <w:lang w:val="en-US"/>
        </w:rPr>
        <w:t xml:space="preserve">This Vision Card outlines the context, problem and vision for your new project idea. The following questions will guide technical teams in providing ball-park T Shirt sizing for the proposal. </w:t>
      </w:r>
      <w:r w:rsidRPr="388CD20F">
        <w:rPr>
          <w:rFonts w:ascii="Calibri" w:eastAsia="Calibri" w:hAnsi="Calibri" w:cs="Calibri"/>
          <w:color w:val="000000" w:themeColor="text1"/>
          <w:sz w:val="22"/>
          <w:szCs w:val="22"/>
        </w:rPr>
        <w:t>If unsure, provide your best first draft — your Business Engagement Mobilisation Partner will help you refine this after submission.</w:t>
      </w:r>
      <w:r w:rsidRPr="388CD20F">
        <w:rPr>
          <w:rFonts w:ascii="Calibri" w:eastAsia="Calibri" w:hAnsi="Calibri" w:cs="Calibri"/>
          <w:color w:val="000000" w:themeColor="text1"/>
          <w:sz w:val="22"/>
          <w:szCs w:val="22"/>
          <w:lang w:val="en-US"/>
        </w:rPr>
        <w:t xml:space="preserve"> </w:t>
      </w:r>
    </w:p>
    <w:p w14:paraId="1E54FBE7" w14:textId="638F9F64" w:rsidR="00CB45CC" w:rsidRDefault="00CB45CC" w:rsidP="388CD20F">
      <w:pPr>
        <w:ind w:left="357" w:hanging="357"/>
        <w:rPr>
          <w:rFonts w:ascii="Cambria" w:eastAsia="Cambria" w:hAnsi="Cambria" w:cs="Cambria"/>
          <w:color w:val="000000" w:themeColor="text1"/>
          <w:sz w:val="22"/>
          <w:szCs w:val="22"/>
        </w:rPr>
      </w:pPr>
    </w:p>
    <w:p w14:paraId="0C3A1EE9" w14:textId="061EAC32" w:rsidR="00CB45CC" w:rsidRDefault="4A4A387E" w:rsidP="388CD20F">
      <w:pPr>
        <w:pStyle w:val="Heading1"/>
        <w:numPr>
          <w:ilvl w:val="0"/>
          <w:numId w:val="9"/>
        </w:numPr>
        <w:spacing w:before="0" w:after="0"/>
        <w:ind w:left="357" w:hanging="357"/>
        <w:rPr>
          <w:rFonts w:ascii="Calibri" w:eastAsia="Calibri" w:hAnsi="Calibri" w:cs="Calibri"/>
          <w:b/>
          <w:bCs/>
          <w:color w:val="000000" w:themeColor="text1"/>
          <w:sz w:val="28"/>
          <w:szCs w:val="28"/>
        </w:rPr>
      </w:pPr>
      <w:r w:rsidRPr="388CD20F">
        <w:rPr>
          <w:rFonts w:ascii="Calibri" w:eastAsia="Calibri" w:hAnsi="Calibri" w:cs="Calibri"/>
          <w:b/>
          <w:bCs/>
          <w:color w:val="000000" w:themeColor="text1"/>
          <w:sz w:val="28"/>
          <w:szCs w:val="28"/>
          <w:lang w:val="en-US"/>
        </w:rPr>
        <w:t>Idea tracking information.</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035"/>
        <w:gridCol w:w="4845"/>
      </w:tblGrid>
      <w:tr w:rsidR="388CD20F" w14:paraId="4602EE62" w14:textId="77777777" w:rsidTr="388CD20F">
        <w:trPr>
          <w:trHeight w:val="300"/>
        </w:trPr>
        <w:tc>
          <w:tcPr>
            <w:tcW w:w="4035" w:type="dxa"/>
            <w:tcMar>
              <w:top w:w="45" w:type="dxa"/>
              <w:left w:w="105" w:type="dxa"/>
              <w:bottom w:w="45" w:type="dxa"/>
              <w:right w:w="105" w:type="dxa"/>
            </w:tcMar>
          </w:tcPr>
          <w:p w14:paraId="39550907" w14:textId="342CB4C3"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Proposed Title</w:t>
            </w:r>
          </w:p>
        </w:tc>
        <w:tc>
          <w:tcPr>
            <w:tcW w:w="4845" w:type="dxa"/>
            <w:tcMar>
              <w:top w:w="45" w:type="dxa"/>
              <w:left w:w="105" w:type="dxa"/>
              <w:bottom w:w="45" w:type="dxa"/>
              <w:right w:w="105" w:type="dxa"/>
            </w:tcMar>
          </w:tcPr>
          <w:p w14:paraId="0E589F14" w14:textId="05DBE80E" w:rsidR="7C9ABB8A" w:rsidRDefault="7C9ABB8A"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Migrating WFM and Agent Hierarchy from Verint to AWS Connect </w:t>
            </w:r>
          </w:p>
        </w:tc>
      </w:tr>
      <w:tr w:rsidR="388CD20F" w14:paraId="4DEF91DC" w14:textId="77777777" w:rsidTr="388CD20F">
        <w:trPr>
          <w:trHeight w:val="300"/>
        </w:trPr>
        <w:tc>
          <w:tcPr>
            <w:tcW w:w="4035" w:type="dxa"/>
            <w:tcMar>
              <w:top w:w="45" w:type="dxa"/>
              <w:left w:w="105" w:type="dxa"/>
              <w:bottom w:w="45" w:type="dxa"/>
              <w:right w:w="105" w:type="dxa"/>
            </w:tcMar>
          </w:tcPr>
          <w:p w14:paraId="6EAF952C" w14:textId="2FA7F9B8"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 xml:space="preserve">Brief description </w:t>
            </w:r>
          </w:p>
        </w:tc>
        <w:tc>
          <w:tcPr>
            <w:tcW w:w="4845" w:type="dxa"/>
            <w:tcMar>
              <w:top w:w="45" w:type="dxa"/>
              <w:left w:w="105" w:type="dxa"/>
              <w:bottom w:w="45" w:type="dxa"/>
              <w:right w:w="105" w:type="dxa"/>
            </w:tcMar>
          </w:tcPr>
          <w:p w14:paraId="033A2AF6" w14:textId="28BAE44B" w:rsidR="6C91FA0C" w:rsidRDefault="6C91FA0C"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A change to the </w:t>
            </w:r>
            <w:proofErr w:type="gramStart"/>
            <w:r w:rsidRPr="388CD20F">
              <w:rPr>
                <w:rFonts w:ascii="Calibri" w:eastAsia="Calibri" w:hAnsi="Calibri" w:cs="Calibri"/>
                <w:i/>
                <w:iCs/>
                <w:color w:val="4F81BD"/>
                <w:sz w:val="20"/>
                <w:szCs w:val="20"/>
                <w:lang w:val="en-US"/>
              </w:rPr>
              <w:t>AWS</w:t>
            </w:r>
            <w:proofErr w:type="gramEnd"/>
            <w:r w:rsidRPr="388CD20F">
              <w:rPr>
                <w:rFonts w:ascii="Calibri" w:eastAsia="Calibri" w:hAnsi="Calibri" w:cs="Calibri"/>
                <w:i/>
                <w:iCs/>
                <w:color w:val="4F81BD"/>
                <w:sz w:val="20"/>
                <w:szCs w:val="20"/>
                <w:lang w:val="en-US"/>
              </w:rPr>
              <w:t xml:space="preserve"> pricing model has forced VMO2 to absorb a higher run cost </w:t>
            </w:r>
            <w:proofErr w:type="gramStart"/>
            <w:r w:rsidRPr="388CD20F">
              <w:rPr>
                <w:rFonts w:ascii="Calibri" w:eastAsia="Calibri" w:hAnsi="Calibri" w:cs="Calibri"/>
                <w:i/>
                <w:iCs/>
                <w:color w:val="4F81BD"/>
                <w:sz w:val="20"/>
                <w:szCs w:val="20"/>
                <w:lang w:val="en-US"/>
              </w:rPr>
              <w:t>in order to</w:t>
            </w:r>
            <w:proofErr w:type="gramEnd"/>
            <w:r w:rsidRPr="388CD20F">
              <w:rPr>
                <w:rFonts w:ascii="Calibri" w:eastAsia="Calibri" w:hAnsi="Calibri" w:cs="Calibri"/>
                <w:i/>
                <w:iCs/>
                <w:color w:val="4F81BD"/>
                <w:sz w:val="20"/>
                <w:szCs w:val="20"/>
                <w:lang w:val="en-US"/>
              </w:rPr>
              <w:t xml:space="preserve"> unblock the agentic programme. This has resulted in </w:t>
            </w:r>
            <w:r w:rsidR="40675683" w:rsidRPr="388CD20F">
              <w:rPr>
                <w:rFonts w:ascii="Calibri" w:eastAsia="Calibri" w:hAnsi="Calibri" w:cs="Calibri"/>
                <w:i/>
                <w:iCs/>
                <w:color w:val="4F81BD"/>
                <w:sz w:val="20"/>
                <w:szCs w:val="20"/>
                <w:lang w:val="en-US"/>
              </w:rPr>
              <w:t xml:space="preserve">a decision to escalate the migration of all Verint services into AWS Connect to maximise the investment. The consolidation of these services delivers a key ESA objective and releases 4.1M of </w:t>
            </w:r>
            <w:r w:rsidR="6A1C34AF" w:rsidRPr="388CD20F">
              <w:rPr>
                <w:rFonts w:ascii="Calibri" w:eastAsia="Calibri" w:hAnsi="Calibri" w:cs="Calibri"/>
                <w:i/>
                <w:iCs/>
                <w:color w:val="4F81BD"/>
                <w:sz w:val="20"/>
                <w:szCs w:val="20"/>
                <w:lang w:val="en-US"/>
              </w:rPr>
              <w:t xml:space="preserve">spend reduction in 2027. </w:t>
            </w:r>
          </w:p>
        </w:tc>
      </w:tr>
      <w:tr w:rsidR="388CD20F" w14:paraId="0AB23AF4" w14:textId="77777777" w:rsidTr="388CD20F">
        <w:trPr>
          <w:trHeight w:val="300"/>
        </w:trPr>
        <w:tc>
          <w:tcPr>
            <w:tcW w:w="4035" w:type="dxa"/>
            <w:tcMar>
              <w:top w:w="45" w:type="dxa"/>
              <w:left w:w="105" w:type="dxa"/>
              <w:bottom w:w="45" w:type="dxa"/>
              <w:right w:w="105" w:type="dxa"/>
            </w:tcMar>
          </w:tcPr>
          <w:p w14:paraId="08F992B4" w14:textId="1C190FF2"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What ID does your business unit or demand forum use to track this proposal?</w:t>
            </w:r>
          </w:p>
        </w:tc>
        <w:tc>
          <w:tcPr>
            <w:tcW w:w="4845" w:type="dxa"/>
            <w:tcMar>
              <w:top w:w="45" w:type="dxa"/>
              <w:left w:w="105" w:type="dxa"/>
              <w:bottom w:w="45" w:type="dxa"/>
              <w:right w:w="105" w:type="dxa"/>
            </w:tcMar>
          </w:tcPr>
          <w:p w14:paraId="5940CB6A" w14:textId="3ED4E6D4" w:rsidR="004682D1" w:rsidRDefault="004682D1" w:rsidP="388CD20F">
            <w:proofErr w:type="gramStart"/>
            <w:r w:rsidRPr="388CD20F">
              <w:rPr>
                <w:rFonts w:ascii="Calibri" w:eastAsia="Calibri" w:hAnsi="Calibri" w:cs="Calibri"/>
                <w:sz w:val="20"/>
                <w:szCs w:val="20"/>
                <w:lang w:val="en-US"/>
              </w:rPr>
              <w:t>TOP-860</w:t>
            </w:r>
            <w:proofErr w:type="gramEnd"/>
          </w:p>
        </w:tc>
      </w:tr>
      <w:tr w:rsidR="388CD20F" w14:paraId="192B4C36" w14:textId="77777777" w:rsidTr="388CD20F">
        <w:trPr>
          <w:trHeight w:val="300"/>
        </w:trPr>
        <w:tc>
          <w:tcPr>
            <w:tcW w:w="4035" w:type="dxa"/>
            <w:tcMar>
              <w:top w:w="45" w:type="dxa"/>
              <w:left w:w="105" w:type="dxa"/>
              <w:bottom w:w="45" w:type="dxa"/>
              <w:right w:w="105" w:type="dxa"/>
            </w:tcMar>
          </w:tcPr>
          <w:p w14:paraId="22642BF9" w14:textId="06C6FCC1"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What is the unique budget reference for the budget that is likely to fund this item?</w:t>
            </w:r>
          </w:p>
        </w:tc>
        <w:tc>
          <w:tcPr>
            <w:tcW w:w="4845" w:type="dxa"/>
            <w:tcMar>
              <w:top w:w="45" w:type="dxa"/>
              <w:left w:w="105" w:type="dxa"/>
              <w:bottom w:w="45" w:type="dxa"/>
              <w:right w:w="105" w:type="dxa"/>
            </w:tcMar>
          </w:tcPr>
          <w:p w14:paraId="2909E4D7" w14:textId="39EE0CD1" w:rsidR="1CB76B1C" w:rsidRDefault="1CB76B1C"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Pending IC – 30</w:t>
            </w:r>
            <w:r w:rsidRPr="388CD20F">
              <w:rPr>
                <w:rFonts w:ascii="Calibri" w:eastAsia="Calibri" w:hAnsi="Calibri" w:cs="Calibri"/>
                <w:i/>
                <w:iCs/>
                <w:color w:val="4F81BD"/>
                <w:sz w:val="20"/>
                <w:szCs w:val="20"/>
                <w:vertAlign w:val="superscript"/>
                <w:lang w:val="en-US"/>
              </w:rPr>
              <w:t>th</w:t>
            </w:r>
            <w:r w:rsidRPr="388CD20F">
              <w:rPr>
                <w:rFonts w:ascii="Calibri" w:eastAsia="Calibri" w:hAnsi="Calibri" w:cs="Calibri"/>
                <w:i/>
                <w:iCs/>
                <w:color w:val="4F81BD"/>
                <w:sz w:val="20"/>
                <w:szCs w:val="20"/>
                <w:lang w:val="en-US"/>
              </w:rPr>
              <w:t xml:space="preserve"> April (exception from SLT to stand up project ahead of IC)</w:t>
            </w:r>
          </w:p>
        </w:tc>
      </w:tr>
      <w:tr w:rsidR="388CD20F" w14:paraId="54904254" w14:textId="77777777" w:rsidTr="388CD20F">
        <w:trPr>
          <w:trHeight w:val="300"/>
        </w:trPr>
        <w:tc>
          <w:tcPr>
            <w:tcW w:w="4035" w:type="dxa"/>
            <w:tcMar>
              <w:top w:w="45" w:type="dxa"/>
              <w:left w:w="105" w:type="dxa"/>
              <w:bottom w:w="45" w:type="dxa"/>
              <w:right w:w="105" w:type="dxa"/>
            </w:tcMar>
          </w:tcPr>
          <w:p w14:paraId="16C3CCEB" w14:textId="7C3DB1CD"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rPr>
              <w:t>Which business division will be funding this proposal?</w:t>
            </w:r>
          </w:p>
        </w:tc>
        <w:tc>
          <w:tcPr>
            <w:tcW w:w="4845" w:type="dxa"/>
            <w:tcMar>
              <w:top w:w="45" w:type="dxa"/>
              <w:left w:w="105" w:type="dxa"/>
              <w:bottom w:w="45" w:type="dxa"/>
              <w:right w:w="105" w:type="dxa"/>
            </w:tcMar>
          </w:tcPr>
          <w:p w14:paraId="1159E56F" w14:textId="15F20E3F" w:rsidR="1CBC6ED6" w:rsidRDefault="1CBC6ED6"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Consumer Transform </w:t>
            </w:r>
          </w:p>
        </w:tc>
      </w:tr>
      <w:tr w:rsidR="388CD20F" w14:paraId="15292AB3" w14:textId="77777777" w:rsidTr="388CD20F">
        <w:trPr>
          <w:trHeight w:val="300"/>
        </w:trPr>
        <w:tc>
          <w:tcPr>
            <w:tcW w:w="4035" w:type="dxa"/>
            <w:tcMar>
              <w:top w:w="45" w:type="dxa"/>
              <w:left w:w="105" w:type="dxa"/>
              <w:bottom w:w="45" w:type="dxa"/>
              <w:right w:w="105" w:type="dxa"/>
            </w:tcMar>
          </w:tcPr>
          <w:p w14:paraId="5E3F8F12" w14:textId="6033C9FE"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rPr>
              <w:t xml:space="preserve">Which demand forum or person within your business unit has prioritised this item as a candidate for investment? </w:t>
            </w:r>
          </w:p>
        </w:tc>
        <w:tc>
          <w:tcPr>
            <w:tcW w:w="4845" w:type="dxa"/>
            <w:tcMar>
              <w:top w:w="45" w:type="dxa"/>
              <w:left w:w="105" w:type="dxa"/>
              <w:bottom w:w="45" w:type="dxa"/>
              <w:right w:w="105" w:type="dxa"/>
            </w:tcMar>
          </w:tcPr>
          <w:p w14:paraId="7B13CA77" w14:textId="636713E5" w:rsidR="5C0F82DE" w:rsidRDefault="5C0F82DE" w:rsidP="388CD20F">
            <w:pPr>
              <w:rPr>
                <w:rFonts w:ascii="Calibri" w:eastAsia="Calibri" w:hAnsi="Calibri" w:cs="Calibri"/>
                <w:color w:val="4F81BD"/>
                <w:sz w:val="20"/>
                <w:szCs w:val="20"/>
                <w:lang w:val="en-US"/>
              </w:rPr>
            </w:pPr>
            <w:r w:rsidRPr="388CD20F">
              <w:rPr>
                <w:rFonts w:ascii="Calibri" w:eastAsia="Calibri" w:hAnsi="Calibri" w:cs="Calibri"/>
                <w:color w:val="4F81BD"/>
                <w:sz w:val="20"/>
                <w:szCs w:val="20"/>
                <w:lang w:val="en-US"/>
              </w:rPr>
              <w:t>Abid Khan, Killian Faughnan and Nader Salaam</w:t>
            </w:r>
          </w:p>
        </w:tc>
      </w:tr>
      <w:tr w:rsidR="388CD20F" w14:paraId="3D3643FB" w14:textId="77777777" w:rsidTr="388CD20F">
        <w:trPr>
          <w:trHeight w:val="300"/>
        </w:trPr>
        <w:tc>
          <w:tcPr>
            <w:tcW w:w="4035" w:type="dxa"/>
            <w:tcMar>
              <w:top w:w="45" w:type="dxa"/>
              <w:left w:w="105" w:type="dxa"/>
              <w:bottom w:w="45" w:type="dxa"/>
              <w:right w:w="105" w:type="dxa"/>
            </w:tcMar>
          </w:tcPr>
          <w:p w14:paraId="6EE942F2" w14:textId="628EC0F5"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When was the priority of this idea approved as a candidate for investment?</w:t>
            </w:r>
          </w:p>
        </w:tc>
        <w:tc>
          <w:tcPr>
            <w:tcW w:w="4845" w:type="dxa"/>
            <w:tcMar>
              <w:top w:w="45" w:type="dxa"/>
              <w:left w:w="105" w:type="dxa"/>
              <w:bottom w:w="45" w:type="dxa"/>
              <w:right w:w="105" w:type="dxa"/>
            </w:tcMar>
          </w:tcPr>
          <w:p w14:paraId="2A6CD697" w14:textId="4D377D29" w:rsidR="388CD20F" w:rsidRDefault="388CD20F" w:rsidP="388CD20F">
            <w:pPr>
              <w:rPr>
                <w:rFonts w:ascii="Calibri" w:eastAsia="Calibri" w:hAnsi="Calibri" w:cs="Calibri"/>
                <w:i/>
                <w:iCs/>
                <w:color w:val="4F81BD"/>
                <w:sz w:val="20"/>
                <w:szCs w:val="20"/>
                <w:lang w:val="en-US"/>
              </w:rPr>
            </w:pPr>
          </w:p>
        </w:tc>
      </w:tr>
      <w:tr w:rsidR="388CD20F" w14:paraId="04A5B33B" w14:textId="77777777" w:rsidTr="388CD20F">
        <w:trPr>
          <w:trHeight w:val="300"/>
        </w:trPr>
        <w:tc>
          <w:tcPr>
            <w:tcW w:w="4035" w:type="dxa"/>
            <w:tcMar>
              <w:top w:w="45" w:type="dxa"/>
              <w:left w:w="105" w:type="dxa"/>
              <w:bottom w:w="45" w:type="dxa"/>
              <w:right w:w="105" w:type="dxa"/>
            </w:tcMar>
          </w:tcPr>
          <w:p w14:paraId="48F6BA02" w14:textId="649A6DF4"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If known, when is this planned to attend Investment Committee?</w:t>
            </w:r>
          </w:p>
        </w:tc>
        <w:tc>
          <w:tcPr>
            <w:tcW w:w="4845" w:type="dxa"/>
            <w:tcMar>
              <w:top w:w="45" w:type="dxa"/>
              <w:left w:w="105" w:type="dxa"/>
              <w:bottom w:w="45" w:type="dxa"/>
              <w:right w:w="105" w:type="dxa"/>
            </w:tcMar>
          </w:tcPr>
          <w:p w14:paraId="7F5E4A49" w14:textId="3D2416A1" w:rsidR="06E2AFF2" w:rsidRDefault="06E2AFF2"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27/03/2026</w:t>
            </w:r>
          </w:p>
        </w:tc>
      </w:tr>
      <w:tr w:rsidR="388CD20F" w14:paraId="2248912E" w14:textId="77777777" w:rsidTr="388CD20F">
        <w:trPr>
          <w:trHeight w:val="300"/>
        </w:trPr>
        <w:tc>
          <w:tcPr>
            <w:tcW w:w="4035" w:type="dxa"/>
            <w:tcMar>
              <w:top w:w="45" w:type="dxa"/>
              <w:left w:w="105" w:type="dxa"/>
              <w:bottom w:w="45" w:type="dxa"/>
              <w:right w:w="105" w:type="dxa"/>
            </w:tcMar>
          </w:tcPr>
          <w:p w14:paraId="30C60209" w14:textId="3D54D043"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 xml:space="preserve">List any known dependencies (if applicable) </w:t>
            </w:r>
            <w:r w:rsidRPr="388CD20F">
              <w:rPr>
                <w:rFonts w:ascii="Calibri" w:eastAsia="Calibri" w:hAnsi="Calibri" w:cs="Calibri"/>
                <w:i/>
                <w:iCs/>
                <w:sz w:val="20"/>
                <w:szCs w:val="20"/>
                <w:lang w:val="en-US"/>
              </w:rPr>
              <w:t>Leave blank if unknown</w:t>
            </w:r>
          </w:p>
        </w:tc>
        <w:tc>
          <w:tcPr>
            <w:tcW w:w="4845" w:type="dxa"/>
            <w:tcMar>
              <w:top w:w="45" w:type="dxa"/>
              <w:left w:w="105" w:type="dxa"/>
              <w:bottom w:w="45" w:type="dxa"/>
              <w:right w:w="105" w:type="dxa"/>
            </w:tcMar>
          </w:tcPr>
          <w:p w14:paraId="7AF3D6B3" w14:textId="5A9C2E69" w:rsidR="639EB522" w:rsidRDefault="639EB522"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BPO partner reporting (Matt Nash model updates)</w:t>
            </w:r>
          </w:p>
        </w:tc>
      </w:tr>
      <w:tr w:rsidR="388CD20F" w14:paraId="59CC0488" w14:textId="77777777" w:rsidTr="388CD20F">
        <w:trPr>
          <w:trHeight w:val="300"/>
        </w:trPr>
        <w:tc>
          <w:tcPr>
            <w:tcW w:w="4035" w:type="dxa"/>
            <w:tcMar>
              <w:top w:w="45" w:type="dxa"/>
              <w:left w:w="105" w:type="dxa"/>
              <w:bottom w:w="45" w:type="dxa"/>
              <w:right w:w="105" w:type="dxa"/>
            </w:tcMar>
          </w:tcPr>
          <w:p w14:paraId="46883F75" w14:textId="1F570B5D"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Is this an NDA’d project? If so, who is the NDA contact?</w:t>
            </w:r>
          </w:p>
        </w:tc>
        <w:tc>
          <w:tcPr>
            <w:tcW w:w="4845" w:type="dxa"/>
            <w:tcMar>
              <w:top w:w="45" w:type="dxa"/>
              <w:left w:w="105" w:type="dxa"/>
              <w:bottom w:w="45" w:type="dxa"/>
              <w:right w:w="105" w:type="dxa"/>
            </w:tcMar>
          </w:tcPr>
          <w:p w14:paraId="5A930EE7" w14:textId="7CF45B04" w:rsidR="30E16524" w:rsidRDefault="30E16524"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No</w:t>
            </w:r>
          </w:p>
        </w:tc>
      </w:tr>
      <w:tr w:rsidR="388CD20F" w14:paraId="26A0C92A" w14:textId="77777777" w:rsidTr="388CD20F">
        <w:trPr>
          <w:trHeight w:val="300"/>
        </w:trPr>
        <w:tc>
          <w:tcPr>
            <w:tcW w:w="8880" w:type="dxa"/>
            <w:gridSpan w:val="2"/>
            <w:shd w:val="clear" w:color="auto" w:fill="F2F2F2" w:themeFill="background1" w:themeFillShade="F2"/>
            <w:tcMar>
              <w:top w:w="45" w:type="dxa"/>
              <w:left w:w="105" w:type="dxa"/>
              <w:bottom w:w="45" w:type="dxa"/>
              <w:right w:w="105" w:type="dxa"/>
            </w:tcMar>
          </w:tcPr>
          <w:p w14:paraId="300D8A5D" w14:textId="5FF299E9" w:rsidR="388CD20F" w:rsidRDefault="388CD20F" w:rsidP="388CD20F">
            <w:pPr>
              <w:jc w:val="center"/>
              <w:rPr>
                <w:rFonts w:ascii="Calibri" w:eastAsia="Calibri" w:hAnsi="Calibri" w:cs="Calibri"/>
                <w:sz w:val="22"/>
                <w:szCs w:val="22"/>
              </w:rPr>
            </w:pPr>
            <w:r w:rsidRPr="388CD20F">
              <w:rPr>
                <w:rFonts w:ascii="Calibri" w:eastAsia="Calibri" w:hAnsi="Calibri" w:cs="Calibri"/>
                <w:b/>
                <w:bCs/>
                <w:i/>
                <w:iCs/>
                <w:sz w:val="22"/>
                <w:szCs w:val="22"/>
                <w:lang w:val="en-US"/>
              </w:rPr>
              <w:t>For admin use only</w:t>
            </w:r>
          </w:p>
        </w:tc>
      </w:tr>
      <w:tr w:rsidR="388CD20F" w14:paraId="10521087" w14:textId="77777777" w:rsidTr="388CD20F">
        <w:trPr>
          <w:trHeight w:val="300"/>
        </w:trPr>
        <w:tc>
          <w:tcPr>
            <w:tcW w:w="4035" w:type="dxa"/>
            <w:tcMar>
              <w:top w:w="45" w:type="dxa"/>
              <w:left w:w="105" w:type="dxa"/>
              <w:bottom w:w="45" w:type="dxa"/>
              <w:right w:w="105" w:type="dxa"/>
            </w:tcMar>
          </w:tcPr>
          <w:p w14:paraId="6F58CCBB" w14:textId="4E8262B9"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Date received by Business Engagement and Mobilisation (BEM) team</w:t>
            </w:r>
          </w:p>
        </w:tc>
        <w:tc>
          <w:tcPr>
            <w:tcW w:w="4845" w:type="dxa"/>
            <w:tcMar>
              <w:top w:w="45" w:type="dxa"/>
              <w:left w:w="105" w:type="dxa"/>
              <w:bottom w:w="45" w:type="dxa"/>
              <w:right w:w="105" w:type="dxa"/>
            </w:tcMar>
          </w:tcPr>
          <w:p w14:paraId="34F1A519" w14:textId="5311A4B8" w:rsidR="388CD20F" w:rsidRDefault="388CD20F" w:rsidP="388CD20F">
            <w:pPr>
              <w:rPr>
                <w:rFonts w:ascii="Calibri" w:eastAsia="Calibri" w:hAnsi="Calibri" w:cs="Calibri"/>
                <w:i/>
                <w:iCs/>
                <w:color w:val="4F81BD"/>
                <w:sz w:val="20"/>
                <w:szCs w:val="20"/>
                <w:lang w:val="en-US"/>
              </w:rPr>
            </w:pPr>
          </w:p>
        </w:tc>
      </w:tr>
      <w:tr w:rsidR="388CD20F" w14:paraId="19C42860" w14:textId="77777777" w:rsidTr="388CD20F">
        <w:trPr>
          <w:trHeight w:val="300"/>
        </w:trPr>
        <w:tc>
          <w:tcPr>
            <w:tcW w:w="4035" w:type="dxa"/>
            <w:tcMar>
              <w:top w:w="45" w:type="dxa"/>
              <w:left w:w="105" w:type="dxa"/>
              <w:bottom w:w="45" w:type="dxa"/>
              <w:right w:w="105" w:type="dxa"/>
            </w:tcMar>
          </w:tcPr>
          <w:p w14:paraId="253C5E9F" w14:textId="5C6019AA"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Vision has been reviewed with key architects / ESA domain owners?</w:t>
            </w:r>
          </w:p>
        </w:tc>
        <w:tc>
          <w:tcPr>
            <w:tcW w:w="4845" w:type="dxa"/>
            <w:tcMar>
              <w:top w:w="45" w:type="dxa"/>
              <w:left w:w="105" w:type="dxa"/>
              <w:bottom w:w="45" w:type="dxa"/>
              <w:right w:w="105" w:type="dxa"/>
            </w:tcMar>
          </w:tcPr>
          <w:p w14:paraId="0FA80D1C" w14:textId="43EC759A" w:rsidR="36346232" w:rsidRDefault="36346232"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Yes (approved by Howard Morgetroyd, Cameron West and Abid Khan)</w:t>
            </w:r>
          </w:p>
        </w:tc>
      </w:tr>
      <w:tr w:rsidR="388CD20F" w14:paraId="28901A3A" w14:textId="77777777" w:rsidTr="388CD20F">
        <w:trPr>
          <w:trHeight w:val="300"/>
        </w:trPr>
        <w:tc>
          <w:tcPr>
            <w:tcW w:w="4035" w:type="dxa"/>
            <w:tcMar>
              <w:top w:w="45" w:type="dxa"/>
              <w:left w:w="105" w:type="dxa"/>
              <w:bottom w:w="45" w:type="dxa"/>
              <w:right w:w="105" w:type="dxa"/>
            </w:tcMar>
          </w:tcPr>
          <w:p w14:paraId="54E483CB" w14:textId="1C66EFA3"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Date approved for platform assessment by BEM</w:t>
            </w:r>
          </w:p>
        </w:tc>
        <w:tc>
          <w:tcPr>
            <w:tcW w:w="4845" w:type="dxa"/>
            <w:tcMar>
              <w:top w:w="45" w:type="dxa"/>
              <w:left w:w="105" w:type="dxa"/>
              <w:bottom w:w="45" w:type="dxa"/>
              <w:right w:w="105" w:type="dxa"/>
            </w:tcMar>
          </w:tcPr>
          <w:p w14:paraId="0757E78B" w14:textId="6A6DF871" w:rsidR="388CD20F" w:rsidRDefault="388CD20F" w:rsidP="388CD20F">
            <w:pPr>
              <w:rPr>
                <w:rFonts w:ascii="Calibri" w:eastAsia="Calibri" w:hAnsi="Calibri" w:cs="Calibri"/>
                <w:i/>
                <w:iCs/>
                <w:color w:val="4F81BD"/>
                <w:sz w:val="20"/>
                <w:szCs w:val="20"/>
                <w:lang w:val="en-US"/>
              </w:rPr>
            </w:pPr>
          </w:p>
        </w:tc>
      </w:tr>
    </w:tbl>
    <w:p w14:paraId="4A1FF695" w14:textId="304B6314" w:rsidR="00CB45CC" w:rsidRDefault="00CB45CC" w:rsidP="388CD20F">
      <w:pPr>
        <w:rPr>
          <w:rFonts w:ascii="Cambria" w:eastAsia="Cambria" w:hAnsi="Cambria" w:cs="Cambria"/>
          <w:color w:val="000000" w:themeColor="text1"/>
          <w:sz w:val="22"/>
          <w:szCs w:val="22"/>
        </w:rPr>
      </w:pPr>
    </w:p>
    <w:p w14:paraId="17646BE3" w14:textId="0F63D1B7" w:rsidR="00CB45CC" w:rsidRDefault="4A4A387E" w:rsidP="388CD20F">
      <w:pPr>
        <w:pStyle w:val="Heading1"/>
        <w:numPr>
          <w:ilvl w:val="0"/>
          <w:numId w:val="9"/>
        </w:numPr>
        <w:spacing w:before="240" w:after="0"/>
        <w:ind w:left="357" w:hanging="357"/>
        <w:rPr>
          <w:rFonts w:ascii="Calibri" w:eastAsia="Calibri" w:hAnsi="Calibri" w:cs="Calibri"/>
          <w:b/>
          <w:bCs/>
          <w:color w:val="000000" w:themeColor="text1"/>
          <w:sz w:val="28"/>
          <w:szCs w:val="28"/>
        </w:rPr>
      </w:pPr>
      <w:r w:rsidRPr="388CD20F">
        <w:rPr>
          <w:rFonts w:ascii="Calibri" w:eastAsia="Calibri" w:hAnsi="Calibri" w:cs="Calibri"/>
          <w:b/>
          <w:bCs/>
          <w:color w:val="000000" w:themeColor="text1"/>
          <w:sz w:val="28"/>
          <w:szCs w:val="28"/>
          <w:lang w:val="en-US"/>
        </w:rPr>
        <w:t>Stakeholders</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595"/>
        <w:gridCol w:w="6285"/>
      </w:tblGrid>
      <w:tr w:rsidR="388CD20F" w14:paraId="2C703AD7" w14:textId="77777777" w:rsidTr="388CD20F">
        <w:trPr>
          <w:trHeight w:val="300"/>
        </w:trPr>
        <w:tc>
          <w:tcPr>
            <w:tcW w:w="2595" w:type="dxa"/>
            <w:tcMar>
              <w:top w:w="45" w:type="dxa"/>
              <w:left w:w="105" w:type="dxa"/>
              <w:bottom w:w="45" w:type="dxa"/>
              <w:right w:w="105" w:type="dxa"/>
            </w:tcMar>
          </w:tcPr>
          <w:p w14:paraId="0B50EB6A" w14:textId="5188D05A"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Proposer</w:t>
            </w:r>
          </w:p>
        </w:tc>
        <w:tc>
          <w:tcPr>
            <w:tcW w:w="6285" w:type="dxa"/>
            <w:tcMar>
              <w:top w:w="45" w:type="dxa"/>
              <w:left w:w="105" w:type="dxa"/>
              <w:bottom w:w="45" w:type="dxa"/>
              <w:right w:w="105" w:type="dxa"/>
            </w:tcMar>
          </w:tcPr>
          <w:p w14:paraId="48266910" w14:textId="16F06D82" w:rsidR="1F10700A" w:rsidRDefault="1F10700A"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Isobelle Milgate – Product Manager, Enterprise Product </w:t>
            </w:r>
          </w:p>
        </w:tc>
      </w:tr>
      <w:tr w:rsidR="388CD20F" w14:paraId="22CC5604" w14:textId="77777777" w:rsidTr="388CD20F">
        <w:trPr>
          <w:trHeight w:val="300"/>
        </w:trPr>
        <w:tc>
          <w:tcPr>
            <w:tcW w:w="2595" w:type="dxa"/>
            <w:tcMar>
              <w:top w:w="45" w:type="dxa"/>
              <w:left w:w="105" w:type="dxa"/>
              <w:bottom w:w="45" w:type="dxa"/>
              <w:right w:w="105" w:type="dxa"/>
            </w:tcMar>
          </w:tcPr>
          <w:p w14:paraId="6B7FE8E8" w14:textId="192188E0"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Sponsor</w:t>
            </w:r>
          </w:p>
        </w:tc>
        <w:tc>
          <w:tcPr>
            <w:tcW w:w="6285" w:type="dxa"/>
            <w:tcMar>
              <w:top w:w="45" w:type="dxa"/>
              <w:left w:w="105" w:type="dxa"/>
              <w:bottom w:w="45" w:type="dxa"/>
              <w:right w:w="105" w:type="dxa"/>
            </w:tcMar>
          </w:tcPr>
          <w:p w14:paraId="40CDB441" w14:textId="121AD9D1" w:rsidR="5005A6BF" w:rsidRDefault="5005A6BF"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Killian Faughnan and Abid Khan</w:t>
            </w:r>
          </w:p>
        </w:tc>
      </w:tr>
      <w:tr w:rsidR="388CD20F" w14:paraId="11B72D49" w14:textId="77777777" w:rsidTr="388CD20F">
        <w:trPr>
          <w:trHeight w:val="300"/>
        </w:trPr>
        <w:tc>
          <w:tcPr>
            <w:tcW w:w="2595" w:type="dxa"/>
            <w:tcMar>
              <w:top w:w="45" w:type="dxa"/>
              <w:left w:w="105" w:type="dxa"/>
              <w:bottom w:w="45" w:type="dxa"/>
              <w:right w:w="105" w:type="dxa"/>
            </w:tcMar>
          </w:tcPr>
          <w:p w14:paraId="3101CC1E" w14:textId="06AD83BA"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Finance Business Partner</w:t>
            </w:r>
          </w:p>
        </w:tc>
        <w:tc>
          <w:tcPr>
            <w:tcW w:w="6285" w:type="dxa"/>
            <w:tcMar>
              <w:top w:w="45" w:type="dxa"/>
              <w:left w:w="105" w:type="dxa"/>
              <w:bottom w:w="45" w:type="dxa"/>
              <w:right w:w="105" w:type="dxa"/>
            </w:tcMar>
          </w:tcPr>
          <w:p w14:paraId="4FFCD785" w14:textId="2916EAC4" w:rsidR="3C8E1CF5" w:rsidRDefault="3C8E1CF5"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Matt Rigden </w:t>
            </w:r>
          </w:p>
        </w:tc>
      </w:tr>
      <w:tr w:rsidR="388CD20F" w14:paraId="597E5A33" w14:textId="77777777" w:rsidTr="388CD20F">
        <w:trPr>
          <w:trHeight w:val="300"/>
        </w:trPr>
        <w:tc>
          <w:tcPr>
            <w:tcW w:w="8880" w:type="dxa"/>
            <w:gridSpan w:val="2"/>
            <w:tcMar>
              <w:top w:w="45" w:type="dxa"/>
              <w:left w:w="105" w:type="dxa"/>
              <w:bottom w:w="45" w:type="dxa"/>
              <w:right w:w="105" w:type="dxa"/>
            </w:tcMar>
          </w:tcPr>
          <w:p w14:paraId="5E1FFD61" w14:textId="5ABA971D" w:rsidR="388CD20F" w:rsidRDefault="388CD20F" w:rsidP="388CD20F">
            <w:pPr>
              <w:jc w:val="center"/>
              <w:rPr>
                <w:rFonts w:ascii="Calibri" w:eastAsia="Calibri" w:hAnsi="Calibri" w:cs="Calibri"/>
                <w:sz w:val="20"/>
                <w:szCs w:val="20"/>
              </w:rPr>
            </w:pPr>
            <w:r w:rsidRPr="388CD20F">
              <w:rPr>
                <w:rFonts w:ascii="Calibri" w:eastAsia="Calibri" w:hAnsi="Calibri" w:cs="Calibri"/>
                <w:b/>
                <w:bCs/>
                <w:sz w:val="20"/>
                <w:szCs w:val="20"/>
                <w:lang w:val="en-US"/>
              </w:rPr>
              <w:lastRenderedPageBreak/>
              <w:t>Other stakeholders (Optional)</w:t>
            </w:r>
          </w:p>
          <w:p w14:paraId="13521F93" w14:textId="49E79D23" w:rsidR="388CD20F" w:rsidRDefault="388CD20F" w:rsidP="388CD20F">
            <w:pPr>
              <w:jc w:val="center"/>
              <w:rPr>
                <w:rFonts w:ascii="Calibri" w:eastAsia="Calibri" w:hAnsi="Calibri" w:cs="Calibri"/>
                <w:sz w:val="20"/>
                <w:szCs w:val="20"/>
              </w:rPr>
            </w:pPr>
            <w:r w:rsidRPr="388CD20F">
              <w:rPr>
                <w:rFonts w:ascii="Calibri" w:eastAsia="Calibri" w:hAnsi="Calibri" w:cs="Calibri"/>
                <w:i/>
                <w:iCs/>
                <w:sz w:val="20"/>
                <w:szCs w:val="20"/>
              </w:rPr>
              <w:t xml:space="preserve">Only include if consulted to date. e.g., Legal, Regulatory, Insights, Care, Retail Ops. </w:t>
            </w:r>
          </w:p>
        </w:tc>
      </w:tr>
      <w:tr w:rsidR="388CD20F" w14:paraId="787F99DE" w14:textId="77777777" w:rsidTr="388CD20F">
        <w:trPr>
          <w:trHeight w:val="300"/>
        </w:trPr>
        <w:tc>
          <w:tcPr>
            <w:tcW w:w="2595" w:type="dxa"/>
            <w:tcMar>
              <w:top w:w="45" w:type="dxa"/>
              <w:left w:w="105" w:type="dxa"/>
              <w:bottom w:w="45" w:type="dxa"/>
              <w:right w:w="105" w:type="dxa"/>
            </w:tcMar>
          </w:tcPr>
          <w:p w14:paraId="7EFF6158" w14:textId="372B6492"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Role</w:t>
            </w:r>
          </w:p>
        </w:tc>
        <w:tc>
          <w:tcPr>
            <w:tcW w:w="6285" w:type="dxa"/>
            <w:tcMar>
              <w:top w:w="45" w:type="dxa"/>
              <w:left w:w="105" w:type="dxa"/>
              <w:bottom w:w="45" w:type="dxa"/>
              <w:right w:w="105" w:type="dxa"/>
            </w:tcMar>
          </w:tcPr>
          <w:p w14:paraId="48849F04" w14:textId="5892DFC9"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Name</w:t>
            </w:r>
          </w:p>
        </w:tc>
      </w:tr>
      <w:tr w:rsidR="388CD20F" w14:paraId="2238F518" w14:textId="77777777" w:rsidTr="388CD20F">
        <w:trPr>
          <w:trHeight w:val="300"/>
        </w:trPr>
        <w:tc>
          <w:tcPr>
            <w:tcW w:w="2595" w:type="dxa"/>
            <w:tcMar>
              <w:top w:w="45" w:type="dxa"/>
              <w:left w:w="105" w:type="dxa"/>
              <w:bottom w:w="45" w:type="dxa"/>
              <w:right w:w="105" w:type="dxa"/>
            </w:tcMar>
          </w:tcPr>
          <w:p w14:paraId="1F6C8DFC" w14:textId="52468F5E" w:rsidR="388CD20F" w:rsidRDefault="388CD20F" w:rsidP="388CD20F">
            <w:pP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Technical Lead</w:t>
            </w:r>
          </w:p>
        </w:tc>
        <w:tc>
          <w:tcPr>
            <w:tcW w:w="6285" w:type="dxa"/>
            <w:tcMar>
              <w:top w:w="45" w:type="dxa"/>
              <w:left w:w="105" w:type="dxa"/>
              <w:bottom w:w="45" w:type="dxa"/>
              <w:right w:w="105" w:type="dxa"/>
            </w:tcMar>
          </w:tcPr>
          <w:p w14:paraId="628338F2" w14:textId="0FF219FA" w:rsidR="23675C4D" w:rsidRDefault="23675C4D"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Iain Truesdale </w:t>
            </w:r>
          </w:p>
        </w:tc>
      </w:tr>
      <w:tr w:rsidR="388CD20F" w14:paraId="676A5D3B" w14:textId="77777777" w:rsidTr="388CD20F">
        <w:trPr>
          <w:trHeight w:val="300"/>
        </w:trPr>
        <w:tc>
          <w:tcPr>
            <w:tcW w:w="2595" w:type="dxa"/>
            <w:tcMar>
              <w:top w:w="45" w:type="dxa"/>
              <w:left w:w="105" w:type="dxa"/>
              <w:bottom w:w="45" w:type="dxa"/>
              <w:right w:w="105" w:type="dxa"/>
            </w:tcMar>
          </w:tcPr>
          <w:p w14:paraId="4094E56F" w14:textId="4DD62200" w:rsidR="388CD20F" w:rsidRDefault="388CD20F" w:rsidP="388CD20F">
            <w:pP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Product Owner</w:t>
            </w:r>
          </w:p>
        </w:tc>
        <w:tc>
          <w:tcPr>
            <w:tcW w:w="6285" w:type="dxa"/>
            <w:tcMar>
              <w:top w:w="45" w:type="dxa"/>
              <w:left w:w="105" w:type="dxa"/>
              <w:bottom w:w="45" w:type="dxa"/>
              <w:right w:w="105" w:type="dxa"/>
            </w:tcMar>
          </w:tcPr>
          <w:p w14:paraId="0E7C1637" w14:textId="4B76E730" w:rsidR="50FEA1A8" w:rsidRDefault="50FEA1A8"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Isobelle Milgate</w:t>
            </w:r>
          </w:p>
        </w:tc>
      </w:tr>
      <w:tr w:rsidR="388CD20F" w14:paraId="4F4376EC" w14:textId="77777777" w:rsidTr="388CD20F">
        <w:trPr>
          <w:trHeight w:val="300"/>
        </w:trPr>
        <w:tc>
          <w:tcPr>
            <w:tcW w:w="2595" w:type="dxa"/>
            <w:tcMar>
              <w:top w:w="45" w:type="dxa"/>
              <w:left w:w="105" w:type="dxa"/>
              <w:bottom w:w="45" w:type="dxa"/>
              <w:right w:w="105" w:type="dxa"/>
            </w:tcMar>
          </w:tcPr>
          <w:p w14:paraId="23D39C13" w14:textId="208197AE" w:rsidR="388CD20F" w:rsidRDefault="388CD20F" w:rsidP="388CD20F">
            <w:pP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Customer Care Lead</w:t>
            </w:r>
          </w:p>
        </w:tc>
        <w:tc>
          <w:tcPr>
            <w:tcW w:w="6285" w:type="dxa"/>
            <w:tcMar>
              <w:top w:w="45" w:type="dxa"/>
              <w:left w:w="105" w:type="dxa"/>
              <w:bottom w:w="45" w:type="dxa"/>
              <w:right w:w="105" w:type="dxa"/>
            </w:tcMar>
          </w:tcPr>
          <w:p w14:paraId="10E7977F" w14:textId="0BD687A0" w:rsidR="06B948F7" w:rsidRDefault="06B948F7"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Kevin Price </w:t>
            </w:r>
          </w:p>
        </w:tc>
      </w:tr>
    </w:tbl>
    <w:p w14:paraId="26302A7E" w14:textId="183F59A4" w:rsidR="00CB45CC" w:rsidRDefault="00CB45CC" w:rsidP="388CD20F">
      <w:pPr>
        <w:rPr>
          <w:rFonts w:ascii="Cambria" w:eastAsia="Cambria" w:hAnsi="Cambria" w:cs="Cambria"/>
          <w:color w:val="000000" w:themeColor="text1"/>
          <w:sz w:val="22"/>
          <w:szCs w:val="22"/>
        </w:rPr>
      </w:pPr>
    </w:p>
    <w:p w14:paraId="0B7BCE99" w14:textId="448B5B38" w:rsidR="00CB45CC" w:rsidRDefault="4A4A387E" w:rsidP="388CD20F">
      <w:pPr>
        <w:pStyle w:val="Heading1"/>
        <w:numPr>
          <w:ilvl w:val="0"/>
          <w:numId w:val="9"/>
        </w:numPr>
        <w:spacing w:before="240" w:after="0"/>
        <w:ind w:left="357" w:hanging="357"/>
        <w:rPr>
          <w:rFonts w:ascii="Calibri" w:eastAsia="Calibri" w:hAnsi="Calibri" w:cs="Calibri"/>
          <w:b/>
          <w:bCs/>
          <w:color w:val="000000" w:themeColor="text1"/>
          <w:sz w:val="28"/>
          <w:szCs w:val="28"/>
        </w:rPr>
      </w:pPr>
      <w:r w:rsidRPr="388CD20F">
        <w:rPr>
          <w:rFonts w:ascii="Calibri" w:eastAsia="Calibri" w:hAnsi="Calibri" w:cs="Calibri"/>
          <w:b/>
          <w:bCs/>
          <w:color w:val="000000" w:themeColor="text1"/>
          <w:sz w:val="28"/>
          <w:szCs w:val="28"/>
          <w:lang w:val="en-US"/>
        </w:rPr>
        <w:t>Context of your idea</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35"/>
        <w:gridCol w:w="6045"/>
      </w:tblGrid>
      <w:tr w:rsidR="388CD20F" w14:paraId="645216CB" w14:textId="77777777" w:rsidTr="388CD20F">
        <w:trPr>
          <w:trHeight w:val="300"/>
        </w:trPr>
        <w:tc>
          <w:tcPr>
            <w:tcW w:w="2835" w:type="dxa"/>
            <w:tcMar>
              <w:top w:w="45" w:type="dxa"/>
              <w:left w:w="105" w:type="dxa"/>
              <w:bottom w:w="45" w:type="dxa"/>
              <w:right w:w="105" w:type="dxa"/>
            </w:tcMar>
          </w:tcPr>
          <w:p w14:paraId="329C6A52" w14:textId="4C7D2DE4"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Who is affected?</w:t>
            </w:r>
          </w:p>
          <w:p w14:paraId="02F4D12B" w14:textId="0C2F2357" w:rsidR="388CD20F" w:rsidRDefault="388CD20F" w:rsidP="388CD20F">
            <w:pPr>
              <w:rPr>
                <w:rFonts w:ascii="Calibri" w:eastAsia="Calibri" w:hAnsi="Calibri" w:cs="Calibri"/>
                <w:sz w:val="20"/>
                <w:szCs w:val="20"/>
              </w:rPr>
            </w:pPr>
            <w:r w:rsidRPr="388CD20F">
              <w:rPr>
                <w:rFonts w:ascii="Calibri" w:eastAsia="Calibri" w:hAnsi="Calibri" w:cs="Calibri"/>
                <w:i/>
                <w:iCs/>
                <w:sz w:val="20"/>
                <w:szCs w:val="20"/>
              </w:rPr>
              <w:t>Define the specific customer segments, colleague groups, or business units impacted</w:t>
            </w:r>
          </w:p>
        </w:tc>
        <w:tc>
          <w:tcPr>
            <w:tcW w:w="6045" w:type="dxa"/>
            <w:tcMar>
              <w:top w:w="45" w:type="dxa"/>
              <w:left w:w="105" w:type="dxa"/>
              <w:bottom w:w="45" w:type="dxa"/>
              <w:right w:w="105" w:type="dxa"/>
            </w:tcMar>
          </w:tcPr>
          <w:p w14:paraId="3EA1872D" w14:textId="444CA27F" w:rsidR="488D6228" w:rsidRDefault="488D6228"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Planning and scheduling teams, all internal VMO2 agents accessing the platform to review shifts / manage holiday requests, partner performance and compliance teams. Contact centre </w:t>
            </w:r>
            <w:r w:rsidR="503A6BF0" w:rsidRPr="388CD20F">
              <w:rPr>
                <w:rFonts w:ascii="Calibri" w:eastAsia="Calibri" w:hAnsi="Calibri" w:cs="Calibri"/>
                <w:i/>
                <w:iCs/>
                <w:color w:val="4F81BD"/>
                <w:sz w:val="20"/>
                <w:szCs w:val="20"/>
                <w:lang w:val="en-US"/>
              </w:rPr>
              <w:t xml:space="preserve">management teams (central hub) and data (reporting only). </w:t>
            </w:r>
          </w:p>
        </w:tc>
      </w:tr>
      <w:tr w:rsidR="388CD20F" w14:paraId="155F2E26" w14:textId="77777777" w:rsidTr="388CD20F">
        <w:trPr>
          <w:trHeight w:val="300"/>
        </w:trPr>
        <w:tc>
          <w:tcPr>
            <w:tcW w:w="2835" w:type="dxa"/>
            <w:tcMar>
              <w:top w:w="45" w:type="dxa"/>
              <w:left w:w="105" w:type="dxa"/>
              <w:bottom w:w="45" w:type="dxa"/>
              <w:right w:w="105" w:type="dxa"/>
            </w:tcMar>
          </w:tcPr>
          <w:p w14:paraId="7A4F8EC6" w14:textId="2AF961D3"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Which products or services are in scope?</w:t>
            </w:r>
          </w:p>
        </w:tc>
        <w:tc>
          <w:tcPr>
            <w:tcW w:w="6045" w:type="dxa"/>
            <w:tcMar>
              <w:top w:w="45" w:type="dxa"/>
              <w:left w:w="105" w:type="dxa"/>
              <w:bottom w:w="45" w:type="dxa"/>
              <w:right w:w="105" w:type="dxa"/>
            </w:tcMar>
          </w:tcPr>
          <w:p w14:paraId="1F17020D" w14:textId="527A9F66" w:rsidR="07D3BF17" w:rsidRDefault="07D3BF17"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Workforce management operations, agent hierarchy and quality management (decommissioning only). </w:t>
            </w:r>
          </w:p>
        </w:tc>
      </w:tr>
      <w:tr w:rsidR="388CD20F" w14:paraId="3AEAD0F2" w14:textId="77777777" w:rsidTr="388CD20F">
        <w:trPr>
          <w:trHeight w:val="300"/>
        </w:trPr>
        <w:tc>
          <w:tcPr>
            <w:tcW w:w="2835" w:type="dxa"/>
            <w:tcMar>
              <w:top w:w="45" w:type="dxa"/>
              <w:left w:w="105" w:type="dxa"/>
              <w:bottom w:w="45" w:type="dxa"/>
              <w:right w:w="105" w:type="dxa"/>
            </w:tcMar>
          </w:tcPr>
          <w:p w14:paraId="19A2046D" w14:textId="53239581"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 xml:space="preserve">Which channels, processes or (if known) systems are in scope? </w:t>
            </w:r>
          </w:p>
          <w:p w14:paraId="226BFDEE" w14:textId="4DDC4E7D" w:rsidR="388CD20F" w:rsidRDefault="388CD20F" w:rsidP="388CD20F">
            <w:pPr>
              <w:rPr>
                <w:rFonts w:ascii="Calibri" w:eastAsia="Calibri" w:hAnsi="Calibri" w:cs="Calibri"/>
                <w:sz w:val="20"/>
                <w:szCs w:val="20"/>
              </w:rPr>
            </w:pPr>
            <w:r w:rsidRPr="388CD20F">
              <w:rPr>
                <w:rFonts w:ascii="Calibri" w:eastAsia="Calibri" w:hAnsi="Calibri" w:cs="Calibri"/>
                <w:i/>
                <w:iCs/>
                <w:sz w:val="20"/>
                <w:szCs w:val="20"/>
              </w:rPr>
              <w:t>Specify the channels, processes or systems involved today</w:t>
            </w:r>
          </w:p>
        </w:tc>
        <w:tc>
          <w:tcPr>
            <w:tcW w:w="6045" w:type="dxa"/>
            <w:tcMar>
              <w:top w:w="45" w:type="dxa"/>
              <w:left w:w="105" w:type="dxa"/>
              <w:bottom w:w="45" w:type="dxa"/>
              <w:right w:w="105" w:type="dxa"/>
            </w:tcMar>
          </w:tcPr>
          <w:p w14:paraId="03BAF58C" w14:textId="45872FCF" w:rsidR="4558F2BA" w:rsidRDefault="4558F2BA"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Verint – managing and scheduling agents for customer service operations across telephony and chat </w:t>
            </w:r>
          </w:p>
          <w:p w14:paraId="5438E8E7" w14:textId="07ABB187" w:rsidR="4558F2BA" w:rsidRDefault="4558F2BA"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Verint – agent hierarchy structure</w:t>
            </w:r>
          </w:p>
          <w:p w14:paraId="3155382C" w14:textId="1F5A55A5" w:rsidR="4558F2BA" w:rsidRDefault="4558F2BA"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Data – Reporting for all partner performance reporting including logged in hours, adherence reporting and bonus payments</w:t>
            </w:r>
          </w:p>
          <w:p w14:paraId="57D9B2F3" w14:textId="57622324" w:rsidR="4558F2BA" w:rsidRDefault="4558F2BA"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Verint – Quality management activity and screen recording (only decom in scope of this project).</w:t>
            </w:r>
          </w:p>
        </w:tc>
      </w:tr>
      <w:tr w:rsidR="388CD20F" w14:paraId="209C5BEA" w14:textId="77777777" w:rsidTr="388CD20F">
        <w:trPr>
          <w:trHeight w:val="300"/>
        </w:trPr>
        <w:tc>
          <w:tcPr>
            <w:tcW w:w="2835" w:type="dxa"/>
            <w:tcMar>
              <w:top w:w="45" w:type="dxa"/>
              <w:left w:w="105" w:type="dxa"/>
              <w:bottom w:w="45" w:type="dxa"/>
              <w:right w:w="105" w:type="dxa"/>
            </w:tcMar>
          </w:tcPr>
          <w:p w14:paraId="333F451D" w14:textId="53EF0257"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rPr>
              <w:t>What is happening today?</w:t>
            </w:r>
          </w:p>
          <w:p w14:paraId="0C01CAE2" w14:textId="196BFA43" w:rsidR="388CD20F" w:rsidRDefault="388CD20F" w:rsidP="388CD20F">
            <w:pPr>
              <w:rPr>
                <w:rFonts w:ascii="Calibri" w:eastAsia="Calibri" w:hAnsi="Calibri" w:cs="Calibri"/>
                <w:sz w:val="20"/>
                <w:szCs w:val="20"/>
              </w:rPr>
            </w:pPr>
            <w:r w:rsidRPr="388CD20F">
              <w:rPr>
                <w:rFonts w:ascii="Calibri" w:eastAsia="Calibri" w:hAnsi="Calibri" w:cs="Calibri"/>
                <w:i/>
                <w:iCs/>
                <w:sz w:val="20"/>
                <w:szCs w:val="20"/>
              </w:rPr>
              <w:t>Describe the current experience and known impacts (1–3 sentences)</w:t>
            </w:r>
          </w:p>
        </w:tc>
        <w:tc>
          <w:tcPr>
            <w:tcW w:w="6045" w:type="dxa"/>
            <w:tcMar>
              <w:top w:w="45" w:type="dxa"/>
              <w:left w:w="105" w:type="dxa"/>
              <w:bottom w:w="45" w:type="dxa"/>
              <w:right w:w="105" w:type="dxa"/>
            </w:tcMar>
          </w:tcPr>
          <w:p w14:paraId="6090DC47" w14:textId="4554B35D" w:rsidR="6DAEEE58" w:rsidRDefault="6DAEEE58"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Currently, the ESA has Verint as the solution for quality and WFM. This includes:</w:t>
            </w:r>
          </w:p>
          <w:p w14:paraId="4098047F" w14:textId="6E3E878D" w:rsidR="6DAEEE58" w:rsidRDefault="6DAEEE58" w:rsidP="388CD20F">
            <w:pPr>
              <w:pStyle w:val="ListParagraph"/>
              <w:numPr>
                <w:ilvl w:val="0"/>
                <w:numId w:val="3"/>
              </w:num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Scheduling and forecasting teams uploading schedules for agents and using this to track partner adherence for service coverage and partner management </w:t>
            </w:r>
          </w:p>
          <w:p w14:paraId="26910DE4" w14:textId="14EA3404" w:rsidR="6DAEEE58" w:rsidRDefault="6DAEEE58" w:rsidP="388CD20F">
            <w:pPr>
              <w:pStyle w:val="ListParagraph"/>
              <w:numPr>
                <w:ilvl w:val="0"/>
                <w:numId w:val="3"/>
              </w:num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Quality management teams access call audio and screen recordings for quality management purposes (QM is in operational pilot already on AWS Connect so </w:t>
            </w:r>
            <w:r w:rsidR="6949D5BA" w:rsidRPr="388CD20F">
              <w:rPr>
                <w:rFonts w:ascii="Calibri" w:eastAsia="Calibri" w:hAnsi="Calibri" w:cs="Calibri"/>
                <w:i/>
                <w:iCs/>
                <w:color w:val="4F81BD"/>
                <w:sz w:val="20"/>
                <w:szCs w:val="20"/>
                <w:lang w:val="en-US"/>
              </w:rPr>
              <w:t xml:space="preserve">this scope will only need to cover any service transtion and decom. </w:t>
            </w:r>
          </w:p>
          <w:p w14:paraId="41033AE5" w14:textId="700DCC63" w:rsidR="6949D5BA" w:rsidRDefault="6949D5BA" w:rsidP="388CD20F">
            <w:pPr>
              <w:pStyle w:val="ListParagraph"/>
              <w:numPr>
                <w:ilvl w:val="0"/>
                <w:numId w:val="3"/>
              </w:num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Verint is the SSOT for agent hierarchy which feeds data downstream to models which determine partner performance and remuneration. </w:t>
            </w:r>
          </w:p>
        </w:tc>
      </w:tr>
      <w:tr w:rsidR="388CD20F" w14:paraId="720BB0E7" w14:textId="77777777" w:rsidTr="388CD20F">
        <w:trPr>
          <w:trHeight w:val="300"/>
        </w:trPr>
        <w:tc>
          <w:tcPr>
            <w:tcW w:w="2835" w:type="dxa"/>
            <w:tcMar>
              <w:top w:w="45" w:type="dxa"/>
              <w:left w:w="105" w:type="dxa"/>
              <w:bottom w:w="45" w:type="dxa"/>
              <w:right w:w="105" w:type="dxa"/>
            </w:tcMar>
          </w:tcPr>
          <w:p w14:paraId="076C57EA" w14:textId="7329F451"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 xml:space="preserve">What is the problem or opportunity? </w:t>
            </w:r>
          </w:p>
          <w:p w14:paraId="7AA0C830" w14:textId="6321D38B" w:rsidR="388CD20F" w:rsidRDefault="388CD20F" w:rsidP="388CD20F">
            <w:pPr>
              <w:rPr>
                <w:rFonts w:ascii="Calibri" w:eastAsia="Calibri" w:hAnsi="Calibri" w:cs="Calibri"/>
                <w:sz w:val="20"/>
                <w:szCs w:val="20"/>
              </w:rPr>
            </w:pPr>
            <w:r w:rsidRPr="388CD20F">
              <w:rPr>
                <w:rFonts w:ascii="Calibri" w:eastAsia="Calibri" w:hAnsi="Calibri" w:cs="Calibri"/>
                <w:i/>
                <w:iCs/>
                <w:sz w:val="20"/>
                <w:szCs w:val="20"/>
              </w:rPr>
              <w:t>Explain why the current state is undesirable, and what needs to change (1–3 sentences)</w:t>
            </w:r>
          </w:p>
        </w:tc>
        <w:tc>
          <w:tcPr>
            <w:tcW w:w="6045" w:type="dxa"/>
            <w:tcMar>
              <w:top w:w="45" w:type="dxa"/>
              <w:left w:w="105" w:type="dxa"/>
              <w:bottom w:w="45" w:type="dxa"/>
              <w:right w:w="105" w:type="dxa"/>
            </w:tcMar>
          </w:tcPr>
          <w:p w14:paraId="6272E116" w14:textId="06C557E6" w:rsidR="38C189AF" w:rsidRDefault="38C189AF"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This project will move quality, WFM and agent hierarchy </w:t>
            </w:r>
            <w:proofErr w:type="gramStart"/>
            <w:r w:rsidRPr="388CD20F">
              <w:rPr>
                <w:rFonts w:ascii="Calibri" w:eastAsia="Calibri" w:hAnsi="Calibri" w:cs="Calibri"/>
                <w:i/>
                <w:iCs/>
                <w:color w:val="4F81BD"/>
                <w:sz w:val="20"/>
                <w:szCs w:val="20"/>
                <w:lang w:val="en-US"/>
              </w:rPr>
              <w:t>off</w:t>
            </w:r>
            <w:proofErr w:type="gramEnd"/>
            <w:r w:rsidRPr="388CD20F">
              <w:rPr>
                <w:rFonts w:ascii="Calibri" w:eastAsia="Calibri" w:hAnsi="Calibri" w:cs="Calibri"/>
                <w:i/>
                <w:iCs/>
                <w:color w:val="4F81BD"/>
                <w:sz w:val="20"/>
                <w:szCs w:val="20"/>
                <w:lang w:val="en-US"/>
              </w:rPr>
              <w:t xml:space="preserve"> Verint and into the platform where </w:t>
            </w:r>
            <w:proofErr w:type="gramStart"/>
            <w:r w:rsidRPr="388CD20F">
              <w:rPr>
                <w:rFonts w:ascii="Calibri" w:eastAsia="Calibri" w:hAnsi="Calibri" w:cs="Calibri"/>
                <w:i/>
                <w:iCs/>
                <w:color w:val="4F81BD"/>
                <w:sz w:val="20"/>
                <w:szCs w:val="20"/>
                <w:lang w:val="en-US"/>
              </w:rPr>
              <w:t>all of</w:t>
            </w:r>
            <w:proofErr w:type="gramEnd"/>
            <w:r w:rsidRPr="388CD20F">
              <w:rPr>
                <w:rFonts w:ascii="Calibri" w:eastAsia="Calibri" w:hAnsi="Calibri" w:cs="Calibri"/>
                <w:i/>
                <w:iCs/>
                <w:color w:val="4F81BD"/>
                <w:sz w:val="20"/>
                <w:szCs w:val="20"/>
                <w:lang w:val="en-US"/>
              </w:rPr>
              <w:t xml:space="preserve"> the agents operate already removing significant barriers to management</w:t>
            </w:r>
            <w:r w:rsidR="1296D70B" w:rsidRPr="388CD20F">
              <w:rPr>
                <w:rFonts w:ascii="Calibri" w:eastAsia="Calibri" w:hAnsi="Calibri" w:cs="Calibri"/>
                <w:i/>
                <w:iCs/>
                <w:color w:val="4F81BD"/>
                <w:sz w:val="20"/>
                <w:szCs w:val="20"/>
                <w:lang w:val="en-US"/>
              </w:rPr>
              <w:t>, data consolidation and risk of error. The high-level benefits in each area are:</w:t>
            </w:r>
          </w:p>
          <w:p w14:paraId="5547A9F5" w14:textId="64BDFDAD" w:rsidR="7EE73E56" w:rsidRDefault="7EE73E56" w:rsidP="388CD20F">
            <w:pPr>
              <w:pStyle w:val="ListParagraph"/>
              <w:numPr>
                <w:ilvl w:val="0"/>
                <w:numId w:val="2"/>
              </w:num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Moving quality management – Supervisors, quality teams and partner managers will move from manual quality management </w:t>
            </w:r>
            <w:r w:rsidR="17857E4A" w:rsidRPr="388CD20F">
              <w:rPr>
                <w:rFonts w:ascii="Calibri" w:eastAsia="Calibri" w:hAnsi="Calibri" w:cs="Calibri"/>
                <w:i/>
                <w:iCs/>
                <w:color w:val="4F81BD"/>
                <w:sz w:val="20"/>
                <w:szCs w:val="20"/>
                <w:lang w:val="en-US"/>
              </w:rPr>
              <w:t xml:space="preserve">on less than 1% of interactions to 100% of interactions through AI automation. This will centralise </w:t>
            </w:r>
            <w:r w:rsidR="5D9823BC" w:rsidRPr="388CD20F">
              <w:rPr>
                <w:rFonts w:ascii="Calibri" w:eastAsia="Calibri" w:hAnsi="Calibri" w:cs="Calibri"/>
                <w:i/>
                <w:iCs/>
                <w:color w:val="4F81BD"/>
                <w:sz w:val="20"/>
                <w:szCs w:val="20"/>
                <w:lang w:val="en-US"/>
              </w:rPr>
              <w:t>all</w:t>
            </w:r>
            <w:r w:rsidR="17857E4A" w:rsidRPr="388CD20F">
              <w:rPr>
                <w:rFonts w:ascii="Calibri" w:eastAsia="Calibri" w:hAnsi="Calibri" w:cs="Calibri"/>
                <w:i/>
                <w:iCs/>
                <w:color w:val="4F81BD"/>
                <w:sz w:val="20"/>
                <w:szCs w:val="20"/>
                <w:lang w:val="en-US"/>
              </w:rPr>
              <w:t xml:space="preserve"> the call quality analysis </w:t>
            </w:r>
            <w:proofErr w:type="gramStart"/>
            <w:r w:rsidR="17857E4A" w:rsidRPr="388CD20F">
              <w:rPr>
                <w:rFonts w:ascii="Calibri" w:eastAsia="Calibri" w:hAnsi="Calibri" w:cs="Calibri"/>
                <w:i/>
                <w:iCs/>
                <w:color w:val="4F81BD"/>
                <w:sz w:val="20"/>
                <w:szCs w:val="20"/>
                <w:lang w:val="en-US"/>
              </w:rPr>
              <w:t>into</w:t>
            </w:r>
            <w:proofErr w:type="gramEnd"/>
            <w:r w:rsidR="17857E4A" w:rsidRPr="388CD20F">
              <w:rPr>
                <w:rFonts w:ascii="Calibri" w:eastAsia="Calibri" w:hAnsi="Calibri" w:cs="Calibri"/>
                <w:i/>
                <w:iCs/>
                <w:color w:val="4F81BD"/>
                <w:sz w:val="20"/>
                <w:szCs w:val="20"/>
                <w:lang w:val="en-US"/>
              </w:rPr>
              <w:t xml:space="preserve"> a single platform (in line with the ESA)</w:t>
            </w:r>
            <w:r w:rsidR="57C42E85" w:rsidRPr="388CD20F">
              <w:rPr>
                <w:rFonts w:ascii="Calibri" w:eastAsia="Calibri" w:hAnsi="Calibri" w:cs="Calibri"/>
                <w:i/>
                <w:iCs/>
                <w:color w:val="4F81BD"/>
                <w:sz w:val="20"/>
                <w:szCs w:val="20"/>
                <w:lang w:val="en-US"/>
              </w:rPr>
              <w:t xml:space="preserve"> and apply automation at a lower cost to operate in AWS Connect than Verin</w:t>
            </w:r>
            <w:r w:rsidR="5112F6FC" w:rsidRPr="388CD20F">
              <w:rPr>
                <w:rFonts w:ascii="Calibri" w:eastAsia="Calibri" w:hAnsi="Calibri" w:cs="Calibri"/>
                <w:i/>
                <w:iCs/>
                <w:color w:val="4F81BD"/>
                <w:sz w:val="20"/>
                <w:szCs w:val="20"/>
                <w:lang w:val="en-US"/>
              </w:rPr>
              <w:t xml:space="preserve">t and the manual outsourcing quality services. </w:t>
            </w:r>
          </w:p>
          <w:p w14:paraId="0B08C064" w14:textId="1359B576" w:rsidR="5112F6FC" w:rsidRDefault="5112F6FC" w:rsidP="388CD20F">
            <w:pPr>
              <w:pStyle w:val="ListParagraph"/>
              <w:numPr>
                <w:ilvl w:val="0"/>
                <w:numId w:val="2"/>
              </w:num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Moving</w:t>
            </w:r>
            <w:r w:rsidR="404D2276" w:rsidRPr="388CD20F">
              <w:rPr>
                <w:rFonts w:ascii="Calibri" w:eastAsia="Calibri" w:hAnsi="Calibri" w:cs="Calibri"/>
                <w:i/>
                <w:iCs/>
                <w:color w:val="4F81BD"/>
                <w:sz w:val="20"/>
                <w:szCs w:val="20"/>
                <w:lang w:val="en-US"/>
              </w:rPr>
              <w:t xml:space="preserve"> A</w:t>
            </w:r>
            <w:r w:rsidRPr="388CD20F">
              <w:rPr>
                <w:rFonts w:ascii="Calibri" w:eastAsia="Calibri" w:hAnsi="Calibri" w:cs="Calibri"/>
                <w:i/>
                <w:iCs/>
                <w:color w:val="4F81BD"/>
                <w:sz w:val="20"/>
                <w:szCs w:val="20"/>
                <w:lang w:val="en-US"/>
              </w:rPr>
              <w:t>gen</w:t>
            </w:r>
            <w:r w:rsidR="696A3FE8" w:rsidRPr="388CD20F">
              <w:rPr>
                <w:rFonts w:ascii="Calibri" w:eastAsia="Calibri" w:hAnsi="Calibri" w:cs="Calibri"/>
                <w:i/>
                <w:iCs/>
                <w:color w:val="4F81BD"/>
                <w:sz w:val="20"/>
                <w:szCs w:val="20"/>
                <w:lang w:val="en-US"/>
              </w:rPr>
              <w:t>t hierarchy</w:t>
            </w:r>
            <w:r w:rsidRPr="388CD20F">
              <w:rPr>
                <w:rFonts w:ascii="Calibri" w:eastAsia="Calibri" w:hAnsi="Calibri" w:cs="Calibri"/>
                <w:i/>
                <w:iCs/>
                <w:color w:val="4F81BD"/>
                <w:sz w:val="20"/>
                <w:szCs w:val="20"/>
                <w:lang w:val="en-US"/>
              </w:rPr>
              <w:t xml:space="preserve"> – </w:t>
            </w:r>
            <w:r w:rsidR="4AC4E930" w:rsidRPr="388CD20F">
              <w:rPr>
                <w:rFonts w:ascii="Calibri" w:eastAsia="Calibri" w:hAnsi="Calibri" w:cs="Calibri"/>
                <w:i/>
                <w:iCs/>
                <w:color w:val="4F81BD"/>
                <w:sz w:val="20"/>
                <w:szCs w:val="20"/>
                <w:lang w:val="en-US"/>
              </w:rPr>
              <w:t>C</w:t>
            </w:r>
            <w:r w:rsidRPr="388CD20F">
              <w:rPr>
                <w:rFonts w:ascii="Calibri" w:eastAsia="Calibri" w:hAnsi="Calibri" w:cs="Calibri"/>
                <w:i/>
                <w:iCs/>
                <w:color w:val="4F81BD"/>
                <w:sz w:val="20"/>
                <w:szCs w:val="20"/>
                <w:lang w:val="en-US"/>
              </w:rPr>
              <w:t>ontact centre operations manually reconcile profiles between Verint and AWS where the agents operate</w:t>
            </w:r>
            <w:r w:rsidR="72562940" w:rsidRPr="388CD20F">
              <w:rPr>
                <w:rFonts w:ascii="Calibri" w:eastAsia="Calibri" w:hAnsi="Calibri" w:cs="Calibri"/>
                <w:i/>
                <w:iCs/>
                <w:color w:val="4F81BD"/>
                <w:sz w:val="20"/>
                <w:szCs w:val="20"/>
                <w:lang w:val="en-US"/>
              </w:rPr>
              <w:t xml:space="preserve">. This reconciliation also happens in the data team to achieve a clean data set. Moving to AWS Connect will remove </w:t>
            </w:r>
            <w:proofErr w:type="gramStart"/>
            <w:r w:rsidR="72562940" w:rsidRPr="388CD20F">
              <w:rPr>
                <w:rFonts w:ascii="Calibri" w:eastAsia="Calibri" w:hAnsi="Calibri" w:cs="Calibri"/>
                <w:i/>
                <w:iCs/>
                <w:color w:val="4F81BD"/>
                <w:sz w:val="20"/>
                <w:szCs w:val="20"/>
                <w:lang w:val="en-US"/>
              </w:rPr>
              <w:t>both of these</w:t>
            </w:r>
            <w:proofErr w:type="gramEnd"/>
            <w:r w:rsidR="72562940" w:rsidRPr="388CD20F">
              <w:rPr>
                <w:rFonts w:ascii="Calibri" w:eastAsia="Calibri" w:hAnsi="Calibri" w:cs="Calibri"/>
                <w:i/>
                <w:iCs/>
                <w:color w:val="4F81BD"/>
                <w:sz w:val="20"/>
                <w:szCs w:val="20"/>
                <w:lang w:val="en-US"/>
              </w:rPr>
              <w:t xml:space="preserve"> activities. </w:t>
            </w:r>
          </w:p>
          <w:p w14:paraId="1413E618" w14:textId="17F41FEA" w:rsidR="2E0CD801" w:rsidRDefault="2E0CD801" w:rsidP="388CD20F">
            <w:pPr>
              <w:pStyle w:val="ListParagraph"/>
              <w:numPr>
                <w:ilvl w:val="0"/>
                <w:numId w:val="2"/>
              </w:num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lastRenderedPageBreak/>
              <w:t>Moving WFM activity – Due to product weaknesses, the adoption of Verint capability is low in the forecasting and scheduling teams</w:t>
            </w:r>
            <w:r w:rsidR="4C14887A" w:rsidRPr="388CD20F">
              <w:rPr>
                <w:rFonts w:ascii="Calibri" w:eastAsia="Calibri" w:hAnsi="Calibri" w:cs="Calibri"/>
                <w:i/>
                <w:iCs/>
                <w:color w:val="4F81BD"/>
                <w:sz w:val="20"/>
                <w:szCs w:val="20"/>
                <w:lang w:val="en-US"/>
              </w:rPr>
              <w:t xml:space="preserve"> today</w:t>
            </w:r>
            <w:r w:rsidRPr="388CD20F">
              <w:rPr>
                <w:rFonts w:ascii="Calibri" w:eastAsia="Calibri" w:hAnsi="Calibri" w:cs="Calibri"/>
                <w:i/>
                <w:iCs/>
                <w:color w:val="4F81BD"/>
                <w:sz w:val="20"/>
                <w:szCs w:val="20"/>
                <w:lang w:val="en-US"/>
              </w:rPr>
              <w:t>. All forecasting is done in excel</w:t>
            </w:r>
            <w:r w:rsidR="1470D4D6" w:rsidRPr="388CD20F">
              <w:rPr>
                <w:rFonts w:ascii="Calibri" w:eastAsia="Calibri" w:hAnsi="Calibri" w:cs="Calibri"/>
                <w:i/>
                <w:iCs/>
                <w:color w:val="4F81BD"/>
                <w:sz w:val="20"/>
                <w:szCs w:val="20"/>
                <w:lang w:val="en-US"/>
              </w:rPr>
              <w:t xml:space="preserve"> and uploaded and the scheduling is a simplistic </w:t>
            </w:r>
            <w:r w:rsidR="7FE88B7E" w:rsidRPr="388CD20F">
              <w:rPr>
                <w:rFonts w:ascii="Calibri" w:eastAsia="Calibri" w:hAnsi="Calibri" w:cs="Calibri"/>
                <w:i/>
                <w:iCs/>
                <w:color w:val="4F81BD"/>
                <w:sz w:val="20"/>
                <w:szCs w:val="20"/>
                <w:lang w:val="en-US"/>
              </w:rPr>
              <w:t>function, this low adoption and high cost of Verint means we are not getting m</w:t>
            </w:r>
            <w:r w:rsidR="43A26AB9" w:rsidRPr="388CD20F">
              <w:rPr>
                <w:rFonts w:ascii="Calibri" w:eastAsia="Calibri" w:hAnsi="Calibri" w:cs="Calibri"/>
                <w:i/>
                <w:iCs/>
                <w:color w:val="4F81BD"/>
                <w:sz w:val="20"/>
                <w:szCs w:val="20"/>
                <w:lang w:val="en-US"/>
              </w:rPr>
              <w:t xml:space="preserve">uch for our money. Bringing this into AWS Connect delivers the capability needed (scheduling) for a much lower cost. </w:t>
            </w:r>
          </w:p>
          <w:p w14:paraId="18F8D168" w14:textId="464C7C0A" w:rsidR="388CD20F" w:rsidRDefault="388CD20F" w:rsidP="388CD20F">
            <w:pPr>
              <w:rPr>
                <w:rFonts w:ascii="Calibri" w:eastAsia="Calibri" w:hAnsi="Calibri" w:cs="Calibri"/>
                <w:i/>
                <w:iCs/>
                <w:color w:val="4F81BD"/>
                <w:sz w:val="20"/>
                <w:szCs w:val="20"/>
                <w:lang w:val="en-US"/>
              </w:rPr>
            </w:pPr>
          </w:p>
          <w:p w14:paraId="1C4479DD" w14:textId="6D6825E8" w:rsidR="43A26AB9" w:rsidRDefault="43A26AB9"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Total costs removed in 2027</w:t>
            </w:r>
            <w:r w:rsidR="46AF6CCF" w:rsidRPr="388CD20F">
              <w:rPr>
                <w:rFonts w:ascii="Calibri" w:eastAsia="Calibri" w:hAnsi="Calibri" w:cs="Calibri"/>
                <w:i/>
                <w:iCs/>
                <w:color w:val="4F81BD"/>
                <w:sz w:val="20"/>
                <w:szCs w:val="20"/>
                <w:lang w:val="en-US"/>
              </w:rPr>
              <w:t xml:space="preserve"> (cost increase in AWS Connect not included)</w:t>
            </w:r>
          </w:p>
          <w:p w14:paraId="01AF3598" w14:textId="6EE4214C" w:rsidR="43A26AB9" w:rsidRDefault="43A26AB9" w:rsidP="388CD20F">
            <w:pPr>
              <w:pStyle w:val="ListParagraph"/>
              <w:numPr>
                <w:ilvl w:val="0"/>
                <w:numId w:val="1"/>
              </w:num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Verint – 2M </w:t>
            </w:r>
          </w:p>
          <w:p w14:paraId="2204E139" w14:textId="425DC3A5" w:rsidR="43A26AB9" w:rsidRDefault="43A26AB9" w:rsidP="388CD20F">
            <w:pPr>
              <w:pStyle w:val="ListParagraph"/>
              <w:numPr>
                <w:ilvl w:val="0"/>
                <w:numId w:val="1"/>
              </w:num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Bill Gosling Manual Qu</w:t>
            </w:r>
            <w:r w:rsidR="03B809AA" w:rsidRPr="388CD20F">
              <w:rPr>
                <w:rFonts w:ascii="Calibri" w:eastAsia="Calibri" w:hAnsi="Calibri" w:cs="Calibri"/>
                <w:i/>
                <w:iCs/>
                <w:color w:val="4F81BD"/>
                <w:sz w:val="20"/>
                <w:szCs w:val="20"/>
                <w:lang w:val="en-US"/>
              </w:rPr>
              <w:t xml:space="preserve">ality - </w:t>
            </w:r>
            <w:r w:rsidRPr="388CD20F">
              <w:rPr>
                <w:rFonts w:ascii="Calibri" w:eastAsia="Calibri" w:hAnsi="Calibri" w:cs="Calibri"/>
                <w:i/>
                <w:iCs/>
                <w:color w:val="4F81BD"/>
                <w:sz w:val="20"/>
                <w:szCs w:val="20"/>
                <w:lang w:val="en-US"/>
              </w:rPr>
              <w:t xml:space="preserve">1M </w:t>
            </w:r>
          </w:p>
          <w:p w14:paraId="14CB5755" w14:textId="155847E5" w:rsidR="43A26AB9" w:rsidRDefault="43A26AB9" w:rsidP="388CD20F">
            <w:pPr>
              <w:pStyle w:val="ListParagraph"/>
              <w:numPr>
                <w:ilvl w:val="0"/>
                <w:numId w:val="1"/>
              </w:num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Intradiem - 1.4M</w:t>
            </w:r>
            <w:r w:rsidR="1F342788" w:rsidRPr="388CD20F">
              <w:rPr>
                <w:rFonts w:ascii="Calibri" w:eastAsia="Calibri" w:hAnsi="Calibri" w:cs="Calibri"/>
                <w:i/>
                <w:iCs/>
                <w:color w:val="4F81BD"/>
                <w:sz w:val="20"/>
                <w:szCs w:val="20"/>
                <w:lang w:val="en-US"/>
              </w:rPr>
              <w:t xml:space="preserve"> </w:t>
            </w:r>
          </w:p>
        </w:tc>
      </w:tr>
    </w:tbl>
    <w:p w14:paraId="6193489D" w14:textId="228DBA09" w:rsidR="00CB45CC" w:rsidRDefault="00CB45CC" w:rsidP="388CD20F">
      <w:pPr>
        <w:rPr>
          <w:rFonts w:ascii="Cambria" w:eastAsia="Cambria" w:hAnsi="Cambria" w:cs="Cambria"/>
          <w:color w:val="000000" w:themeColor="text1"/>
          <w:sz w:val="22"/>
          <w:szCs w:val="22"/>
        </w:rPr>
      </w:pPr>
    </w:p>
    <w:p w14:paraId="2DAC4DC0" w14:textId="40E3FB14" w:rsidR="00CB45CC" w:rsidRDefault="4A4A387E" w:rsidP="388CD20F">
      <w:pPr>
        <w:pStyle w:val="Heading1"/>
        <w:numPr>
          <w:ilvl w:val="0"/>
          <w:numId w:val="9"/>
        </w:numPr>
        <w:spacing w:before="240" w:after="0"/>
        <w:ind w:left="357" w:hanging="357"/>
        <w:rPr>
          <w:rFonts w:ascii="Calibri" w:eastAsia="Calibri" w:hAnsi="Calibri" w:cs="Calibri"/>
          <w:b/>
          <w:bCs/>
          <w:color w:val="000000" w:themeColor="text1"/>
          <w:sz w:val="28"/>
          <w:szCs w:val="28"/>
        </w:rPr>
      </w:pPr>
      <w:r w:rsidRPr="388CD20F">
        <w:rPr>
          <w:rFonts w:ascii="Calibri" w:eastAsia="Calibri" w:hAnsi="Calibri" w:cs="Calibri"/>
          <w:b/>
          <w:bCs/>
          <w:color w:val="000000" w:themeColor="text1"/>
          <w:sz w:val="28"/>
          <w:szCs w:val="28"/>
          <w:lang w:val="en-US"/>
        </w:rPr>
        <w:t>What new Outcome are you aiming to achieve?</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50"/>
        <w:gridCol w:w="6030"/>
      </w:tblGrid>
      <w:tr w:rsidR="388CD20F" w14:paraId="146E66D5" w14:textId="77777777" w:rsidTr="388CD20F">
        <w:trPr>
          <w:trHeight w:val="900"/>
        </w:trPr>
        <w:tc>
          <w:tcPr>
            <w:tcW w:w="2850" w:type="dxa"/>
            <w:tcMar>
              <w:top w:w="45" w:type="dxa"/>
              <w:left w:w="105" w:type="dxa"/>
              <w:bottom w:w="45" w:type="dxa"/>
              <w:right w:w="105" w:type="dxa"/>
            </w:tcMar>
          </w:tcPr>
          <w:p w14:paraId="7959B26A" w14:textId="53B78071"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What is your future vision?</w:t>
            </w:r>
          </w:p>
        </w:tc>
        <w:tc>
          <w:tcPr>
            <w:tcW w:w="6030" w:type="dxa"/>
            <w:tcMar>
              <w:top w:w="45" w:type="dxa"/>
              <w:left w:w="105" w:type="dxa"/>
              <w:bottom w:w="45" w:type="dxa"/>
              <w:right w:w="105" w:type="dxa"/>
            </w:tcMar>
          </w:tcPr>
          <w:p w14:paraId="2A30189C" w14:textId="2E25F749" w:rsidR="002B10D5" w:rsidRDefault="002B10D5"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Migrate all target services into AWS Connect by EOY 2026 ready to serve notice for the contract renewal date which is March 2027.</w:t>
            </w:r>
          </w:p>
        </w:tc>
      </w:tr>
      <w:tr w:rsidR="388CD20F" w14:paraId="3ECA85D0" w14:textId="77777777" w:rsidTr="388CD20F">
        <w:trPr>
          <w:trHeight w:val="300"/>
        </w:trPr>
        <w:tc>
          <w:tcPr>
            <w:tcW w:w="2850" w:type="dxa"/>
            <w:tcMar>
              <w:top w:w="45" w:type="dxa"/>
              <w:left w:w="105" w:type="dxa"/>
              <w:bottom w:w="45" w:type="dxa"/>
              <w:right w:w="105" w:type="dxa"/>
            </w:tcMar>
          </w:tcPr>
          <w:p w14:paraId="14F38092" w14:textId="2D40C273"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How does this differ from the current state?</w:t>
            </w:r>
          </w:p>
        </w:tc>
        <w:tc>
          <w:tcPr>
            <w:tcW w:w="6030" w:type="dxa"/>
            <w:tcMar>
              <w:top w:w="45" w:type="dxa"/>
              <w:left w:w="105" w:type="dxa"/>
              <w:bottom w:w="45" w:type="dxa"/>
              <w:right w:w="105" w:type="dxa"/>
            </w:tcMar>
          </w:tcPr>
          <w:p w14:paraId="532D640C" w14:textId="5CD27CA7" w:rsidR="5819E918" w:rsidRDefault="5819E918"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See above </w:t>
            </w:r>
          </w:p>
          <w:p w14:paraId="21733648" w14:textId="2ED8A6D3" w:rsidR="388CD20F" w:rsidRDefault="388CD20F" w:rsidP="388CD20F">
            <w:pPr>
              <w:rPr>
                <w:rFonts w:ascii="Calibri" w:eastAsia="Calibri" w:hAnsi="Calibri" w:cs="Calibri"/>
                <w:i/>
                <w:iCs/>
                <w:color w:val="4F81BD"/>
                <w:sz w:val="20"/>
                <w:szCs w:val="20"/>
                <w:lang w:val="en-US"/>
              </w:rPr>
            </w:pPr>
          </w:p>
        </w:tc>
      </w:tr>
      <w:tr w:rsidR="388CD20F" w14:paraId="0601263A" w14:textId="77777777" w:rsidTr="388CD20F">
        <w:trPr>
          <w:trHeight w:val="300"/>
        </w:trPr>
        <w:tc>
          <w:tcPr>
            <w:tcW w:w="2850" w:type="dxa"/>
            <w:tcMar>
              <w:top w:w="45" w:type="dxa"/>
              <w:left w:w="105" w:type="dxa"/>
              <w:bottom w:w="45" w:type="dxa"/>
              <w:right w:w="105" w:type="dxa"/>
            </w:tcMar>
          </w:tcPr>
          <w:p w14:paraId="018161DD" w14:textId="61026333"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 xml:space="preserve">Who benefits from this and what will success look like from their perspective? </w:t>
            </w:r>
          </w:p>
        </w:tc>
        <w:tc>
          <w:tcPr>
            <w:tcW w:w="6030" w:type="dxa"/>
            <w:tcMar>
              <w:top w:w="45" w:type="dxa"/>
              <w:left w:w="105" w:type="dxa"/>
              <w:bottom w:w="45" w:type="dxa"/>
              <w:right w:w="105" w:type="dxa"/>
            </w:tcMar>
          </w:tcPr>
          <w:p w14:paraId="51A9CF72" w14:textId="6BE87260" w:rsidR="43CB5374" w:rsidRDefault="43CB5374"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Planning and scheduling teams, all internal VMO2 agents accessing the platform to review shifts / manage holiday requests, partner performance and compliance teams. Contact centre management teams (central hub) and data (reporting only). </w:t>
            </w:r>
          </w:p>
        </w:tc>
      </w:tr>
      <w:tr w:rsidR="388CD20F" w14:paraId="785D5F65" w14:textId="77777777" w:rsidTr="388CD20F">
        <w:trPr>
          <w:trHeight w:val="300"/>
        </w:trPr>
        <w:tc>
          <w:tcPr>
            <w:tcW w:w="2850" w:type="dxa"/>
            <w:tcMar>
              <w:top w:w="45" w:type="dxa"/>
              <w:left w:w="105" w:type="dxa"/>
              <w:bottom w:w="45" w:type="dxa"/>
              <w:right w:w="105" w:type="dxa"/>
            </w:tcMar>
          </w:tcPr>
          <w:p w14:paraId="3711C215" w14:textId="23112414"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Is there anything explicitly excluded from this?</w:t>
            </w:r>
          </w:p>
        </w:tc>
        <w:tc>
          <w:tcPr>
            <w:tcW w:w="6030" w:type="dxa"/>
            <w:tcMar>
              <w:top w:w="45" w:type="dxa"/>
              <w:left w:w="105" w:type="dxa"/>
              <w:bottom w:w="45" w:type="dxa"/>
              <w:right w:w="105" w:type="dxa"/>
            </w:tcMar>
          </w:tcPr>
          <w:p w14:paraId="3EE30507" w14:textId="66368A42" w:rsidR="015A4D2A" w:rsidRDefault="015A4D2A"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The adoption of AWS </w:t>
            </w:r>
            <w:r w:rsidR="497DAA1D" w:rsidRPr="388CD20F">
              <w:rPr>
                <w:rFonts w:ascii="Calibri" w:eastAsia="Calibri" w:hAnsi="Calibri" w:cs="Calibri"/>
                <w:i/>
                <w:iCs/>
                <w:color w:val="4F81BD"/>
                <w:sz w:val="20"/>
                <w:szCs w:val="20"/>
                <w:lang w:val="en-US"/>
              </w:rPr>
              <w:t xml:space="preserve">automated </w:t>
            </w:r>
            <w:r w:rsidRPr="388CD20F">
              <w:rPr>
                <w:rFonts w:ascii="Calibri" w:eastAsia="Calibri" w:hAnsi="Calibri" w:cs="Calibri"/>
                <w:i/>
                <w:iCs/>
                <w:color w:val="4F81BD"/>
                <w:sz w:val="20"/>
                <w:szCs w:val="20"/>
                <w:lang w:val="en-US"/>
              </w:rPr>
              <w:t xml:space="preserve">quality management </w:t>
            </w:r>
            <w:r w:rsidR="40CB649E" w:rsidRPr="388CD20F">
              <w:rPr>
                <w:rFonts w:ascii="Calibri" w:eastAsia="Calibri" w:hAnsi="Calibri" w:cs="Calibri"/>
                <w:i/>
                <w:iCs/>
                <w:color w:val="4F81BD"/>
                <w:sz w:val="20"/>
                <w:szCs w:val="20"/>
                <w:lang w:val="en-US"/>
              </w:rPr>
              <w:t xml:space="preserve">is underway in </w:t>
            </w:r>
            <w:proofErr w:type="gramStart"/>
            <w:r w:rsidR="40CB649E" w:rsidRPr="388CD20F">
              <w:rPr>
                <w:rFonts w:ascii="Calibri" w:eastAsia="Calibri" w:hAnsi="Calibri" w:cs="Calibri"/>
                <w:i/>
                <w:iCs/>
                <w:color w:val="4F81BD"/>
                <w:sz w:val="20"/>
                <w:szCs w:val="20"/>
                <w:lang w:val="en-US"/>
              </w:rPr>
              <w:t>operations</w:t>
            </w:r>
            <w:proofErr w:type="gramEnd"/>
            <w:r w:rsidR="40CB649E" w:rsidRPr="388CD20F">
              <w:rPr>
                <w:rFonts w:ascii="Calibri" w:eastAsia="Calibri" w:hAnsi="Calibri" w:cs="Calibri"/>
                <w:i/>
                <w:iCs/>
                <w:color w:val="4F81BD"/>
                <w:sz w:val="20"/>
                <w:szCs w:val="20"/>
                <w:lang w:val="en-US"/>
              </w:rPr>
              <w:t xml:space="preserve"> </w:t>
            </w:r>
            <w:r w:rsidR="4F157094" w:rsidRPr="388CD20F">
              <w:rPr>
                <w:rFonts w:ascii="Calibri" w:eastAsia="Calibri" w:hAnsi="Calibri" w:cs="Calibri"/>
                <w:i/>
                <w:iCs/>
                <w:color w:val="4F81BD"/>
                <w:sz w:val="20"/>
                <w:szCs w:val="20"/>
                <w:lang w:val="en-US"/>
              </w:rPr>
              <w:t xml:space="preserve">meaning the build and roll out will not need to be included as part of this work. But decom and data retention for QM will need to be covered. </w:t>
            </w:r>
          </w:p>
          <w:p w14:paraId="4C14E847" w14:textId="102A610F" w:rsidR="388CD20F" w:rsidRDefault="388CD20F" w:rsidP="388CD20F">
            <w:pPr>
              <w:rPr>
                <w:rFonts w:ascii="Calibri" w:eastAsia="Calibri" w:hAnsi="Calibri" w:cs="Calibri"/>
                <w:i/>
                <w:iCs/>
                <w:color w:val="4F81BD"/>
                <w:sz w:val="20"/>
                <w:szCs w:val="20"/>
                <w:lang w:val="en-US"/>
              </w:rPr>
            </w:pPr>
          </w:p>
          <w:p w14:paraId="719C4CB2" w14:textId="2BF9C83A" w:rsidR="0DDAA9D1" w:rsidRDefault="0DDAA9D1"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In addition, the “AWS Connect” build elements will be completed by a specialist partner Sabio through the AWS MAP funding </w:t>
            </w:r>
            <w:proofErr w:type="gramStart"/>
            <w:r w:rsidRPr="388CD20F">
              <w:rPr>
                <w:rFonts w:ascii="Calibri" w:eastAsia="Calibri" w:hAnsi="Calibri" w:cs="Calibri"/>
                <w:i/>
                <w:iCs/>
                <w:color w:val="4F81BD"/>
                <w:sz w:val="20"/>
                <w:szCs w:val="20"/>
                <w:lang w:val="en-US"/>
              </w:rPr>
              <w:t>programme</w:t>
            </w:r>
            <w:proofErr w:type="gramEnd"/>
            <w:r w:rsidRPr="388CD20F">
              <w:rPr>
                <w:rFonts w:ascii="Calibri" w:eastAsia="Calibri" w:hAnsi="Calibri" w:cs="Calibri"/>
                <w:i/>
                <w:iCs/>
                <w:color w:val="4F81BD"/>
                <w:sz w:val="20"/>
                <w:szCs w:val="20"/>
                <w:lang w:val="en-US"/>
              </w:rPr>
              <w:t xml:space="preserve"> so this is not a VMO2 funded activity. Everything outside of this activity eg. Full </w:t>
            </w:r>
            <w:proofErr w:type="gramStart"/>
            <w:r w:rsidRPr="388CD20F">
              <w:rPr>
                <w:rFonts w:ascii="Calibri" w:eastAsia="Calibri" w:hAnsi="Calibri" w:cs="Calibri"/>
                <w:i/>
                <w:iCs/>
                <w:color w:val="4F81BD"/>
                <w:sz w:val="20"/>
                <w:szCs w:val="20"/>
                <w:lang w:val="en-US"/>
              </w:rPr>
              <w:t>programme</w:t>
            </w:r>
            <w:proofErr w:type="gramEnd"/>
            <w:r w:rsidRPr="388CD20F">
              <w:rPr>
                <w:rFonts w:ascii="Calibri" w:eastAsia="Calibri" w:hAnsi="Calibri" w:cs="Calibri"/>
                <w:i/>
                <w:iCs/>
                <w:color w:val="4F81BD"/>
                <w:sz w:val="20"/>
                <w:szCs w:val="20"/>
                <w:lang w:val="en-US"/>
              </w:rPr>
              <w:t xml:space="preserve"> wrap, business transition, service transition</w:t>
            </w:r>
            <w:proofErr w:type="gramStart"/>
            <w:r w:rsidRPr="388CD20F">
              <w:rPr>
                <w:rFonts w:ascii="Calibri" w:eastAsia="Calibri" w:hAnsi="Calibri" w:cs="Calibri"/>
                <w:i/>
                <w:iCs/>
                <w:color w:val="4F81BD"/>
                <w:sz w:val="20"/>
                <w:szCs w:val="20"/>
                <w:lang w:val="en-US"/>
              </w:rPr>
              <w:t>, data</w:t>
            </w:r>
            <w:proofErr w:type="gramEnd"/>
            <w:r w:rsidRPr="388CD20F">
              <w:rPr>
                <w:rFonts w:ascii="Calibri" w:eastAsia="Calibri" w:hAnsi="Calibri" w:cs="Calibri"/>
                <w:i/>
                <w:iCs/>
                <w:color w:val="4F81BD"/>
                <w:sz w:val="20"/>
                <w:szCs w:val="20"/>
                <w:lang w:val="en-US"/>
              </w:rPr>
              <w:t xml:space="preserve"> work</w:t>
            </w:r>
            <w:r w:rsidR="7BB55049" w:rsidRPr="388CD20F">
              <w:rPr>
                <w:rFonts w:ascii="Calibri" w:eastAsia="Calibri" w:hAnsi="Calibri" w:cs="Calibri"/>
                <w:i/>
                <w:iCs/>
                <w:color w:val="4F81BD"/>
                <w:sz w:val="20"/>
                <w:szCs w:val="20"/>
                <w:lang w:val="en-US"/>
              </w:rPr>
              <w:t xml:space="preserve"> will all need to be delivered through TCS as part of this scope. This has been agreed with TCS and Sabio already. </w:t>
            </w:r>
          </w:p>
        </w:tc>
      </w:tr>
      <w:tr w:rsidR="388CD20F" w14:paraId="33F9A483" w14:textId="77777777" w:rsidTr="388CD20F">
        <w:trPr>
          <w:trHeight w:val="300"/>
        </w:trPr>
        <w:tc>
          <w:tcPr>
            <w:tcW w:w="2850" w:type="dxa"/>
            <w:tcMar>
              <w:top w:w="45" w:type="dxa"/>
              <w:left w:w="105" w:type="dxa"/>
              <w:bottom w:w="45" w:type="dxa"/>
              <w:right w:w="105" w:type="dxa"/>
            </w:tcMar>
          </w:tcPr>
          <w:p w14:paraId="13511D23" w14:textId="5E1511D6"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 xml:space="preserve">Are there any journeys, workflow, or screen mockups that illustrate or support this requirement? </w:t>
            </w:r>
          </w:p>
        </w:tc>
        <w:tc>
          <w:tcPr>
            <w:tcW w:w="6030" w:type="dxa"/>
            <w:tcMar>
              <w:top w:w="45" w:type="dxa"/>
              <w:left w:w="105" w:type="dxa"/>
              <w:bottom w:w="45" w:type="dxa"/>
              <w:right w:w="105" w:type="dxa"/>
            </w:tcMar>
          </w:tcPr>
          <w:p w14:paraId="4449C219" w14:textId="18477EBD" w:rsidR="1269E716" w:rsidRDefault="1269E716" w:rsidP="388CD20F">
            <w:pPr>
              <w:rPr>
                <w:rFonts w:ascii="Calibri" w:eastAsia="Calibri" w:hAnsi="Calibri" w:cs="Calibri"/>
                <w:color w:val="4F81BD"/>
                <w:sz w:val="20"/>
                <w:szCs w:val="20"/>
                <w:lang w:val="en-US"/>
              </w:rPr>
            </w:pPr>
            <w:r w:rsidRPr="388CD20F">
              <w:rPr>
                <w:rFonts w:ascii="Calibri" w:eastAsia="Calibri" w:hAnsi="Calibri" w:cs="Calibri"/>
                <w:color w:val="4F81BD"/>
                <w:sz w:val="20"/>
                <w:szCs w:val="20"/>
                <w:lang w:val="en-US"/>
              </w:rPr>
              <w:t xml:space="preserve">No, this tech is not </w:t>
            </w:r>
            <w:proofErr w:type="gramStart"/>
            <w:r w:rsidRPr="388CD20F">
              <w:rPr>
                <w:rFonts w:ascii="Calibri" w:eastAsia="Calibri" w:hAnsi="Calibri" w:cs="Calibri"/>
                <w:color w:val="4F81BD"/>
                <w:sz w:val="20"/>
                <w:szCs w:val="20"/>
                <w:lang w:val="en-US"/>
              </w:rPr>
              <w:t>cus</w:t>
            </w:r>
            <w:r w:rsidR="05980DA6" w:rsidRPr="388CD20F">
              <w:rPr>
                <w:rFonts w:ascii="Calibri" w:eastAsia="Calibri" w:hAnsi="Calibri" w:cs="Calibri"/>
                <w:color w:val="4F81BD"/>
                <w:sz w:val="20"/>
                <w:szCs w:val="20"/>
                <w:lang w:val="en-US"/>
              </w:rPr>
              <w:t>to</w:t>
            </w:r>
            <w:r w:rsidRPr="388CD20F">
              <w:rPr>
                <w:rFonts w:ascii="Calibri" w:eastAsia="Calibri" w:hAnsi="Calibri" w:cs="Calibri"/>
                <w:color w:val="4F81BD"/>
                <w:sz w:val="20"/>
                <w:szCs w:val="20"/>
                <w:lang w:val="en-US"/>
              </w:rPr>
              <w:t>mer facing</w:t>
            </w:r>
            <w:proofErr w:type="gramEnd"/>
            <w:r w:rsidRPr="388CD20F">
              <w:rPr>
                <w:rFonts w:ascii="Calibri" w:eastAsia="Calibri" w:hAnsi="Calibri" w:cs="Calibri"/>
                <w:color w:val="4F81BD"/>
                <w:sz w:val="20"/>
                <w:szCs w:val="20"/>
                <w:lang w:val="en-US"/>
              </w:rPr>
              <w:t xml:space="preserve">, it’s all back end enterprise technology. </w:t>
            </w:r>
          </w:p>
          <w:p w14:paraId="22A3057B" w14:textId="03BEE75D" w:rsidR="388CD20F" w:rsidRDefault="388CD20F" w:rsidP="388CD20F">
            <w:pPr>
              <w:rPr>
                <w:rFonts w:ascii="Calibri" w:eastAsia="Calibri" w:hAnsi="Calibri" w:cs="Calibri"/>
                <w:i/>
                <w:iCs/>
                <w:sz w:val="20"/>
                <w:szCs w:val="20"/>
                <w:lang w:val="en-US"/>
              </w:rPr>
            </w:pPr>
          </w:p>
        </w:tc>
      </w:tr>
      <w:tr w:rsidR="388CD20F" w14:paraId="3ED8F02A" w14:textId="77777777" w:rsidTr="388CD20F">
        <w:trPr>
          <w:trHeight w:val="300"/>
        </w:trPr>
        <w:tc>
          <w:tcPr>
            <w:tcW w:w="2850" w:type="dxa"/>
            <w:tcMar>
              <w:top w:w="45" w:type="dxa"/>
              <w:left w:w="105" w:type="dxa"/>
              <w:bottom w:w="45" w:type="dxa"/>
              <w:right w:w="105" w:type="dxa"/>
            </w:tcMar>
          </w:tcPr>
          <w:p w14:paraId="5523F222" w14:textId="68C1214E"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What constraints or non-negotiables must the future solution respect?</w:t>
            </w:r>
          </w:p>
        </w:tc>
        <w:tc>
          <w:tcPr>
            <w:tcW w:w="6030" w:type="dxa"/>
            <w:tcMar>
              <w:top w:w="45" w:type="dxa"/>
              <w:left w:w="105" w:type="dxa"/>
              <w:bottom w:w="45" w:type="dxa"/>
              <w:right w:w="105" w:type="dxa"/>
            </w:tcMar>
          </w:tcPr>
          <w:p w14:paraId="6F0EC88D" w14:textId="070629E7" w:rsidR="7EF57DD2" w:rsidRDefault="7EF57DD2" w:rsidP="388CD20F">
            <w:pPr>
              <w:rPr>
                <w:rFonts w:ascii="Calibri" w:eastAsia="Calibri" w:hAnsi="Calibri" w:cs="Calibri"/>
                <w:i/>
                <w:iCs/>
                <w:color w:val="4F81BD"/>
                <w:sz w:val="20"/>
                <w:szCs w:val="20"/>
              </w:rPr>
            </w:pPr>
            <w:r w:rsidRPr="388CD20F">
              <w:rPr>
                <w:rFonts w:ascii="Calibri" w:eastAsia="Calibri" w:hAnsi="Calibri" w:cs="Calibri"/>
                <w:i/>
                <w:iCs/>
                <w:color w:val="4F81BD"/>
                <w:sz w:val="20"/>
                <w:szCs w:val="20"/>
              </w:rPr>
              <w:t xml:space="preserve">All “must haves” must be available for WFM and agent hierarchy (this is available if needed) </w:t>
            </w:r>
            <w:proofErr w:type="gramStart"/>
            <w:r w:rsidRPr="388CD20F">
              <w:rPr>
                <w:rFonts w:ascii="Calibri" w:eastAsia="Calibri" w:hAnsi="Calibri" w:cs="Calibri"/>
                <w:i/>
                <w:iCs/>
                <w:color w:val="4F81BD"/>
                <w:sz w:val="20"/>
                <w:szCs w:val="20"/>
              </w:rPr>
              <w:t>in order to</w:t>
            </w:r>
            <w:proofErr w:type="gramEnd"/>
            <w:r w:rsidRPr="388CD20F">
              <w:rPr>
                <w:rFonts w:ascii="Calibri" w:eastAsia="Calibri" w:hAnsi="Calibri" w:cs="Calibri"/>
                <w:i/>
                <w:iCs/>
                <w:color w:val="4F81BD"/>
                <w:sz w:val="20"/>
                <w:szCs w:val="20"/>
              </w:rPr>
              <w:t xml:space="preserve"> migrate.</w:t>
            </w:r>
          </w:p>
          <w:p w14:paraId="467CC1E8" w14:textId="5C718F76" w:rsidR="388CD20F" w:rsidRDefault="388CD20F" w:rsidP="388CD20F">
            <w:pPr>
              <w:rPr>
                <w:rFonts w:ascii="Calibri" w:eastAsia="Calibri" w:hAnsi="Calibri" w:cs="Calibri"/>
                <w:color w:val="4F81BD"/>
                <w:sz w:val="20"/>
                <w:szCs w:val="20"/>
              </w:rPr>
            </w:pPr>
          </w:p>
        </w:tc>
      </w:tr>
      <w:tr w:rsidR="388CD20F" w14:paraId="058E9D0A" w14:textId="77777777" w:rsidTr="388CD20F">
        <w:trPr>
          <w:trHeight w:val="300"/>
        </w:trPr>
        <w:tc>
          <w:tcPr>
            <w:tcW w:w="2850" w:type="dxa"/>
            <w:tcMar>
              <w:top w:w="45" w:type="dxa"/>
              <w:left w:w="105" w:type="dxa"/>
              <w:bottom w:w="45" w:type="dxa"/>
              <w:right w:w="105" w:type="dxa"/>
            </w:tcMar>
          </w:tcPr>
          <w:p w14:paraId="56007C49" w14:textId="649AA003"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When do you want this to happen?</w:t>
            </w:r>
          </w:p>
        </w:tc>
        <w:tc>
          <w:tcPr>
            <w:tcW w:w="6030" w:type="dxa"/>
            <w:tcMar>
              <w:top w:w="45" w:type="dxa"/>
              <w:left w:w="105" w:type="dxa"/>
              <w:bottom w:w="45" w:type="dxa"/>
              <w:right w:w="105" w:type="dxa"/>
            </w:tcMar>
          </w:tcPr>
          <w:p w14:paraId="546D4844" w14:textId="63B05B92" w:rsidR="2E5FD1C9" w:rsidRDefault="2E5FD1C9"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We mu</w:t>
            </w:r>
            <w:r w:rsidR="5E343AB6" w:rsidRPr="388CD20F">
              <w:rPr>
                <w:rFonts w:ascii="Calibri" w:eastAsia="Calibri" w:hAnsi="Calibri" w:cs="Calibri"/>
                <w:i/>
                <w:iCs/>
                <w:color w:val="4F81BD"/>
                <w:sz w:val="20"/>
                <w:szCs w:val="20"/>
                <w:lang w:val="en-US"/>
              </w:rPr>
              <w:t>st</w:t>
            </w:r>
            <w:r w:rsidRPr="388CD20F">
              <w:rPr>
                <w:rFonts w:ascii="Calibri" w:eastAsia="Calibri" w:hAnsi="Calibri" w:cs="Calibri"/>
                <w:i/>
                <w:iCs/>
                <w:color w:val="4F81BD"/>
                <w:sz w:val="20"/>
                <w:szCs w:val="20"/>
                <w:lang w:val="en-US"/>
              </w:rPr>
              <w:t xml:space="preserve"> have the technology built and tested by end of 2026 to gain confidence to serve notice on Verint in time for the contract end date of March 2027.</w:t>
            </w:r>
          </w:p>
        </w:tc>
      </w:tr>
      <w:tr w:rsidR="388CD20F" w14:paraId="3A156BD7" w14:textId="77777777" w:rsidTr="388CD20F">
        <w:trPr>
          <w:trHeight w:val="300"/>
        </w:trPr>
        <w:tc>
          <w:tcPr>
            <w:tcW w:w="2850" w:type="dxa"/>
            <w:tcMar>
              <w:top w:w="45" w:type="dxa"/>
              <w:left w:w="105" w:type="dxa"/>
              <w:bottom w:w="45" w:type="dxa"/>
              <w:right w:w="105" w:type="dxa"/>
            </w:tcMar>
          </w:tcPr>
          <w:p w14:paraId="1F323C6A" w14:textId="1E3B22AA"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Why must it happen then?</w:t>
            </w:r>
          </w:p>
        </w:tc>
        <w:tc>
          <w:tcPr>
            <w:tcW w:w="6030" w:type="dxa"/>
            <w:tcMar>
              <w:top w:w="45" w:type="dxa"/>
              <w:left w:w="105" w:type="dxa"/>
              <w:bottom w:w="45" w:type="dxa"/>
              <w:right w:w="105" w:type="dxa"/>
            </w:tcMar>
          </w:tcPr>
          <w:p w14:paraId="58B83394" w14:textId="75D4C506" w:rsidR="0021F9FA" w:rsidRDefault="0021F9FA"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See above. </w:t>
            </w:r>
          </w:p>
        </w:tc>
      </w:tr>
      <w:tr w:rsidR="388CD20F" w14:paraId="0F92953A" w14:textId="77777777" w:rsidTr="388CD20F">
        <w:trPr>
          <w:trHeight w:val="300"/>
        </w:trPr>
        <w:tc>
          <w:tcPr>
            <w:tcW w:w="2850" w:type="dxa"/>
            <w:tcMar>
              <w:top w:w="45" w:type="dxa"/>
              <w:left w:w="105" w:type="dxa"/>
              <w:bottom w:w="45" w:type="dxa"/>
              <w:right w:w="105" w:type="dxa"/>
            </w:tcMar>
          </w:tcPr>
          <w:p w14:paraId="001B6794" w14:textId="0305AD0E"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 xml:space="preserve">Does this have a value case yet? </w:t>
            </w:r>
            <w:r w:rsidRPr="388CD20F">
              <w:rPr>
                <w:rFonts w:ascii="Calibri" w:eastAsia="Calibri" w:hAnsi="Calibri" w:cs="Calibri"/>
                <w:i/>
                <w:iCs/>
                <w:sz w:val="20"/>
                <w:szCs w:val="20"/>
                <w:lang w:val="en-US"/>
              </w:rPr>
              <w:t xml:space="preserve">e.g. Have you assessed where and how much the value </w:t>
            </w:r>
            <w:r w:rsidRPr="388CD20F">
              <w:rPr>
                <w:rFonts w:ascii="Calibri" w:eastAsia="Calibri" w:hAnsi="Calibri" w:cs="Calibri"/>
                <w:i/>
                <w:iCs/>
                <w:sz w:val="20"/>
                <w:szCs w:val="20"/>
                <w:lang w:val="en-US"/>
              </w:rPr>
              <w:lastRenderedPageBreak/>
              <w:t>will be derived from this change?</w:t>
            </w:r>
          </w:p>
        </w:tc>
        <w:tc>
          <w:tcPr>
            <w:tcW w:w="6030" w:type="dxa"/>
            <w:tcMar>
              <w:top w:w="45" w:type="dxa"/>
              <w:left w:w="105" w:type="dxa"/>
              <w:bottom w:w="45" w:type="dxa"/>
              <w:right w:w="105" w:type="dxa"/>
            </w:tcMar>
          </w:tcPr>
          <w:p w14:paraId="6BD7BB5E" w14:textId="3EF29CD5" w:rsidR="1AB090E5" w:rsidRDefault="1AB090E5" w:rsidP="388CD20F">
            <w:pPr>
              <w:rPr>
                <w:rFonts w:ascii="Calibri" w:eastAsia="Calibri" w:hAnsi="Calibri" w:cs="Calibri"/>
                <w:i/>
                <w:iCs/>
                <w:color w:val="4F81BD"/>
                <w:sz w:val="20"/>
                <w:szCs w:val="20"/>
              </w:rPr>
            </w:pPr>
            <w:r w:rsidRPr="388CD20F">
              <w:rPr>
                <w:rFonts w:ascii="Calibri" w:eastAsia="Calibri" w:hAnsi="Calibri" w:cs="Calibri"/>
                <w:i/>
                <w:iCs/>
                <w:color w:val="4F81BD"/>
                <w:sz w:val="20"/>
                <w:szCs w:val="20"/>
              </w:rPr>
              <w:lastRenderedPageBreak/>
              <w:t xml:space="preserve">High level case reviewed and approved by SLT, detailed review to take place with Matt Rigden team. </w:t>
            </w:r>
          </w:p>
        </w:tc>
      </w:tr>
      <w:tr w:rsidR="388CD20F" w14:paraId="3CABDCF0" w14:textId="77777777" w:rsidTr="388CD20F">
        <w:trPr>
          <w:trHeight w:val="300"/>
        </w:trPr>
        <w:tc>
          <w:tcPr>
            <w:tcW w:w="2850" w:type="dxa"/>
            <w:tcMar>
              <w:top w:w="45" w:type="dxa"/>
              <w:left w:w="105" w:type="dxa"/>
              <w:bottom w:w="45" w:type="dxa"/>
              <w:right w:w="105" w:type="dxa"/>
            </w:tcMar>
          </w:tcPr>
          <w:p w14:paraId="1DFB0634" w14:textId="7E1EA05B"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What is the approximate revenue uplift / cost saving from this?</w:t>
            </w:r>
          </w:p>
        </w:tc>
        <w:tc>
          <w:tcPr>
            <w:tcW w:w="6030" w:type="dxa"/>
            <w:tcMar>
              <w:top w:w="45" w:type="dxa"/>
              <w:left w:w="105" w:type="dxa"/>
              <w:bottom w:w="45" w:type="dxa"/>
              <w:right w:w="105" w:type="dxa"/>
            </w:tcMar>
          </w:tcPr>
          <w:p w14:paraId="20F5D052" w14:textId="27CDFA7E" w:rsidR="1D65E2C3" w:rsidRDefault="1D65E2C3" w:rsidP="388CD20F">
            <w:pPr>
              <w:rPr>
                <w:rFonts w:ascii="Calibri" w:eastAsia="Calibri" w:hAnsi="Calibri" w:cs="Calibri"/>
                <w:color w:val="4F81BD"/>
                <w:sz w:val="20"/>
                <w:szCs w:val="20"/>
              </w:rPr>
            </w:pPr>
            <w:r w:rsidRPr="388CD20F">
              <w:rPr>
                <w:rFonts w:ascii="Calibri" w:eastAsia="Calibri" w:hAnsi="Calibri" w:cs="Calibri"/>
                <w:color w:val="4F81BD"/>
                <w:sz w:val="20"/>
                <w:szCs w:val="20"/>
              </w:rPr>
              <w:t>£4.1M in 2027 (including AWS Connect cost uplift from adopting new services).</w:t>
            </w:r>
          </w:p>
          <w:p w14:paraId="68F67614" w14:textId="2AE4EEA1" w:rsidR="388CD20F" w:rsidRDefault="388CD20F" w:rsidP="388CD20F">
            <w:pPr>
              <w:rPr>
                <w:rFonts w:ascii="Calibri" w:eastAsia="Calibri" w:hAnsi="Calibri" w:cs="Calibri"/>
                <w:color w:val="4F81BD"/>
                <w:sz w:val="20"/>
                <w:szCs w:val="20"/>
              </w:rPr>
            </w:pPr>
          </w:p>
        </w:tc>
      </w:tr>
    </w:tbl>
    <w:p w14:paraId="1EF7D136" w14:textId="5BB1F62F" w:rsidR="00CB45CC" w:rsidRDefault="00CB45CC" w:rsidP="388CD20F">
      <w:pPr>
        <w:rPr>
          <w:rFonts w:ascii="Calibri" w:eastAsia="Calibri" w:hAnsi="Calibri" w:cs="Calibri"/>
          <w:color w:val="000000" w:themeColor="text1"/>
          <w:sz w:val="22"/>
          <w:szCs w:val="22"/>
        </w:rPr>
      </w:pPr>
    </w:p>
    <w:p w14:paraId="4FC9B20B" w14:textId="70BFB6F9" w:rsidR="00CB45CC" w:rsidRDefault="00CB45CC" w:rsidP="388CD20F">
      <w:pPr>
        <w:rPr>
          <w:rFonts w:ascii="Calibri" w:eastAsia="Calibri" w:hAnsi="Calibri" w:cs="Calibri"/>
          <w:color w:val="000000" w:themeColor="text1"/>
          <w:sz w:val="22"/>
          <w:szCs w:val="22"/>
        </w:rPr>
      </w:pPr>
    </w:p>
    <w:p w14:paraId="2B998B55" w14:textId="2EE822EC" w:rsidR="00CB45CC" w:rsidRDefault="00CB45CC" w:rsidP="388CD20F">
      <w:pPr>
        <w:rPr>
          <w:rFonts w:ascii="Calibri" w:eastAsia="Calibri" w:hAnsi="Calibri" w:cs="Calibri"/>
          <w:color w:val="000000" w:themeColor="text1"/>
          <w:sz w:val="22"/>
          <w:szCs w:val="22"/>
        </w:rPr>
      </w:pPr>
    </w:p>
    <w:p w14:paraId="6AC5B8BF" w14:textId="7222157E" w:rsidR="00CB45CC" w:rsidRDefault="4A4A387E" w:rsidP="388CD20F">
      <w:pPr>
        <w:pStyle w:val="ListParagraph"/>
        <w:numPr>
          <w:ilvl w:val="0"/>
          <w:numId w:val="9"/>
        </w:numPr>
        <w:spacing w:before="240" w:after="0"/>
        <w:ind w:left="357" w:hanging="357"/>
        <w:rPr>
          <w:rFonts w:ascii="Calibri" w:eastAsia="Calibri" w:hAnsi="Calibri" w:cs="Calibri"/>
          <w:color w:val="000000" w:themeColor="text1"/>
          <w:sz w:val="28"/>
          <w:szCs w:val="28"/>
        </w:rPr>
      </w:pPr>
      <w:r w:rsidRPr="388CD20F">
        <w:rPr>
          <w:rFonts w:ascii="Calibri" w:eastAsia="Calibri" w:hAnsi="Calibri" w:cs="Calibri"/>
          <w:b/>
          <w:bCs/>
          <w:color w:val="000000" w:themeColor="text1"/>
          <w:sz w:val="28"/>
          <w:szCs w:val="28"/>
          <w:lang w:val="en-US"/>
        </w:rPr>
        <w:t>High level Requirements</w:t>
      </w:r>
    </w:p>
    <w:p w14:paraId="1A8241B8" w14:textId="0BE050FE" w:rsidR="00CB45CC" w:rsidRDefault="4A4A387E" w:rsidP="388CD20F">
      <w:pPr>
        <w:rPr>
          <w:rFonts w:ascii="Calibri" w:eastAsia="Calibri" w:hAnsi="Calibri" w:cs="Calibri"/>
          <w:color w:val="000000" w:themeColor="text1"/>
          <w:sz w:val="20"/>
          <w:szCs w:val="20"/>
        </w:rPr>
      </w:pPr>
      <w:r w:rsidRPr="388CD20F">
        <w:rPr>
          <w:rFonts w:ascii="Calibri" w:eastAsia="Calibri" w:hAnsi="Calibri" w:cs="Calibri"/>
          <w:b/>
          <w:bCs/>
          <w:color w:val="000000" w:themeColor="text1"/>
          <w:sz w:val="20"/>
          <w:szCs w:val="20"/>
          <w:lang w:val="en-US"/>
        </w:rPr>
        <w:t xml:space="preserve">High level requirements describe what the change needs to deliver — not how it should be built. Use short, simple statements focused on capabilities, rules, or behaviors the future solution must support.  </w:t>
      </w:r>
      <w:r w:rsidRPr="388CD20F">
        <w:rPr>
          <w:rFonts w:ascii="Calibri" w:eastAsia="Calibri" w:hAnsi="Calibri" w:cs="Calibri"/>
          <w:i/>
          <w:iCs/>
          <w:color w:val="000000" w:themeColor="text1"/>
          <w:sz w:val="20"/>
          <w:szCs w:val="20"/>
          <w:lang w:val="en-US"/>
        </w:rPr>
        <w:t xml:space="preserve">If your requirement is on behalf of an external party such as giffgaff then your requirement scope will only cover the capabilities in VMO2 that support them.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15"/>
        <w:gridCol w:w="2227"/>
        <w:gridCol w:w="2215"/>
        <w:gridCol w:w="2215"/>
      </w:tblGrid>
      <w:tr w:rsidR="388CD20F" w14:paraId="5AFC28CA" w14:textId="77777777" w:rsidTr="388CD20F">
        <w:trPr>
          <w:trHeight w:val="300"/>
        </w:trPr>
        <w:tc>
          <w:tcPr>
            <w:tcW w:w="8872" w:type="dxa"/>
            <w:gridSpan w:val="4"/>
            <w:tcMar>
              <w:top w:w="45" w:type="dxa"/>
              <w:left w:w="105" w:type="dxa"/>
              <w:bottom w:w="45" w:type="dxa"/>
              <w:right w:w="105" w:type="dxa"/>
            </w:tcMar>
            <w:vAlign w:val="bottom"/>
          </w:tcPr>
          <w:p w14:paraId="408C98E0" w14:textId="121D1B96" w:rsidR="388CD20F" w:rsidRDefault="388CD20F" w:rsidP="388CD20F">
            <w:pPr>
              <w:rPr>
                <w:rFonts w:ascii="Calibri" w:eastAsia="Calibri" w:hAnsi="Calibri" w:cs="Calibri"/>
                <w:sz w:val="22"/>
                <w:szCs w:val="22"/>
              </w:rPr>
            </w:pPr>
            <w:r w:rsidRPr="388CD20F">
              <w:rPr>
                <w:rFonts w:ascii="Calibri" w:eastAsia="Calibri" w:hAnsi="Calibri" w:cs="Calibri"/>
                <w:b/>
                <w:bCs/>
                <w:i/>
                <w:iCs/>
                <w:sz w:val="22"/>
                <w:szCs w:val="22"/>
              </w:rPr>
              <w:t xml:space="preserve">Guidance: </w:t>
            </w:r>
          </w:p>
          <w:p w14:paraId="41C00FAE" w14:textId="4CF79AD9" w:rsidR="388CD20F" w:rsidRDefault="388CD20F" w:rsidP="388CD20F">
            <w:pPr>
              <w:pStyle w:val="ListParagraph"/>
              <w:numPr>
                <w:ilvl w:val="0"/>
                <w:numId w:val="8"/>
              </w:numPr>
              <w:rPr>
                <w:rFonts w:ascii="Calibri" w:eastAsia="Calibri" w:hAnsi="Calibri" w:cs="Calibri"/>
                <w:sz w:val="20"/>
                <w:szCs w:val="20"/>
              </w:rPr>
            </w:pPr>
            <w:r w:rsidRPr="388CD20F">
              <w:rPr>
                <w:rFonts w:ascii="Calibri" w:eastAsia="Calibri" w:hAnsi="Calibri" w:cs="Calibri"/>
                <w:i/>
                <w:iCs/>
                <w:sz w:val="20"/>
                <w:szCs w:val="20"/>
              </w:rPr>
              <w:t>Clear high‑level requirements help ensure faster and more accurate sizing</w:t>
            </w:r>
          </w:p>
          <w:p w14:paraId="0860885D" w14:textId="47223CD5" w:rsidR="388CD20F" w:rsidRDefault="388CD20F" w:rsidP="388CD20F">
            <w:pPr>
              <w:pStyle w:val="ListParagraph"/>
              <w:numPr>
                <w:ilvl w:val="0"/>
                <w:numId w:val="8"/>
              </w:numPr>
              <w:rPr>
                <w:rFonts w:ascii="Calibri" w:eastAsia="Calibri" w:hAnsi="Calibri" w:cs="Calibri"/>
                <w:sz w:val="20"/>
                <w:szCs w:val="20"/>
              </w:rPr>
            </w:pPr>
            <w:r w:rsidRPr="388CD20F">
              <w:rPr>
                <w:rFonts w:ascii="Calibri" w:eastAsia="Calibri" w:hAnsi="Calibri" w:cs="Calibri"/>
                <w:i/>
                <w:iCs/>
                <w:sz w:val="20"/>
                <w:szCs w:val="20"/>
              </w:rPr>
              <w:t>List the essential capabilities or features needed to achieve your desired outcome (e.g., “Customers must be able to…”, “The system must allow…”)</w:t>
            </w:r>
          </w:p>
          <w:p w14:paraId="38146298" w14:textId="279E2357" w:rsidR="388CD20F" w:rsidRDefault="388CD20F" w:rsidP="388CD20F">
            <w:pPr>
              <w:pStyle w:val="ListParagraph"/>
              <w:numPr>
                <w:ilvl w:val="0"/>
                <w:numId w:val="8"/>
              </w:numPr>
              <w:rPr>
                <w:rFonts w:ascii="Calibri" w:eastAsia="Calibri" w:hAnsi="Calibri" w:cs="Calibri"/>
                <w:sz w:val="20"/>
                <w:szCs w:val="20"/>
              </w:rPr>
            </w:pPr>
            <w:r w:rsidRPr="388CD20F">
              <w:rPr>
                <w:rFonts w:ascii="Calibri" w:eastAsia="Calibri" w:hAnsi="Calibri" w:cs="Calibri"/>
                <w:i/>
                <w:iCs/>
                <w:sz w:val="20"/>
                <w:szCs w:val="20"/>
              </w:rPr>
              <w:t>Focus on requirements, not solutions (avoid naming specific technologies or designs)</w:t>
            </w:r>
          </w:p>
          <w:p w14:paraId="461A16C3" w14:textId="7C436CD5" w:rsidR="388CD20F" w:rsidRDefault="388CD20F" w:rsidP="388CD20F">
            <w:pPr>
              <w:pStyle w:val="ListParagraph"/>
              <w:numPr>
                <w:ilvl w:val="0"/>
                <w:numId w:val="8"/>
              </w:numPr>
              <w:rPr>
                <w:rFonts w:ascii="Calibri" w:eastAsia="Calibri" w:hAnsi="Calibri" w:cs="Calibri"/>
                <w:sz w:val="20"/>
                <w:szCs w:val="20"/>
              </w:rPr>
            </w:pPr>
            <w:r w:rsidRPr="388CD20F">
              <w:rPr>
                <w:rFonts w:ascii="Calibri" w:eastAsia="Calibri" w:hAnsi="Calibri" w:cs="Calibri"/>
                <w:i/>
                <w:iCs/>
                <w:sz w:val="20"/>
                <w:szCs w:val="20"/>
              </w:rPr>
              <w:t>Include any critical business rules, data needs, reporting requirements, or compliance considerations</w:t>
            </w:r>
          </w:p>
          <w:p w14:paraId="5B61E630" w14:textId="0F5425A7" w:rsidR="388CD20F" w:rsidRDefault="388CD20F" w:rsidP="388CD20F">
            <w:pPr>
              <w:pStyle w:val="ListParagraph"/>
              <w:numPr>
                <w:ilvl w:val="0"/>
                <w:numId w:val="8"/>
              </w:numPr>
              <w:rPr>
                <w:rFonts w:ascii="Calibri" w:eastAsia="Calibri" w:hAnsi="Calibri" w:cs="Calibri"/>
                <w:sz w:val="20"/>
                <w:szCs w:val="20"/>
              </w:rPr>
            </w:pPr>
            <w:r w:rsidRPr="388CD20F">
              <w:rPr>
                <w:rFonts w:ascii="Calibri" w:eastAsia="Calibri" w:hAnsi="Calibri" w:cs="Calibri"/>
                <w:i/>
                <w:iCs/>
                <w:sz w:val="20"/>
                <w:szCs w:val="20"/>
              </w:rPr>
              <w:t>For customer impacting proposals you may wish to consider the specific elements of the customer lifecycle that each requirement impacts e.g. find/explore, buy/upgrade, pay/bill, getting started/use, manage, get help, stay/leave.</w:t>
            </w:r>
          </w:p>
          <w:p w14:paraId="05BC37E7" w14:textId="732DD9AA" w:rsidR="388CD20F" w:rsidRDefault="388CD20F" w:rsidP="388CD20F">
            <w:pPr>
              <w:pStyle w:val="ListParagraph"/>
              <w:numPr>
                <w:ilvl w:val="0"/>
                <w:numId w:val="7"/>
              </w:numPr>
              <w:rPr>
                <w:rFonts w:ascii="Calibri" w:eastAsia="Calibri" w:hAnsi="Calibri" w:cs="Calibri"/>
                <w:sz w:val="20"/>
                <w:szCs w:val="20"/>
              </w:rPr>
            </w:pPr>
            <w:r w:rsidRPr="388CD20F">
              <w:rPr>
                <w:rFonts w:ascii="Calibri" w:eastAsia="Calibri" w:hAnsi="Calibri" w:cs="Calibri"/>
                <w:i/>
                <w:iCs/>
                <w:sz w:val="20"/>
                <w:szCs w:val="20"/>
              </w:rPr>
              <w:t>*MVP = These requirements must be delivered by the project to achieve the minimum viable customer or commercial outcome</w:t>
            </w:r>
          </w:p>
        </w:tc>
      </w:tr>
      <w:tr w:rsidR="388CD20F" w14:paraId="71782A4A" w14:textId="77777777" w:rsidTr="388CD20F">
        <w:trPr>
          <w:trHeight w:val="300"/>
        </w:trPr>
        <w:tc>
          <w:tcPr>
            <w:tcW w:w="2215" w:type="dxa"/>
            <w:tcMar>
              <w:top w:w="45" w:type="dxa"/>
              <w:left w:w="105" w:type="dxa"/>
              <w:bottom w:w="45" w:type="dxa"/>
              <w:right w:w="105" w:type="dxa"/>
            </w:tcMar>
            <w:vAlign w:val="bottom"/>
          </w:tcPr>
          <w:p w14:paraId="63A708AD" w14:textId="75BDB440" w:rsidR="388CD20F" w:rsidRDefault="388CD20F" w:rsidP="388CD20F">
            <w:pPr>
              <w:jc w:val="center"/>
              <w:rPr>
                <w:rFonts w:ascii="Calibri" w:eastAsia="Calibri" w:hAnsi="Calibri" w:cs="Calibri"/>
                <w:sz w:val="20"/>
                <w:szCs w:val="20"/>
              </w:rPr>
            </w:pPr>
            <w:r w:rsidRPr="388CD20F">
              <w:rPr>
                <w:rFonts w:ascii="Calibri" w:eastAsia="Calibri" w:hAnsi="Calibri" w:cs="Calibri"/>
                <w:b/>
                <w:bCs/>
                <w:sz w:val="20"/>
                <w:szCs w:val="20"/>
                <w:lang w:val="en-US"/>
              </w:rPr>
              <w:t>#</w:t>
            </w:r>
          </w:p>
        </w:tc>
        <w:tc>
          <w:tcPr>
            <w:tcW w:w="4442" w:type="dxa"/>
            <w:gridSpan w:val="2"/>
            <w:tcMar>
              <w:top w:w="45" w:type="dxa"/>
              <w:left w:w="105" w:type="dxa"/>
              <w:bottom w:w="45" w:type="dxa"/>
              <w:right w:w="105" w:type="dxa"/>
            </w:tcMar>
            <w:vAlign w:val="bottom"/>
          </w:tcPr>
          <w:p w14:paraId="34556AA4" w14:textId="0730F2DC"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Change / Requirement</w:t>
            </w:r>
          </w:p>
        </w:tc>
        <w:tc>
          <w:tcPr>
            <w:tcW w:w="2215" w:type="dxa"/>
            <w:tcMar>
              <w:top w:w="45" w:type="dxa"/>
              <w:left w:w="105" w:type="dxa"/>
              <w:bottom w:w="45" w:type="dxa"/>
              <w:right w:w="105" w:type="dxa"/>
            </w:tcMar>
            <w:vAlign w:val="bottom"/>
          </w:tcPr>
          <w:p w14:paraId="676D4741" w14:textId="0D455995" w:rsidR="388CD20F" w:rsidRDefault="388CD20F" w:rsidP="388CD20F">
            <w:pPr>
              <w:jc w:val="center"/>
              <w:rPr>
                <w:rFonts w:ascii="Calibri" w:eastAsia="Calibri" w:hAnsi="Calibri" w:cs="Calibri"/>
                <w:sz w:val="20"/>
                <w:szCs w:val="20"/>
              </w:rPr>
            </w:pPr>
            <w:r w:rsidRPr="388CD20F">
              <w:rPr>
                <w:rFonts w:ascii="Calibri" w:eastAsia="Calibri" w:hAnsi="Calibri" w:cs="Calibri"/>
                <w:b/>
                <w:bCs/>
                <w:sz w:val="20"/>
                <w:szCs w:val="20"/>
                <w:lang w:val="en-US"/>
              </w:rPr>
              <w:t>MVP*</w:t>
            </w:r>
          </w:p>
        </w:tc>
      </w:tr>
      <w:tr w:rsidR="388CD20F" w14:paraId="7FCE2C32" w14:textId="77777777" w:rsidTr="388CD20F">
        <w:trPr>
          <w:trHeight w:val="300"/>
        </w:trPr>
        <w:tc>
          <w:tcPr>
            <w:tcW w:w="2215" w:type="dxa"/>
            <w:tcMar>
              <w:top w:w="45" w:type="dxa"/>
              <w:left w:w="105" w:type="dxa"/>
              <w:bottom w:w="45" w:type="dxa"/>
              <w:right w:w="105" w:type="dxa"/>
            </w:tcMar>
          </w:tcPr>
          <w:p w14:paraId="3C73293D" w14:textId="4DDDFABC"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1</w:t>
            </w:r>
          </w:p>
        </w:tc>
        <w:tc>
          <w:tcPr>
            <w:tcW w:w="4442" w:type="dxa"/>
            <w:gridSpan w:val="2"/>
            <w:tcMar>
              <w:top w:w="45" w:type="dxa"/>
              <w:left w:w="105" w:type="dxa"/>
              <w:bottom w:w="45" w:type="dxa"/>
              <w:right w:w="105" w:type="dxa"/>
            </w:tcMar>
          </w:tcPr>
          <w:p w14:paraId="58187670" w14:textId="50055807" w:rsidR="23A4FBD9" w:rsidRDefault="23A4FBD9" w:rsidP="388CD20F">
            <w:pPr>
              <w:rPr>
                <w:rFonts w:ascii="Calibri" w:eastAsia="Calibri" w:hAnsi="Calibri" w:cs="Calibri"/>
                <w:color w:val="4F81BD"/>
                <w:sz w:val="20"/>
                <w:szCs w:val="20"/>
                <w:lang w:val="en-US"/>
              </w:rPr>
            </w:pPr>
            <w:r w:rsidRPr="388CD20F">
              <w:rPr>
                <w:rFonts w:ascii="Calibri" w:eastAsia="Calibri" w:hAnsi="Calibri" w:cs="Calibri"/>
                <w:color w:val="4F81BD"/>
                <w:sz w:val="20"/>
                <w:szCs w:val="20"/>
                <w:lang w:val="en-US"/>
              </w:rPr>
              <w:t xml:space="preserve">Produce the E2E solution designs for all services for security, privacy and architecture review. </w:t>
            </w:r>
          </w:p>
        </w:tc>
        <w:tc>
          <w:tcPr>
            <w:tcW w:w="2215" w:type="dxa"/>
            <w:tcMar>
              <w:top w:w="45" w:type="dxa"/>
              <w:left w:w="105" w:type="dxa"/>
              <w:bottom w:w="45" w:type="dxa"/>
              <w:right w:w="105" w:type="dxa"/>
            </w:tcMar>
          </w:tcPr>
          <w:p w14:paraId="44B5DD18" w14:textId="5D357DBD"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Y</w:t>
            </w:r>
          </w:p>
        </w:tc>
      </w:tr>
      <w:tr w:rsidR="388CD20F" w14:paraId="20A65EDB" w14:textId="77777777" w:rsidTr="388CD20F">
        <w:trPr>
          <w:trHeight w:val="300"/>
        </w:trPr>
        <w:tc>
          <w:tcPr>
            <w:tcW w:w="2215" w:type="dxa"/>
            <w:tcMar>
              <w:top w:w="45" w:type="dxa"/>
              <w:left w:w="105" w:type="dxa"/>
              <w:bottom w:w="45" w:type="dxa"/>
              <w:right w:w="105" w:type="dxa"/>
            </w:tcMar>
          </w:tcPr>
          <w:p w14:paraId="5BD096E7" w14:textId="128E09E6"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2</w:t>
            </w:r>
          </w:p>
        </w:tc>
        <w:tc>
          <w:tcPr>
            <w:tcW w:w="4442" w:type="dxa"/>
            <w:gridSpan w:val="2"/>
            <w:tcMar>
              <w:top w:w="45" w:type="dxa"/>
              <w:left w:w="105" w:type="dxa"/>
              <w:bottom w:w="45" w:type="dxa"/>
              <w:right w:w="105" w:type="dxa"/>
            </w:tcMar>
          </w:tcPr>
          <w:p w14:paraId="4CF30564" w14:textId="4F4A77DC" w:rsidR="6E3EC911" w:rsidRDefault="6E3EC911" w:rsidP="388CD20F">
            <w:pPr>
              <w:rPr>
                <w:rFonts w:ascii="Calibri" w:eastAsia="Calibri" w:hAnsi="Calibri" w:cs="Calibri"/>
                <w:color w:val="4F81BD"/>
                <w:sz w:val="20"/>
                <w:szCs w:val="20"/>
                <w:lang w:val="en-US"/>
              </w:rPr>
            </w:pPr>
            <w:r w:rsidRPr="388CD20F">
              <w:rPr>
                <w:rFonts w:ascii="Calibri" w:eastAsia="Calibri" w:hAnsi="Calibri" w:cs="Calibri"/>
                <w:color w:val="4F81BD"/>
                <w:sz w:val="20"/>
                <w:szCs w:val="20"/>
                <w:lang w:val="en-US"/>
              </w:rPr>
              <w:t>Oversee full programme delivery including service transition, platform decommissioning and business transition</w:t>
            </w:r>
            <w:r w:rsidR="544FC374" w:rsidRPr="388CD20F">
              <w:rPr>
                <w:rFonts w:ascii="Calibri" w:eastAsia="Calibri" w:hAnsi="Calibri" w:cs="Calibri"/>
                <w:color w:val="4F81BD"/>
                <w:sz w:val="20"/>
                <w:szCs w:val="20"/>
                <w:lang w:val="en-US"/>
              </w:rPr>
              <w:t>. Also ensure that the Sabio build activity</w:t>
            </w:r>
            <w:r w:rsidR="732A352D" w:rsidRPr="388CD20F">
              <w:rPr>
                <w:rFonts w:ascii="Calibri" w:eastAsia="Calibri" w:hAnsi="Calibri" w:cs="Calibri"/>
                <w:color w:val="4F81BD"/>
                <w:sz w:val="20"/>
                <w:szCs w:val="20"/>
                <w:lang w:val="en-US"/>
              </w:rPr>
              <w:t xml:space="preserve"> (Sabio scope attached)</w:t>
            </w:r>
            <w:r w:rsidR="544FC374" w:rsidRPr="388CD20F">
              <w:rPr>
                <w:rFonts w:ascii="Calibri" w:eastAsia="Calibri" w:hAnsi="Calibri" w:cs="Calibri"/>
                <w:color w:val="4F81BD"/>
                <w:sz w:val="20"/>
                <w:szCs w:val="20"/>
                <w:lang w:val="en-US"/>
              </w:rPr>
              <w:t xml:space="preserve"> on the AWS platform happens as part of the overall project plan. </w:t>
            </w:r>
          </w:p>
        </w:tc>
        <w:tc>
          <w:tcPr>
            <w:tcW w:w="2215" w:type="dxa"/>
            <w:tcMar>
              <w:top w:w="45" w:type="dxa"/>
              <w:left w:w="105" w:type="dxa"/>
              <w:bottom w:w="45" w:type="dxa"/>
              <w:right w:w="105" w:type="dxa"/>
            </w:tcMar>
          </w:tcPr>
          <w:p w14:paraId="0FC28DEB" w14:textId="36C55EAC"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Y</w:t>
            </w:r>
          </w:p>
        </w:tc>
      </w:tr>
      <w:tr w:rsidR="388CD20F" w14:paraId="7ECEE8C3" w14:textId="77777777" w:rsidTr="388CD20F">
        <w:trPr>
          <w:trHeight w:val="300"/>
        </w:trPr>
        <w:tc>
          <w:tcPr>
            <w:tcW w:w="2215" w:type="dxa"/>
            <w:tcMar>
              <w:top w:w="45" w:type="dxa"/>
              <w:left w:w="105" w:type="dxa"/>
              <w:bottom w:w="45" w:type="dxa"/>
              <w:right w:w="105" w:type="dxa"/>
            </w:tcMar>
          </w:tcPr>
          <w:p w14:paraId="3E78668E" w14:textId="19396733"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3</w:t>
            </w:r>
          </w:p>
        </w:tc>
        <w:tc>
          <w:tcPr>
            <w:tcW w:w="4442" w:type="dxa"/>
            <w:gridSpan w:val="2"/>
            <w:tcMar>
              <w:top w:w="45" w:type="dxa"/>
              <w:left w:w="105" w:type="dxa"/>
              <w:bottom w:w="45" w:type="dxa"/>
              <w:right w:w="105" w:type="dxa"/>
            </w:tcMar>
          </w:tcPr>
          <w:p w14:paraId="2A0A9BEB" w14:textId="4EB1EC74" w:rsidR="6C045A64" w:rsidRDefault="6C045A64" w:rsidP="388CD20F">
            <w:pPr>
              <w:rPr>
                <w:rFonts w:ascii="Calibri" w:eastAsia="Calibri" w:hAnsi="Calibri" w:cs="Calibri"/>
                <w:color w:val="4F81BD"/>
                <w:sz w:val="20"/>
                <w:szCs w:val="20"/>
                <w:lang w:val="en-US"/>
              </w:rPr>
            </w:pPr>
            <w:r w:rsidRPr="388CD20F">
              <w:rPr>
                <w:rFonts w:ascii="Calibri" w:eastAsia="Calibri" w:hAnsi="Calibri" w:cs="Calibri"/>
                <w:color w:val="4F81BD"/>
                <w:sz w:val="20"/>
                <w:szCs w:val="20"/>
                <w:lang w:val="en-US"/>
              </w:rPr>
              <w:t xml:space="preserve">Use the data schema mapping (completed by Sabio) to update all downstream data dependencies to maintain all </w:t>
            </w:r>
            <w:r w:rsidR="4B3C5D13" w:rsidRPr="388CD20F">
              <w:rPr>
                <w:rFonts w:ascii="Calibri" w:eastAsia="Calibri" w:hAnsi="Calibri" w:cs="Calibri"/>
                <w:color w:val="4F81BD"/>
                <w:sz w:val="20"/>
                <w:szCs w:val="20"/>
                <w:lang w:val="en-US"/>
              </w:rPr>
              <w:t>business-critical</w:t>
            </w:r>
            <w:r w:rsidRPr="388CD20F">
              <w:rPr>
                <w:rFonts w:ascii="Calibri" w:eastAsia="Calibri" w:hAnsi="Calibri" w:cs="Calibri"/>
                <w:color w:val="4F81BD"/>
                <w:sz w:val="20"/>
                <w:szCs w:val="20"/>
                <w:lang w:val="en-US"/>
              </w:rPr>
              <w:t xml:space="preserve"> performance reporting for the agent estate. </w:t>
            </w:r>
          </w:p>
        </w:tc>
        <w:tc>
          <w:tcPr>
            <w:tcW w:w="2215" w:type="dxa"/>
            <w:tcMar>
              <w:top w:w="45" w:type="dxa"/>
              <w:left w:w="105" w:type="dxa"/>
              <w:bottom w:w="45" w:type="dxa"/>
              <w:right w:w="105" w:type="dxa"/>
            </w:tcMar>
          </w:tcPr>
          <w:p w14:paraId="09C79D08" w14:textId="6A3C9D4E"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Y</w:t>
            </w:r>
          </w:p>
        </w:tc>
      </w:tr>
      <w:tr w:rsidR="388CD20F" w14:paraId="6012C604" w14:textId="77777777" w:rsidTr="388CD20F">
        <w:trPr>
          <w:trHeight w:val="300"/>
        </w:trPr>
        <w:tc>
          <w:tcPr>
            <w:tcW w:w="2215" w:type="dxa"/>
            <w:tcMar>
              <w:top w:w="45" w:type="dxa"/>
              <w:left w:w="105" w:type="dxa"/>
              <w:bottom w:w="45" w:type="dxa"/>
              <w:right w:w="105" w:type="dxa"/>
            </w:tcMar>
          </w:tcPr>
          <w:p w14:paraId="3A0269EC" w14:textId="526118BF"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4</w:t>
            </w:r>
          </w:p>
        </w:tc>
        <w:tc>
          <w:tcPr>
            <w:tcW w:w="4442" w:type="dxa"/>
            <w:gridSpan w:val="2"/>
            <w:tcMar>
              <w:top w:w="45" w:type="dxa"/>
              <w:left w:w="105" w:type="dxa"/>
              <w:bottom w:w="45" w:type="dxa"/>
              <w:right w:w="105" w:type="dxa"/>
            </w:tcMar>
          </w:tcPr>
          <w:p w14:paraId="43590003" w14:textId="44FBD060" w:rsidR="0F8C2395" w:rsidRDefault="0F8C2395" w:rsidP="388CD20F">
            <w:pPr>
              <w:rPr>
                <w:rFonts w:ascii="Calibri" w:eastAsia="Calibri" w:hAnsi="Calibri" w:cs="Calibri"/>
                <w:color w:val="4F81BD"/>
                <w:sz w:val="20"/>
                <w:szCs w:val="20"/>
                <w:lang w:val="en-US"/>
              </w:rPr>
            </w:pPr>
            <w:r w:rsidRPr="388CD20F">
              <w:rPr>
                <w:rFonts w:ascii="Calibri" w:eastAsia="Calibri" w:hAnsi="Calibri" w:cs="Calibri"/>
                <w:color w:val="4F81BD"/>
                <w:sz w:val="20"/>
                <w:szCs w:val="20"/>
                <w:lang w:val="en-US"/>
              </w:rPr>
              <w:t xml:space="preserve">Decommission all Verint services </w:t>
            </w:r>
            <w:r w:rsidR="5609CF5B" w:rsidRPr="388CD20F">
              <w:rPr>
                <w:rFonts w:ascii="Calibri" w:eastAsia="Calibri" w:hAnsi="Calibri" w:cs="Calibri"/>
                <w:color w:val="4F81BD"/>
                <w:sz w:val="20"/>
                <w:szCs w:val="20"/>
                <w:lang w:val="en-US"/>
              </w:rPr>
              <w:t xml:space="preserve">(WFM, quality and agent hierarchy) </w:t>
            </w:r>
            <w:r w:rsidRPr="388CD20F">
              <w:rPr>
                <w:rFonts w:ascii="Calibri" w:eastAsia="Calibri" w:hAnsi="Calibri" w:cs="Calibri"/>
                <w:color w:val="4F81BD"/>
                <w:sz w:val="20"/>
                <w:szCs w:val="20"/>
                <w:lang w:val="en-US"/>
              </w:rPr>
              <w:t xml:space="preserve">and ensure all data retention requirements are met. </w:t>
            </w:r>
            <w:r w:rsidR="12B71E6D" w:rsidRPr="388CD20F">
              <w:rPr>
                <w:rFonts w:ascii="Calibri" w:eastAsia="Calibri" w:hAnsi="Calibri" w:cs="Calibri"/>
                <w:color w:val="4F81BD"/>
                <w:sz w:val="20"/>
                <w:szCs w:val="20"/>
                <w:lang w:val="en-US"/>
              </w:rPr>
              <w:t xml:space="preserve">All integartions to AWS Connect should be removed. </w:t>
            </w:r>
          </w:p>
        </w:tc>
        <w:tc>
          <w:tcPr>
            <w:tcW w:w="2215" w:type="dxa"/>
            <w:tcMar>
              <w:top w:w="45" w:type="dxa"/>
              <w:left w:w="105" w:type="dxa"/>
              <w:bottom w:w="45" w:type="dxa"/>
              <w:right w:w="105" w:type="dxa"/>
            </w:tcMar>
          </w:tcPr>
          <w:p w14:paraId="329C6984" w14:textId="32FC1D83"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Y</w:t>
            </w:r>
          </w:p>
        </w:tc>
      </w:tr>
      <w:tr w:rsidR="388CD20F" w14:paraId="4BE8F92B" w14:textId="77777777" w:rsidTr="388CD20F">
        <w:trPr>
          <w:trHeight w:val="300"/>
        </w:trPr>
        <w:tc>
          <w:tcPr>
            <w:tcW w:w="2215" w:type="dxa"/>
            <w:tcMar>
              <w:top w:w="45" w:type="dxa"/>
              <w:left w:w="105" w:type="dxa"/>
              <w:bottom w:w="45" w:type="dxa"/>
              <w:right w:w="105" w:type="dxa"/>
            </w:tcMar>
          </w:tcPr>
          <w:p w14:paraId="01C4562E" w14:textId="34FAAF56"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5</w:t>
            </w:r>
          </w:p>
        </w:tc>
        <w:tc>
          <w:tcPr>
            <w:tcW w:w="4442" w:type="dxa"/>
            <w:gridSpan w:val="2"/>
            <w:tcMar>
              <w:top w:w="45" w:type="dxa"/>
              <w:left w:w="105" w:type="dxa"/>
              <w:bottom w:w="45" w:type="dxa"/>
              <w:right w:w="105" w:type="dxa"/>
            </w:tcMar>
          </w:tcPr>
          <w:p w14:paraId="1EFE1072" w14:textId="077C09C5" w:rsidR="26EF8F14" w:rsidRDefault="26EF8F14" w:rsidP="388CD20F">
            <w:pPr>
              <w:rPr>
                <w:rFonts w:ascii="Calibri" w:eastAsia="Calibri" w:hAnsi="Calibri" w:cs="Calibri"/>
                <w:color w:val="4F81BD"/>
                <w:sz w:val="20"/>
                <w:szCs w:val="20"/>
                <w:lang w:val="en-US"/>
              </w:rPr>
            </w:pPr>
            <w:r w:rsidRPr="388CD20F">
              <w:rPr>
                <w:rFonts w:ascii="Calibri" w:eastAsia="Calibri" w:hAnsi="Calibri" w:cs="Calibri"/>
                <w:color w:val="4F81BD"/>
                <w:sz w:val="20"/>
                <w:szCs w:val="20"/>
                <w:lang w:val="en-US"/>
              </w:rPr>
              <w:t xml:space="preserve">Deliver full end to end testing in conjunction with the UAT done by business stakeholders. </w:t>
            </w:r>
          </w:p>
        </w:tc>
        <w:tc>
          <w:tcPr>
            <w:tcW w:w="2215" w:type="dxa"/>
            <w:tcMar>
              <w:top w:w="45" w:type="dxa"/>
              <w:left w:w="105" w:type="dxa"/>
              <w:bottom w:w="45" w:type="dxa"/>
              <w:right w:w="105" w:type="dxa"/>
            </w:tcMar>
          </w:tcPr>
          <w:p w14:paraId="38267CDE" w14:textId="51B9551F"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Y</w:t>
            </w:r>
          </w:p>
        </w:tc>
      </w:tr>
      <w:tr w:rsidR="388CD20F" w14:paraId="7B87EB21" w14:textId="77777777" w:rsidTr="388CD20F">
        <w:trPr>
          <w:trHeight w:val="300"/>
        </w:trPr>
        <w:tc>
          <w:tcPr>
            <w:tcW w:w="2215" w:type="dxa"/>
            <w:tcMar>
              <w:top w:w="45" w:type="dxa"/>
              <w:left w:w="105" w:type="dxa"/>
              <w:bottom w:w="45" w:type="dxa"/>
              <w:right w:w="105" w:type="dxa"/>
            </w:tcMar>
          </w:tcPr>
          <w:p w14:paraId="46D30AF2" w14:textId="55239C9B"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6</w:t>
            </w:r>
          </w:p>
        </w:tc>
        <w:tc>
          <w:tcPr>
            <w:tcW w:w="4442" w:type="dxa"/>
            <w:gridSpan w:val="2"/>
            <w:tcMar>
              <w:top w:w="45" w:type="dxa"/>
              <w:left w:w="105" w:type="dxa"/>
              <w:bottom w:w="45" w:type="dxa"/>
              <w:right w:w="105" w:type="dxa"/>
            </w:tcMar>
          </w:tcPr>
          <w:p w14:paraId="406310F7" w14:textId="535545F4" w:rsidR="2916763E" w:rsidRDefault="2916763E" w:rsidP="388CD20F">
            <w:pPr>
              <w:rPr>
                <w:rFonts w:ascii="Calibri" w:eastAsia="Calibri" w:hAnsi="Calibri" w:cs="Calibri"/>
                <w:color w:val="4F81BD"/>
                <w:sz w:val="20"/>
                <w:szCs w:val="20"/>
                <w:lang w:val="en-US"/>
              </w:rPr>
            </w:pPr>
            <w:r w:rsidRPr="388CD20F">
              <w:rPr>
                <w:rFonts w:ascii="Calibri" w:eastAsia="Calibri" w:hAnsi="Calibri" w:cs="Calibri"/>
                <w:color w:val="4F81BD"/>
                <w:sz w:val="20"/>
                <w:szCs w:val="20"/>
                <w:lang w:val="en-US"/>
              </w:rPr>
              <w:t>Ensure Sabio delivers to all “must have” requirements as part of the AWS build (see attached).</w:t>
            </w:r>
          </w:p>
        </w:tc>
        <w:tc>
          <w:tcPr>
            <w:tcW w:w="2215" w:type="dxa"/>
            <w:tcMar>
              <w:top w:w="45" w:type="dxa"/>
              <w:left w:w="105" w:type="dxa"/>
              <w:bottom w:w="45" w:type="dxa"/>
              <w:right w:w="105" w:type="dxa"/>
            </w:tcMar>
          </w:tcPr>
          <w:p w14:paraId="12D22D23" w14:textId="5431ECB3"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Y</w:t>
            </w:r>
          </w:p>
        </w:tc>
      </w:tr>
      <w:tr w:rsidR="388CD20F" w14:paraId="5E8994FF" w14:textId="77777777" w:rsidTr="388CD20F">
        <w:trPr>
          <w:trHeight w:val="300"/>
        </w:trPr>
        <w:tc>
          <w:tcPr>
            <w:tcW w:w="4442" w:type="dxa"/>
            <w:gridSpan w:val="2"/>
            <w:tcMar>
              <w:top w:w="45" w:type="dxa"/>
              <w:left w:w="105" w:type="dxa"/>
              <w:bottom w:w="45" w:type="dxa"/>
              <w:right w:w="105" w:type="dxa"/>
            </w:tcMar>
          </w:tcPr>
          <w:p w14:paraId="598F1D5A" w14:textId="75BD132B"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rPr>
              <w:lastRenderedPageBreak/>
              <w:t>What are your reporting or self-serve analytics (data democ.) requirements?</w:t>
            </w:r>
          </w:p>
        </w:tc>
        <w:tc>
          <w:tcPr>
            <w:tcW w:w="2215" w:type="dxa"/>
            <w:tcMar>
              <w:top w:w="45" w:type="dxa"/>
              <w:left w:w="105" w:type="dxa"/>
              <w:bottom w:w="45" w:type="dxa"/>
              <w:right w:w="105" w:type="dxa"/>
            </w:tcMar>
          </w:tcPr>
          <w:p w14:paraId="0960EBB1" w14:textId="5A9AF232" w:rsidR="5AF7F3BE" w:rsidRDefault="5AF7F3BE"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Existing BPO performance reporting must be mapped</w:t>
            </w:r>
            <w:r w:rsidR="5BC86E9A" w:rsidRPr="388CD20F">
              <w:rPr>
                <w:rFonts w:ascii="Calibri" w:eastAsia="Calibri" w:hAnsi="Calibri" w:cs="Calibri"/>
                <w:i/>
                <w:iCs/>
                <w:color w:val="4F81BD"/>
                <w:sz w:val="20"/>
                <w:szCs w:val="20"/>
                <w:lang w:val="en-US"/>
              </w:rPr>
              <w:t xml:space="preserve"> from the Verint hierarchy to the AWS one to maintain business critical partner remuneration reporting.</w:t>
            </w:r>
          </w:p>
        </w:tc>
        <w:tc>
          <w:tcPr>
            <w:tcW w:w="2215" w:type="dxa"/>
            <w:tcMar>
              <w:top w:w="45" w:type="dxa"/>
              <w:left w:w="105" w:type="dxa"/>
              <w:bottom w:w="45" w:type="dxa"/>
              <w:right w:w="105" w:type="dxa"/>
            </w:tcMar>
          </w:tcPr>
          <w:p w14:paraId="1AAAA354" w14:textId="3A9CCF09"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Y</w:t>
            </w:r>
          </w:p>
        </w:tc>
      </w:tr>
    </w:tbl>
    <w:p w14:paraId="13639DA4" w14:textId="6ECB44C3" w:rsidR="00CB45CC" w:rsidRDefault="00CB45CC" w:rsidP="388CD20F">
      <w:pPr>
        <w:rPr>
          <w:rFonts w:ascii="Calibri" w:eastAsia="Calibri" w:hAnsi="Calibri" w:cs="Calibri"/>
          <w:color w:val="000000" w:themeColor="text1"/>
          <w:sz w:val="22"/>
          <w:szCs w:val="22"/>
        </w:rPr>
      </w:pPr>
    </w:p>
    <w:p w14:paraId="5DAC6EB0" w14:textId="7222216D" w:rsidR="00CB45CC" w:rsidRDefault="4A4A387E" w:rsidP="388CD20F">
      <w:pPr>
        <w:spacing w:after="0"/>
        <w:rPr>
          <w:rFonts w:ascii="Calibri" w:eastAsia="Calibri" w:hAnsi="Calibri" w:cs="Calibri"/>
          <w:color w:val="000000" w:themeColor="text1"/>
          <w:sz w:val="28"/>
          <w:szCs w:val="28"/>
        </w:rPr>
      </w:pPr>
      <w:r w:rsidRPr="388CD20F">
        <w:rPr>
          <w:rFonts w:ascii="Calibri" w:eastAsia="Calibri" w:hAnsi="Calibri" w:cs="Calibri"/>
          <w:b/>
          <w:bCs/>
          <w:color w:val="000000" w:themeColor="text1"/>
          <w:sz w:val="28"/>
          <w:szCs w:val="28"/>
          <w:lang w:val="en-US"/>
        </w:rPr>
        <w:t>5.1 Non-Functional Requirements (NFR)</w:t>
      </w:r>
    </w:p>
    <w:p w14:paraId="24C10BE2" w14:textId="0DB656B3" w:rsidR="00CB45CC" w:rsidRDefault="4A4A387E" w:rsidP="388CD20F">
      <w:pPr>
        <w:rPr>
          <w:rFonts w:ascii="Calibri" w:eastAsia="Calibri" w:hAnsi="Calibri" w:cs="Calibri"/>
          <w:color w:val="000000" w:themeColor="text1"/>
          <w:sz w:val="22"/>
          <w:szCs w:val="22"/>
        </w:rPr>
      </w:pPr>
      <w:r w:rsidRPr="388CD20F">
        <w:rPr>
          <w:rFonts w:ascii="Calibri" w:eastAsia="Calibri" w:hAnsi="Calibri" w:cs="Calibri"/>
          <w:b/>
          <w:bCs/>
          <w:color w:val="000000" w:themeColor="text1"/>
          <w:sz w:val="22"/>
          <w:szCs w:val="22"/>
        </w:rPr>
        <w:t>A nonfunctional requirement explains the standards the solution must meet — such as speed, reliability, security, or ease of use — so that the experience works well for customers and colleagues, not just functionally.</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55"/>
        <w:gridCol w:w="6225"/>
      </w:tblGrid>
      <w:tr w:rsidR="388CD20F" w14:paraId="6AEBB85F" w14:textId="77777777" w:rsidTr="388CD20F">
        <w:trPr>
          <w:trHeight w:val="300"/>
        </w:trPr>
        <w:tc>
          <w:tcPr>
            <w:tcW w:w="2655" w:type="dxa"/>
            <w:tcMar>
              <w:top w:w="45" w:type="dxa"/>
              <w:left w:w="105" w:type="dxa"/>
              <w:bottom w:w="45" w:type="dxa"/>
              <w:right w:w="105" w:type="dxa"/>
            </w:tcMar>
          </w:tcPr>
          <w:p w14:paraId="350D0B7C" w14:textId="549AF18D"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rPr>
              <w:t xml:space="preserve">Do you know how many customers or transactions there will be? </w:t>
            </w:r>
          </w:p>
          <w:p w14:paraId="0948BC37" w14:textId="4BEA0A33" w:rsidR="388CD20F" w:rsidRDefault="388CD20F" w:rsidP="388CD20F">
            <w:pPr>
              <w:rPr>
                <w:rFonts w:ascii="Calibri" w:eastAsia="Calibri" w:hAnsi="Calibri" w:cs="Calibri"/>
                <w:sz w:val="20"/>
                <w:szCs w:val="20"/>
              </w:rPr>
            </w:pPr>
            <w:r w:rsidRPr="388CD20F">
              <w:rPr>
                <w:rFonts w:ascii="Calibri" w:eastAsia="Calibri" w:hAnsi="Calibri" w:cs="Calibri"/>
                <w:i/>
                <w:iCs/>
                <w:sz w:val="20"/>
                <w:szCs w:val="20"/>
              </w:rPr>
              <w:t>Delete as appropriate</w:t>
            </w:r>
          </w:p>
        </w:tc>
        <w:tc>
          <w:tcPr>
            <w:tcW w:w="6225" w:type="dxa"/>
            <w:tcMar>
              <w:top w:w="45" w:type="dxa"/>
              <w:left w:w="105" w:type="dxa"/>
              <w:bottom w:w="45" w:type="dxa"/>
              <w:right w:w="105" w:type="dxa"/>
            </w:tcMar>
          </w:tcPr>
          <w:p w14:paraId="48DF4B3F" w14:textId="06A9223F" w:rsidR="748650DD" w:rsidRDefault="748650DD"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All agents on the platform (12k) + </w:t>
            </w:r>
          </w:p>
        </w:tc>
      </w:tr>
      <w:tr w:rsidR="388CD20F" w14:paraId="508D0319" w14:textId="77777777" w:rsidTr="388CD20F">
        <w:trPr>
          <w:trHeight w:val="300"/>
        </w:trPr>
        <w:tc>
          <w:tcPr>
            <w:tcW w:w="2655" w:type="dxa"/>
            <w:tcMar>
              <w:top w:w="45" w:type="dxa"/>
              <w:left w:w="105" w:type="dxa"/>
              <w:bottom w:w="45" w:type="dxa"/>
              <w:right w:w="105" w:type="dxa"/>
            </w:tcMar>
          </w:tcPr>
          <w:p w14:paraId="1E6D71E1" w14:textId="6142DE95"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Response times or availability</w:t>
            </w:r>
          </w:p>
        </w:tc>
        <w:tc>
          <w:tcPr>
            <w:tcW w:w="6225" w:type="dxa"/>
            <w:tcMar>
              <w:top w:w="45" w:type="dxa"/>
              <w:left w:w="105" w:type="dxa"/>
              <w:bottom w:w="45" w:type="dxa"/>
              <w:right w:w="105" w:type="dxa"/>
            </w:tcMar>
          </w:tcPr>
          <w:p w14:paraId="52412633" w14:textId="2AD568AD" w:rsidR="388CD20F" w:rsidRDefault="388CD20F"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There should be no degradation in platform performance </w:t>
            </w:r>
            <w:r w:rsidR="6D183EBF" w:rsidRPr="388CD20F">
              <w:rPr>
                <w:rFonts w:ascii="Calibri" w:eastAsia="Calibri" w:hAnsi="Calibri" w:cs="Calibri"/>
                <w:i/>
                <w:iCs/>
                <w:color w:val="4F81BD"/>
                <w:sz w:val="20"/>
                <w:szCs w:val="20"/>
                <w:lang w:val="en-US"/>
              </w:rPr>
              <w:t>during the transition.</w:t>
            </w:r>
          </w:p>
        </w:tc>
      </w:tr>
      <w:tr w:rsidR="388CD20F" w14:paraId="3B45BB9B" w14:textId="77777777" w:rsidTr="388CD20F">
        <w:trPr>
          <w:trHeight w:val="300"/>
        </w:trPr>
        <w:tc>
          <w:tcPr>
            <w:tcW w:w="2655" w:type="dxa"/>
            <w:tcMar>
              <w:top w:w="45" w:type="dxa"/>
              <w:left w:w="105" w:type="dxa"/>
              <w:bottom w:w="45" w:type="dxa"/>
              <w:right w:w="105" w:type="dxa"/>
            </w:tcMar>
          </w:tcPr>
          <w:p w14:paraId="50838363" w14:textId="4DC4986A"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rPr>
              <w:t xml:space="preserve">Are there any security or privacy requirements? </w:t>
            </w:r>
          </w:p>
          <w:p w14:paraId="32D68BF2" w14:textId="213D6F28" w:rsidR="388CD20F" w:rsidRDefault="388CD20F" w:rsidP="388CD20F">
            <w:pPr>
              <w:rPr>
                <w:rFonts w:ascii="Calibri" w:eastAsia="Calibri" w:hAnsi="Calibri" w:cs="Calibri"/>
                <w:sz w:val="20"/>
                <w:szCs w:val="20"/>
              </w:rPr>
            </w:pPr>
            <w:r w:rsidRPr="388CD20F">
              <w:rPr>
                <w:rFonts w:ascii="Calibri" w:eastAsia="Calibri" w:hAnsi="Calibri" w:cs="Calibri"/>
                <w:i/>
                <w:iCs/>
                <w:sz w:val="20"/>
                <w:szCs w:val="20"/>
              </w:rPr>
              <w:t>If unsure, select ‘unknown’</w:t>
            </w:r>
          </w:p>
        </w:tc>
        <w:tc>
          <w:tcPr>
            <w:tcW w:w="6225" w:type="dxa"/>
            <w:tcMar>
              <w:top w:w="45" w:type="dxa"/>
              <w:left w:w="105" w:type="dxa"/>
              <w:bottom w:w="45" w:type="dxa"/>
              <w:right w:w="105" w:type="dxa"/>
            </w:tcMar>
          </w:tcPr>
          <w:p w14:paraId="68DB4B4C" w14:textId="6253C644" w:rsidR="388CD20F" w:rsidRDefault="388CD20F" w:rsidP="388CD20F">
            <w:pP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None over and above what is in place today</w:t>
            </w:r>
            <w:r w:rsidR="4D916833" w:rsidRPr="388CD20F">
              <w:rPr>
                <w:rFonts w:ascii="Calibri" w:eastAsia="Calibri" w:hAnsi="Calibri" w:cs="Calibri"/>
                <w:i/>
                <w:iCs/>
                <w:color w:val="4F81BD"/>
                <w:sz w:val="20"/>
                <w:szCs w:val="20"/>
                <w:lang w:val="en-US"/>
              </w:rPr>
              <w:t xml:space="preserve"> for AWS Connect</w:t>
            </w:r>
          </w:p>
        </w:tc>
      </w:tr>
      <w:tr w:rsidR="388CD20F" w14:paraId="45860C76" w14:textId="77777777" w:rsidTr="388CD20F">
        <w:trPr>
          <w:trHeight w:val="300"/>
        </w:trPr>
        <w:tc>
          <w:tcPr>
            <w:tcW w:w="2655" w:type="dxa"/>
            <w:tcMar>
              <w:top w:w="45" w:type="dxa"/>
              <w:left w:w="105" w:type="dxa"/>
              <w:bottom w:w="45" w:type="dxa"/>
              <w:right w:w="105" w:type="dxa"/>
            </w:tcMar>
          </w:tcPr>
          <w:p w14:paraId="2AFFE101" w14:textId="63D3FA03"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Any legal or regulatory compliance requirements?</w:t>
            </w:r>
          </w:p>
        </w:tc>
        <w:tc>
          <w:tcPr>
            <w:tcW w:w="6225" w:type="dxa"/>
            <w:tcMar>
              <w:top w:w="45" w:type="dxa"/>
              <w:left w:w="105" w:type="dxa"/>
              <w:bottom w:w="45" w:type="dxa"/>
              <w:right w:w="105" w:type="dxa"/>
            </w:tcMar>
          </w:tcPr>
          <w:p w14:paraId="64EFDFDD" w14:textId="31C7F3FE" w:rsidR="15B9C21B" w:rsidRDefault="15B9C21B"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None over and above what is in place today</w:t>
            </w:r>
            <w:r w:rsidR="3949B803" w:rsidRPr="388CD20F">
              <w:rPr>
                <w:rFonts w:ascii="Calibri" w:eastAsia="Calibri" w:hAnsi="Calibri" w:cs="Calibri"/>
                <w:i/>
                <w:iCs/>
                <w:color w:val="4F81BD"/>
                <w:sz w:val="20"/>
                <w:szCs w:val="20"/>
                <w:lang w:val="en-US"/>
              </w:rPr>
              <w:t xml:space="preserve"> for AWS Connect</w:t>
            </w:r>
          </w:p>
          <w:p w14:paraId="6DD77F5A" w14:textId="41FB31EE" w:rsidR="388CD20F" w:rsidRDefault="388CD20F" w:rsidP="388CD20F">
            <w:pPr>
              <w:rPr>
                <w:rFonts w:ascii="Calibri" w:eastAsia="Calibri" w:hAnsi="Calibri" w:cs="Calibri"/>
                <w:color w:val="4F81BD"/>
                <w:sz w:val="20"/>
                <w:szCs w:val="20"/>
              </w:rPr>
            </w:pPr>
          </w:p>
        </w:tc>
      </w:tr>
      <w:tr w:rsidR="388CD20F" w14:paraId="794A6A25" w14:textId="77777777" w:rsidTr="388CD20F">
        <w:trPr>
          <w:trHeight w:val="300"/>
        </w:trPr>
        <w:tc>
          <w:tcPr>
            <w:tcW w:w="2655" w:type="dxa"/>
            <w:tcMar>
              <w:top w:w="45" w:type="dxa"/>
              <w:left w:w="105" w:type="dxa"/>
              <w:bottom w:w="45" w:type="dxa"/>
              <w:right w:w="105" w:type="dxa"/>
            </w:tcMar>
          </w:tcPr>
          <w:p w14:paraId="133A5B67" w14:textId="1E0C4AD6"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Are there any Fraud requirements?</w:t>
            </w:r>
          </w:p>
        </w:tc>
        <w:tc>
          <w:tcPr>
            <w:tcW w:w="6225" w:type="dxa"/>
            <w:tcMar>
              <w:top w:w="45" w:type="dxa"/>
              <w:left w:w="105" w:type="dxa"/>
              <w:bottom w:w="45" w:type="dxa"/>
              <w:right w:w="105" w:type="dxa"/>
            </w:tcMar>
          </w:tcPr>
          <w:p w14:paraId="01AAB5E6" w14:textId="4731B480" w:rsidR="388CD20F" w:rsidRDefault="388CD20F" w:rsidP="388CD20F">
            <w:pPr>
              <w:rPr>
                <w:rFonts w:ascii="Calibri" w:eastAsia="Calibri" w:hAnsi="Calibri" w:cs="Calibri"/>
                <w:color w:val="4F81BD"/>
                <w:sz w:val="20"/>
                <w:szCs w:val="20"/>
              </w:rPr>
            </w:pPr>
            <w:r w:rsidRPr="388CD20F">
              <w:rPr>
                <w:rFonts w:ascii="Calibri" w:eastAsia="Calibri" w:hAnsi="Calibri" w:cs="Calibri"/>
                <w:i/>
                <w:iCs/>
                <w:color w:val="4F81BD"/>
                <w:sz w:val="20"/>
                <w:szCs w:val="20"/>
              </w:rPr>
              <w:t>No</w:t>
            </w:r>
          </w:p>
        </w:tc>
      </w:tr>
      <w:tr w:rsidR="388CD20F" w14:paraId="2AB31BF5" w14:textId="77777777" w:rsidTr="388CD20F">
        <w:trPr>
          <w:trHeight w:val="300"/>
        </w:trPr>
        <w:tc>
          <w:tcPr>
            <w:tcW w:w="2655" w:type="dxa"/>
            <w:tcMar>
              <w:top w:w="45" w:type="dxa"/>
              <w:left w:w="105" w:type="dxa"/>
              <w:bottom w:w="45" w:type="dxa"/>
              <w:right w:w="105" w:type="dxa"/>
            </w:tcMar>
          </w:tcPr>
          <w:p w14:paraId="7F92C9B1" w14:textId="73F41589"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Accessibility / vulnerable customer requirements</w:t>
            </w:r>
          </w:p>
        </w:tc>
        <w:tc>
          <w:tcPr>
            <w:tcW w:w="6225" w:type="dxa"/>
            <w:tcMar>
              <w:top w:w="45" w:type="dxa"/>
              <w:left w:w="105" w:type="dxa"/>
              <w:bottom w:w="45" w:type="dxa"/>
              <w:right w:w="105" w:type="dxa"/>
            </w:tcMar>
          </w:tcPr>
          <w:p w14:paraId="6C1AF5FD" w14:textId="7AF5D159" w:rsidR="2EEBAE26" w:rsidRDefault="2EEBAE26" w:rsidP="388CD20F">
            <w:r w:rsidRPr="388CD20F">
              <w:rPr>
                <w:rFonts w:ascii="Calibri" w:eastAsia="Calibri" w:hAnsi="Calibri" w:cs="Calibri"/>
                <w:i/>
                <w:iCs/>
                <w:color w:val="4F81BD"/>
                <w:sz w:val="20"/>
                <w:szCs w:val="20"/>
              </w:rPr>
              <w:t xml:space="preserve">N/A - not consumer facing </w:t>
            </w:r>
          </w:p>
        </w:tc>
      </w:tr>
      <w:tr w:rsidR="388CD20F" w14:paraId="7A893B6E" w14:textId="77777777" w:rsidTr="388CD20F">
        <w:trPr>
          <w:trHeight w:val="300"/>
        </w:trPr>
        <w:tc>
          <w:tcPr>
            <w:tcW w:w="2655" w:type="dxa"/>
            <w:tcMar>
              <w:top w:w="45" w:type="dxa"/>
              <w:left w:w="105" w:type="dxa"/>
              <w:bottom w:w="45" w:type="dxa"/>
              <w:right w:w="105" w:type="dxa"/>
            </w:tcMar>
          </w:tcPr>
          <w:p w14:paraId="1252704C" w14:textId="7DEFEE5F"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Scope</w:t>
            </w:r>
          </w:p>
        </w:tc>
        <w:tc>
          <w:tcPr>
            <w:tcW w:w="6225" w:type="dxa"/>
            <w:tcMar>
              <w:top w:w="45" w:type="dxa"/>
              <w:left w:w="105" w:type="dxa"/>
              <w:bottom w:w="45" w:type="dxa"/>
              <w:right w:w="105" w:type="dxa"/>
            </w:tcMar>
            <w:vAlign w:val="center"/>
          </w:tcPr>
          <w:p w14:paraId="604639A6" w14:textId="5EEB6A78" w:rsidR="27A5A3EB" w:rsidRDefault="27A5A3EB"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 xml:space="preserve">All platform </w:t>
            </w:r>
            <w:proofErr w:type="gramStart"/>
            <w:r w:rsidRPr="388CD20F">
              <w:rPr>
                <w:rFonts w:ascii="Calibri" w:eastAsia="Calibri" w:hAnsi="Calibri" w:cs="Calibri"/>
                <w:i/>
                <w:iCs/>
                <w:color w:val="4F81BD"/>
                <w:sz w:val="20"/>
                <w:szCs w:val="20"/>
                <w:lang w:val="en-US"/>
              </w:rPr>
              <w:t>agents</w:t>
            </w:r>
            <w:proofErr w:type="gramEnd"/>
            <w:r w:rsidRPr="388CD20F">
              <w:rPr>
                <w:rFonts w:ascii="Calibri" w:eastAsia="Calibri" w:hAnsi="Calibri" w:cs="Calibri"/>
                <w:i/>
                <w:iCs/>
                <w:color w:val="4F81BD"/>
                <w:sz w:val="20"/>
                <w:szCs w:val="20"/>
                <w:lang w:val="en-US"/>
              </w:rPr>
              <w:t xml:space="preserve"> users (</w:t>
            </w:r>
            <w:r w:rsidR="495E1EA2" w:rsidRPr="388CD20F">
              <w:rPr>
                <w:rFonts w:ascii="Calibri" w:eastAsia="Calibri" w:hAnsi="Calibri" w:cs="Calibri"/>
                <w:i/>
                <w:iCs/>
                <w:color w:val="4F81BD"/>
                <w:sz w:val="20"/>
                <w:szCs w:val="20"/>
                <w:lang w:val="en-US"/>
              </w:rPr>
              <w:t xml:space="preserve">10k B2C, 2k B2B) + support teams in data, quality, contact centre ops, forecasting and scheduling and partner compliance. </w:t>
            </w:r>
          </w:p>
        </w:tc>
      </w:tr>
      <w:tr w:rsidR="388CD20F" w14:paraId="3D3D7517" w14:textId="77777777" w:rsidTr="388CD20F">
        <w:trPr>
          <w:trHeight w:val="300"/>
        </w:trPr>
        <w:tc>
          <w:tcPr>
            <w:tcW w:w="2655" w:type="dxa"/>
            <w:tcMar>
              <w:top w:w="45" w:type="dxa"/>
              <w:left w:w="105" w:type="dxa"/>
              <w:bottom w:w="45" w:type="dxa"/>
              <w:right w:w="105" w:type="dxa"/>
            </w:tcMar>
          </w:tcPr>
          <w:p w14:paraId="3C2DCAD2" w14:textId="0D578B7E"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NGN number ownership</w:t>
            </w:r>
          </w:p>
        </w:tc>
        <w:tc>
          <w:tcPr>
            <w:tcW w:w="6225" w:type="dxa"/>
            <w:tcMar>
              <w:top w:w="45" w:type="dxa"/>
              <w:left w:w="105" w:type="dxa"/>
              <w:bottom w:w="45" w:type="dxa"/>
              <w:right w:w="105" w:type="dxa"/>
            </w:tcMar>
            <w:vAlign w:val="center"/>
          </w:tcPr>
          <w:p w14:paraId="4E544635" w14:textId="54F8BBC9" w:rsidR="1AF49881" w:rsidRDefault="1AF49881" w:rsidP="388CD20F">
            <w:pPr>
              <w:rPr>
                <w:rFonts w:ascii="Calibri" w:eastAsia="Calibri" w:hAnsi="Calibri" w:cs="Calibri"/>
                <w:i/>
                <w:iCs/>
                <w:color w:val="4F81BD"/>
                <w:sz w:val="20"/>
                <w:szCs w:val="20"/>
                <w:lang w:val="en-US"/>
              </w:rPr>
            </w:pPr>
            <w:r w:rsidRPr="388CD20F">
              <w:rPr>
                <w:rFonts w:ascii="Calibri" w:eastAsia="Calibri" w:hAnsi="Calibri" w:cs="Calibri"/>
                <w:i/>
                <w:iCs/>
                <w:color w:val="4F81BD"/>
                <w:sz w:val="20"/>
                <w:szCs w:val="20"/>
                <w:lang w:val="en-US"/>
              </w:rPr>
              <w:t>N/A - changes will not touch NGNs</w:t>
            </w:r>
          </w:p>
        </w:tc>
      </w:tr>
      <w:tr w:rsidR="388CD20F" w14:paraId="192E1C55" w14:textId="77777777" w:rsidTr="388CD20F">
        <w:trPr>
          <w:trHeight w:val="300"/>
        </w:trPr>
        <w:tc>
          <w:tcPr>
            <w:tcW w:w="2655" w:type="dxa"/>
            <w:tcMar>
              <w:top w:w="45" w:type="dxa"/>
              <w:left w:w="105" w:type="dxa"/>
              <w:bottom w:w="45" w:type="dxa"/>
              <w:right w:w="105" w:type="dxa"/>
            </w:tcMar>
          </w:tcPr>
          <w:p w14:paraId="6361D4D0" w14:textId="713AD54C" w:rsidR="388CD20F" w:rsidRDefault="388CD20F" w:rsidP="388CD20F">
            <w:pPr>
              <w:rPr>
                <w:rFonts w:ascii="Calibri" w:eastAsia="Calibri" w:hAnsi="Calibri" w:cs="Calibri"/>
                <w:sz w:val="20"/>
                <w:szCs w:val="20"/>
              </w:rPr>
            </w:pPr>
          </w:p>
        </w:tc>
        <w:tc>
          <w:tcPr>
            <w:tcW w:w="6225" w:type="dxa"/>
            <w:tcMar>
              <w:top w:w="45" w:type="dxa"/>
              <w:left w:w="105" w:type="dxa"/>
              <w:bottom w:w="45" w:type="dxa"/>
              <w:right w:w="105" w:type="dxa"/>
            </w:tcMar>
            <w:vAlign w:val="center"/>
          </w:tcPr>
          <w:p w14:paraId="0433409D" w14:textId="7C83117C" w:rsidR="1AF49881" w:rsidRDefault="1AF49881" w:rsidP="388CD20F">
            <w:r w:rsidRPr="388CD20F">
              <w:rPr>
                <w:rFonts w:ascii="Calibri" w:eastAsia="Calibri" w:hAnsi="Calibri" w:cs="Calibri"/>
                <w:i/>
                <w:iCs/>
                <w:color w:val="4F81BD"/>
                <w:sz w:val="20"/>
                <w:szCs w:val="20"/>
                <w:lang w:val="en-US"/>
              </w:rPr>
              <w:t>N/A</w:t>
            </w:r>
          </w:p>
        </w:tc>
      </w:tr>
      <w:tr w:rsidR="388CD20F" w14:paraId="7EEBFC5D" w14:textId="77777777" w:rsidTr="388CD20F">
        <w:trPr>
          <w:trHeight w:val="300"/>
        </w:trPr>
        <w:tc>
          <w:tcPr>
            <w:tcW w:w="2655" w:type="dxa"/>
            <w:tcMar>
              <w:top w:w="45" w:type="dxa"/>
              <w:left w:w="105" w:type="dxa"/>
              <w:bottom w:w="45" w:type="dxa"/>
              <w:right w:w="105" w:type="dxa"/>
            </w:tcMar>
          </w:tcPr>
          <w:p w14:paraId="59DE6BAA" w14:textId="001764EB" w:rsidR="388CD20F" w:rsidRDefault="388CD20F" w:rsidP="388CD20F">
            <w:pPr>
              <w:rPr>
                <w:rFonts w:ascii="Calibri" w:eastAsia="Calibri" w:hAnsi="Calibri" w:cs="Calibri"/>
                <w:sz w:val="20"/>
                <w:szCs w:val="20"/>
              </w:rPr>
            </w:pPr>
          </w:p>
        </w:tc>
        <w:tc>
          <w:tcPr>
            <w:tcW w:w="6225" w:type="dxa"/>
            <w:tcMar>
              <w:top w:w="45" w:type="dxa"/>
              <w:left w:w="105" w:type="dxa"/>
              <w:bottom w:w="45" w:type="dxa"/>
              <w:right w:w="105" w:type="dxa"/>
            </w:tcMar>
            <w:vAlign w:val="center"/>
          </w:tcPr>
          <w:p w14:paraId="5E37C7AE" w14:textId="7C1E3821" w:rsidR="388CD20F" w:rsidRDefault="388CD20F" w:rsidP="388CD20F">
            <w:pPr>
              <w:rPr>
                <w:rFonts w:ascii="Calibri" w:eastAsia="Calibri" w:hAnsi="Calibri" w:cs="Calibri"/>
                <w:i/>
                <w:iCs/>
                <w:color w:val="4F81BD"/>
                <w:sz w:val="20"/>
                <w:szCs w:val="20"/>
                <w:lang w:val="en-US"/>
              </w:rPr>
            </w:pPr>
          </w:p>
        </w:tc>
      </w:tr>
    </w:tbl>
    <w:p w14:paraId="549F171B" w14:textId="0BF7572C" w:rsidR="00CB45CC" w:rsidRDefault="00CB45CC" w:rsidP="388CD20F">
      <w:pPr>
        <w:rPr>
          <w:rFonts w:ascii="Calibri" w:eastAsia="Calibri" w:hAnsi="Calibri" w:cs="Calibri"/>
          <w:color w:val="000000" w:themeColor="text1"/>
          <w:sz w:val="22"/>
          <w:szCs w:val="22"/>
        </w:rPr>
      </w:pPr>
    </w:p>
    <w:p w14:paraId="29F98200" w14:textId="01F57995" w:rsidR="00CB45CC" w:rsidRDefault="4A4A387E" w:rsidP="388CD20F">
      <w:pPr>
        <w:pStyle w:val="ListParagraph"/>
        <w:numPr>
          <w:ilvl w:val="1"/>
          <w:numId w:val="9"/>
        </w:numPr>
        <w:spacing w:after="0"/>
        <w:ind w:left="357" w:hanging="357"/>
        <w:rPr>
          <w:rFonts w:ascii="Calibri" w:eastAsia="Calibri" w:hAnsi="Calibri" w:cs="Calibri"/>
          <w:color w:val="000000" w:themeColor="text1"/>
          <w:sz w:val="28"/>
          <w:szCs w:val="28"/>
        </w:rPr>
      </w:pPr>
      <w:r w:rsidRPr="388CD20F">
        <w:rPr>
          <w:rFonts w:ascii="Calibri" w:eastAsia="Calibri" w:hAnsi="Calibri" w:cs="Calibri"/>
          <w:b/>
          <w:bCs/>
          <w:color w:val="000000" w:themeColor="text1"/>
          <w:sz w:val="28"/>
          <w:szCs w:val="28"/>
          <w:lang w:val="en-US"/>
        </w:rPr>
        <w:t xml:space="preserve"> What parts of the business are likely to be impacted?</w:t>
      </w:r>
    </w:p>
    <w:p w14:paraId="59B95B1F" w14:textId="1BD49605" w:rsidR="00CB45CC" w:rsidRDefault="4A4A387E" w:rsidP="388CD20F">
      <w:pPr>
        <w:rPr>
          <w:rFonts w:ascii="Calibri" w:eastAsia="Calibri" w:hAnsi="Calibri" w:cs="Calibri"/>
          <w:color w:val="000000" w:themeColor="text1"/>
          <w:sz w:val="22"/>
          <w:szCs w:val="22"/>
        </w:rPr>
      </w:pPr>
      <w:r w:rsidRPr="388CD20F">
        <w:rPr>
          <w:rFonts w:ascii="Calibri" w:eastAsia="Calibri" w:hAnsi="Calibri" w:cs="Calibri"/>
          <w:b/>
          <w:bCs/>
          <w:color w:val="000000" w:themeColor="text1"/>
          <w:sz w:val="22"/>
          <w:szCs w:val="22"/>
          <w:lang w:val="en-US"/>
        </w:rPr>
        <w:t xml:space="preserve">Have you thought about how your requirement will impact key channels or operational units in VMO2?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957"/>
        <w:gridCol w:w="2957"/>
        <w:gridCol w:w="2957"/>
      </w:tblGrid>
      <w:tr w:rsidR="388CD20F" w14:paraId="35B67DD4" w14:textId="77777777" w:rsidTr="4821EB19">
        <w:trPr>
          <w:trHeight w:val="300"/>
        </w:trPr>
        <w:tc>
          <w:tcPr>
            <w:tcW w:w="8871" w:type="dxa"/>
            <w:gridSpan w:val="3"/>
            <w:tcMar>
              <w:top w:w="45" w:type="dxa"/>
              <w:left w:w="105" w:type="dxa"/>
              <w:bottom w:w="45" w:type="dxa"/>
              <w:right w:w="105" w:type="dxa"/>
            </w:tcMar>
          </w:tcPr>
          <w:p w14:paraId="3F7A18C3" w14:textId="3F71770F" w:rsidR="388CD20F" w:rsidRDefault="388CD20F" w:rsidP="388CD20F">
            <w:pPr>
              <w:rPr>
                <w:rFonts w:ascii="Calibri" w:eastAsia="Calibri" w:hAnsi="Calibri" w:cs="Calibri"/>
                <w:sz w:val="20"/>
                <w:szCs w:val="20"/>
              </w:rPr>
            </w:pPr>
          </w:p>
          <w:p w14:paraId="52C9004D" w14:textId="1BE72E4B"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Guidance:</w:t>
            </w:r>
          </w:p>
          <w:p w14:paraId="1935E440" w14:textId="24521FEE" w:rsidR="388CD20F" w:rsidRDefault="388CD20F" w:rsidP="388CD20F">
            <w:pPr>
              <w:pStyle w:val="ListParagraph"/>
              <w:numPr>
                <w:ilvl w:val="0"/>
                <w:numId w:val="7"/>
              </w:numPr>
              <w:rPr>
                <w:rFonts w:ascii="Calibri" w:eastAsia="Calibri" w:hAnsi="Calibri" w:cs="Calibri"/>
                <w:sz w:val="22"/>
                <w:szCs w:val="22"/>
              </w:rPr>
            </w:pPr>
            <w:r w:rsidRPr="388CD20F">
              <w:rPr>
                <w:rFonts w:ascii="Calibri" w:eastAsia="Calibri" w:hAnsi="Calibri" w:cs="Calibri"/>
                <w:i/>
                <w:iCs/>
                <w:sz w:val="20"/>
                <w:szCs w:val="20"/>
              </w:rPr>
              <w:t>Say if you believe an operational department will be impacted by implementing this idea</w:t>
            </w:r>
            <w:r w:rsidRPr="388CD20F">
              <w:rPr>
                <w:rFonts w:ascii="Calibri" w:eastAsia="Calibri" w:hAnsi="Calibri" w:cs="Calibri"/>
                <w:i/>
                <w:iCs/>
                <w:sz w:val="22"/>
                <w:szCs w:val="22"/>
              </w:rPr>
              <w:t>.</w:t>
            </w:r>
          </w:p>
        </w:tc>
      </w:tr>
      <w:tr w:rsidR="388CD20F" w14:paraId="45797348" w14:textId="77777777" w:rsidTr="4821EB19">
        <w:trPr>
          <w:trHeight w:val="300"/>
        </w:trPr>
        <w:tc>
          <w:tcPr>
            <w:tcW w:w="2957" w:type="dxa"/>
            <w:tcMar>
              <w:top w:w="45" w:type="dxa"/>
              <w:left w:w="105" w:type="dxa"/>
              <w:bottom w:w="45" w:type="dxa"/>
              <w:right w:w="105" w:type="dxa"/>
            </w:tcMar>
          </w:tcPr>
          <w:p w14:paraId="370854D3" w14:textId="0B962CA6"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Operational area</w:t>
            </w:r>
          </w:p>
        </w:tc>
        <w:tc>
          <w:tcPr>
            <w:tcW w:w="2957" w:type="dxa"/>
            <w:tcMar>
              <w:top w:w="45" w:type="dxa"/>
              <w:left w:w="105" w:type="dxa"/>
              <w:bottom w:w="45" w:type="dxa"/>
              <w:right w:w="105" w:type="dxa"/>
            </w:tcMar>
          </w:tcPr>
          <w:p w14:paraId="773D4F37" w14:textId="01D05504" w:rsidR="388CD20F" w:rsidRDefault="388CD20F" w:rsidP="388CD20F">
            <w:pPr>
              <w:jc w:val="center"/>
              <w:rPr>
                <w:rFonts w:ascii="Calibri" w:eastAsia="Calibri" w:hAnsi="Calibri" w:cs="Calibri"/>
                <w:sz w:val="20"/>
                <w:szCs w:val="20"/>
              </w:rPr>
            </w:pPr>
            <w:r w:rsidRPr="388CD20F">
              <w:rPr>
                <w:rFonts w:ascii="Calibri" w:eastAsia="Calibri" w:hAnsi="Calibri" w:cs="Calibri"/>
                <w:b/>
                <w:bCs/>
                <w:sz w:val="20"/>
                <w:szCs w:val="20"/>
                <w:lang w:val="en-US"/>
              </w:rPr>
              <w:t>Impact?</w:t>
            </w:r>
          </w:p>
        </w:tc>
        <w:tc>
          <w:tcPr>
            <w:tcW w:w="2957" w:type="dxa"/>
            <w:tcMar>
              <w:top w:w="45" w:type="dxa"/>
              <w:left w:w="105" w:type="dxa"/>
              <w:bottom w:w="45" w:type="dxa"/>
              <w:right w:w="105" w:type="dxa"/>
            </w:tcMar>
          </w:tcPr>
          <w:p w14:paraId="240416C3" w14:textId="20F74ED0" w:rsidR="388CD20F" w:rsidRDefault="388CD20F" w:rsidP="388CD20F">
            <w:pPr>
              <w:jc w:val="center"/>
              <w:rPr>
                <w:rFonts w:ascii="Calibri" w:eastAsia="Calibri" w:hAnsi="Calibri" w:cs="Calibri"/>
                <w:sz w:val="20"/>
                <w:szCs w:val="20"/>
              </w:rPr>
            </w:pPr>
            <w:r w:rsidRPr="388CD20F">
              <w:rPr>
                <w:rFonts w:ascii="Calibri" w:eastAsia="Calibri" w:hAnsi="Calibri" w:cs="Calibri"/>
                <w:b/>
                <w:bCs/>
                <w:sz w:val="20"/>
                <w:szCs w:val="20"/>
                <w:lang w:val="en-US"/>
              </w:rPr>
              <w:t>How</w:t>
            </w:r>
          </w:p>
        </w:tc>
      </w:tr>
      <w:tr w:rsidR="388CD20F" w14:paraId="5FD25C60" w14:textId="77777777" w:rsidTr="4821EB19">
        <w:trPr>
          <w:trHeight w:val="300"/>
        </w:trPr>
        <w:tc>
          <w:tcPr>
            <w:tcW w:w="2957" w:type="dxa"/>
            <w:tcMar>
              <w:top w:w="45" w:type="dxa"/>
              <w:left w:w="105" w:type="dxa"/>
              <w:bottom w:w="45" w:type="dxa"/>
              <w:right w:w="105" w:type="dxa"/>
            </w:tcMar>
          </w:tcPr>
          <w:p w14:paraId="71EA819F" w14:textId="2905BA24" w:rsidR="388CD20F" w:rsidRDefault="388CD20F" w:rsidP="388CD20F">
            <w:pPr>
              <w:rPr>
                <w:rFonts w:ascii="Calibri" w:eastAsia="Calibri" w:hAnsi="Calibri" w:cs="Calibri"/>
                <w:sz w:val="20"/>
                <w:szCs w:val="20"/>
              </w:rPr>
            </w:pPr>
            <w:r w:rsidRPr="388CD20F">
              <w:rPr>
                <w:rFonts w:ascii="Calibri" w:eastAsia="Calibri" w:hAnsi="Calibri" w:cs="Calibri"/>
                <w:sz w:val="20"/>
                <w:szCs w:val="20"/>
                <w:lang w:val="en-US"/>
              </w:rPr>
              <w:t xml:space="preserve">CTO: Will this requirement involve changes to the mobile or </w:t>
            </w:r>
            <w:r w:rsidRPr="388CD20F">
              <w:rPr>
                <w:rFonts w:ascii="Calibri" w:eastAsia="Calibri" w:hAnsi="Calibri" w:cs="Calibri"/>
                <w:sz w:val="20"/>
                <w:szCs w:val="20"/>
                <w:lang w:val="en-US"/>
              </w:rPr>
              <w:lastRenderedPageBreak/>
              <w:t xml:space="preserve">fixed network or the services they deliver? </w:t>
            </w:r>
            <w:r w:rsidRPr="388CD20F">
              <w:rPr>
                <w:rFonts w:ascii="Calibri" w:eastAsia="Calibri" w:hAnsi="Calibri" w:cs="Calibri"/>
                <w:i/>
                <w:iCs/>
                <w:sz w:val="20"/>
                <w:szCs w:val="20"/>
                <w:lang w:val="en-US"/>
              </w:rPr>
              <w:t>e.g. connectivity, coverage, messaging, etc.</w:t>
            </w:r>
          </w:p>
        </w:tc>
        <w:tc>
          <w:tcPr>
            <w:tcW w:w="2957" w:type="dxa"/>
            <w:tcMar>
              <w:top w:w="45" w:type="dxa"/>
              <w:left w:w="105" w:type="dxa"/>
              <w:bottom w:w="45" w:type="dxa"/>
              <w:right w:w="105" w:type="dxa"/>
            </w:tcMar>
          </w:tcPr>
          <w:p w14:paraId="7341CED2" w14:textId="2518444F" w:rsidR="388CD20F" w:rsidRDefault="2E6F3929" w:rsidP="4821EB19">
            <w:pPr>
              <w:jc w:val="center"/>
              <w:rPr>
                <w:rFonts w:ascii="Calibri" w:eastAsia="Calibri" w:hAnsi="Calibri" w:cs="Calibri"/>
                <w:i/>
                <w:iCs/>
                <w:color w:val="4F81BD"/>
                <w:sz w:val="20"/>
                <w:szCs w:val="20"/>
                <w:lang w:val="en-US"/>
              </w:rPr>
            </w:pPr>
            <w:r w:rsidRPr="4821EB19">
              <w:rPr>
                <w:rFonts w:ascii="Calibri" w:eastAsia="Calibri" w:hAnsi="Calibri" w:cs="Calibri"/>
                <w:i/>
                <w:iCs/>
                <w:color w:val="4F81BD"/>
                <w:sz w:val="20"/>
                <w:szCs w:val="20"/>
                <w:lang w:val="en-US"/>
              </w:rPr>
              <w:lastRenderedPageBreak/>
              <w:t>N</w:t>
            </w:r>
          </w:p>
        </w:tc>
        <w:tc>
          <w:tcPr>
            <w:tcW w:w="2957" w:type="dxa"/>
            <w:tcMar>
              <w:top w:w="45" w:type="dxa"/>
              <w:left w:w="105" w:type="dxa"/>
              <w:bottom w:w="45" w:type="dxa"/>
              <w:right w:w="105" w:type="dxa"/>
            </w:tcMar>
          </w:tcPr>
          <w:p w14:paraId="398771BC" w14:textId="60AD4606" w:rsidR="388CD20F" w:rsidRDefault="388CD20F" w:rsidP="4821EB19">
            <w:pPr>
              <w:rPr>
                <w:rFonts w:ascii="Calibri" w:eastAsia="Calibri" w:hAnsi="Calibri" w:cs="Calibri"/>
                <w:i/>
                <w:iCs/>
                <w:color w:val="4F81BD"/>
                <w:sz w:val="20"/>
                <w:szCs w:val="20"/>
                <w:lang w:val="en-US"/>
              </w:rPr>
            </w:pPr>
          </w:p>
        </w:tc>
      </w:tr>
      <w:tr w:rsidR="388CD20F" w14:paraId="12A2AA91" w14:textId="77777777" w:rsidTr="4821EB19">
        <w:trPr>
          <w:trHeight w:val="300"/>
        </w:trPr>
        <w:tc>
          <w:tcPr>
            <w:tcW w:w="2957" w:type="dxa"/>
            <w:tcMar>
              <w:top w:w="45" w:type="dxa"/>
              <w:left w:w="105" w:type="dxa"/>
              <w:bottom w:w="45" w:type="dxa"/>
              <w:right w:w="105" w:type="dxa"/>
            </w:tcMar>
          </w:tcPr>
          <w:p w14:paraId="2255E980" w14:textId="679BCFD1" w:rsidR="388CD20F" w:rsidRDefault="388CD20F" w:rsidP="388CD20F">
            <w:pPr>
              <w:rPr>
                <w:rFonts w:ascii="Calibri" w:eastAsia="Calibri" w:hAnsi="Calibri" w:cs="Calibri"/>
                <w:sz w:val="20"/>
                <w:szCs w:val="20"/>
              </w:rPr>
            </w:pPr>
            <w:r w:rsidRPr="388CD20F">
              <w:rPr>
                <w:rFonts w:ascii="Calibri" w:eastAsia="Calibri" w:hAnsi="Calibri" w:cs="Calibri"/>
                <w:sz w:val="20"/>
                <w:szCs w:val="20"/>
                <w:lang w:val="en-US"/>
              </w:rPr>
              <w:t xml:space="preserve">Will CIO or CTO operational teams need to change the way they support our services? </w:t>
            </w:r>
          </w:p>
        </w:tc>
        <w:tc>
          <w:tcPr>
            <w:tcW w:w="2957" w:type="dxa"/>
            <w:tcMar>
              <w:top w:w="45" w:type="dxa"/>
              <w:left w:w="105" w:type="dxa"/>
              <w:bottom w:w="45" w:type="dxa"/>
              <w:right w:w="105" w:type="dxa"/>
            </w:tcMar>
          </w:tcPr>
          <w:p w14:paraId="4F56995E" w14:textId="30049779" w:rsidR="388CD20F" w:rsidRDefault="44CBFA67" w:rsidP="4821EB19">
            <w:pPr>
              <w:jc w:val="center"/>
              <w:rPr>
                <w:rFonts w:ascii="Calibri" w:eastAsia="Calibri" w:hAnsi="Calibri" w:cs="Calibri"/>
                <w:i/>
                <w:iCs/>
                <w:color w:val="4F81BD"/>
                <w:sz w:val="20"/>
                <w:szCs w:val="20"/>
                <w:lang w:val="en-US"/>
              </w:rPr>
            </w:pPr>
            <w:r w:rsidRPr="4821EB19">
              <w:rPr>
                <w:rFonts w:ascii="Calibri" w:eastAsia="Calibri" w:hAnsi="Calibri" w:cs="Calibri"/>
                <w:i/>
                <w:iCs/>
                <w:color w:val="4F81BD"/>
                <w:sz w:val="20"/>
                <w:szCs w:val="20"/>
                <w:lang w:val="en-US"/>
              </w:rPr>
              <w:t>Y</w:t>
            </w:r>
          </w:p>
        </w:tc>
        <w:tc>
          <w:tcPr>
            <w:tcW w:w="2957" w:type="dxa"/>
            <w:tcMar>
              <w:top w:w="45" w:type="dxa"/>
              <w:left w:w="105" w:type="dxa"/>
              <w:bottom w:w="45" w:type="dxa"/>
              <w:right w:w="105" w:type="dxa"/>
            </w:tcMar>
          </w:tcPr>
          <w:p w14:paraId="65D15AA3" w14:textId="4FD58477" w:rsidR="388CD20F" w:rsidRDefault="44CBFA67" w:rsidP="4821EB19">
            <w:pPr>
              <w:rPr>
                <w:rFonts w:ascii="Calibri" w:eastAsia="Calibri" w:hAnsi="Calibri" w:cs="Calibri"/>
                <w:color w:val="4F81BD"/>
                <w:sz w:val="20"/>
                <w:szCs w:val="20"/>
              </w:rPr>
            </w:pPr>
            <w:r w:rsidRPr="4821EB19">
              <w:rPr>
                <w:rFonts w:ascii="Calibri" w:eastAsia="Calibri" w:hAnsi="Calibri" w:cs="Calibri"/>
                <w:color w:val="4F81BD"/>
                <w:sz w:val="20"/>
                <w:szCs w:val="20"/>
              </w:rPr>
              <w:t xml:space="preserve">Platform support for Verint will no longer be needed, AWS Connect is already supported as an </w:t>
            </w:r>
            <w:r w:rsidR="02ED4C50" w:rsidRPr="4821EB19">
              <w:rPr>
                <w:rFonts w:ascii="Calibri" w:eastAsia="Calibri" w:hAnsi="Calibri" w:cs="Calibri"/>
                <w:color w:val="4F81BD"/>
                <w:sz w:val="20"/>
                <w:szCs w:val="20"/>
              </w:rPr>
              <w:t xml:space="preserve">enterprise grade strategic platform for VMO2. </w:t>
            </w:r>
          </w:p>
        </w:tc>
      </w:tr>
      <w:tr w:rsidR="388CD20F" w14:paraId="7927BD68" w14:textId="77777777" w:rsidTr="4821EB19">
        <w:trPr>
          <w:trHeight w:val="300"/>
        </w:trPr>
        <w:tc>
          <w:tcPr>
            <w:tcW w:w="2957" w:type="dxa"/>
            <w:tcMar>
              <w:top w:w="45" w:type="dxa"/>
              <w:left w:w="105" w:type="dxa"/>
              <w:bottom w:w="45" w:type="dxa"/>
              <w:right w:w="105" w:type="dxa"/>
            </w:tcMar>
          </w:tcPr>
          <w:p w14:paraId="5E38DB7E" w14:textId="0AC9B685" w:rsidR="388CD20F" w:rsidRDefault="388CD20F" w:rsidP="388CD20F">
            <w:pPr>
              <w:rPr>
                <w:rFonts w:ascii="Calibri" w:eastAsia="Calibri" w:hAnsi="Calibri" w:cs="Calibri"/>
                <w:sz w:val="20"/>
                <w:szCs w:val="20"/>
              </w:rPr>
            </w:pPr>
            <w:r w:rsidRPr="388CD20F">
              <w:rPr>
                <w:rFonts w:ascii="Calibri" w:eastAsia="Calibri" w:hAnsi="Calibri" w:cs="Calibri"/>
                <w:sz w:val="20"/>
                <w:szCs w:val="20"/>
                <w:lang w:val="en-US"/>
              </w:rPr>
              <w:t>Digital channels or App</w:t>
            </w:r>
          </w:p>
        </w:tc>
        <w:tc>
          <w:tcPr>
            <w:tcW w:w="2957" w:type="dxa"/>
            <w:tcMar>
              <w:top w:w="45" w:type="dxa"/>
              <w:left w:w="105" w:type="dxa"/>
              <w:bottom w:w="45" w:type="dxa"/>
              <w:right w:w="105" w:type="dxa"/>
            </w:tcMar>
          </w:tcPr>
          <w:p w14:paraId="1F703DDE" w14:textId="095DC873" w:rsidR="388CD20F" w:rsidRDefault="1B6DD8E9" w:rsidP="4821EB19">
            <w:pPr>
              <w:jc w:val="center"/>
              <w:rPr>
                <w:rFonts w:ascii="Calibri" w:eastAsia="Calibri" w:hAnsi="Calibri" w:cs="Calibri"/>
                <w:i/>
                <w:iCs/>
                <w:color w:val="4F81BD"/>
                <w:sz w:val="20"/>
                <w:szCs w:val="20"/>
                <w:lang w:val="en-US"/>
              </w:rPr>
            </w:pPr>
            <w:r w:rsidRPr="4821EB19">
              <w:rPr>
                <w:rFonts w:ascii="Calibri" w:eastAsia="Calibri" w:hAnsi="Calibri" w:cs="Calibri"/>
                <w:i/>
                <w:iCs/>
                <w:color w:val="4F81BD"/>
                <w:sz w:val="20"/>
                <w:szCs w:val="20"/>
                <w:lang w:val="en-US"/>
              </w:rPr>
              <w:t>N</w:t>
            </w:r>
          </w:p>
        </w:tc>
        <w:tc>
          <w:tcPr>
            <w:tcW w:w="2957" w:type="dxa"/>
            <w:tcMar>
              <w:top w:w="45" w:type="dxa"/>
              <w:left w:w="105" w:type="dxa"/>
              <w:bottom w:w="45" w:type="dxa"/>
              <w:right w:w="105" w:type="dxa"/>
            </w:tcMar>
          </w:tcPr>
          <w:p w14:paraId="68374A2D" w14:textId="6692BEBB" w:rsidR="388CD20F" w:rsidRDefault="388CD20F" w:rsidP="4821EB19">
            <w:pPr>
              <w:rPr>
                <w:rFonts w:ascii="Calibri" w:eastAsia="Calibri" w:hAnsi="Calibri" w:cs="Calibri"/>
                <w:i/>
                <w:iCs/>
                <w:color w:val="4F81BD"/>
                <w:sz w:val="20"/>
                <w:szCs w:val="20"/>
                <w:lang w:val="en-US"/>
              </w:rPr>
            </w:pPr>
          </w:p>
        </w:tc>
      </w:tr>
      <w:tr w:rsidR="388CD20F" w14:paraId="1081A14C" w14:textId="77777777" w:rsidTr="4821EB19">
        <w:trPr>
          <w:trHeight w:val="300"/>
        </w:trPr>
        <w:tc>
          <w:tcPr>
            <w:tcW w:w="2957" w:type="dxa"/>
            <w:tcMar>
              <w:top w:w="45" w:type="dxa"/>
              <w:left w:w="105" w:type="dxa"/>
              <w:bottom w:w="45" w:type="dxa"/>
              <w:right w:w="105" w:type="dxa"/>
            </w:tcMar>
          </w:tcPr>
          <w:p w14:paraId="45782DA9" w14:textId="1F49E19B" w:rsidR="388CD20F" w:rsidRDefault="388CD20F" w:rsidP="388CD20F">
            <w:pPr>
              <w:rPr>
                <w:rFonts w:ascii="Calibri" w:eastAsia="Calibri" w:hAnsi="Calibri" w:cs="Calibri"/>
                <w:sz w:val="20"/>
                <w:szCs w:val="20"/>
              </w:rPr>
            </w:pPr>
            <w:r w:rsidRPr="388CD20F">
              <w:rPr>
                <w:rFonts w:ascii="Calibri" w:eastAsia="Calibri" w:hAnsi="Calibri" w:cs="Calibri"/>
                <w:sz w:val="20"/>
                <w:szCs w:val="20"/>
                <w:lang w:val="en-US"/>
              </w:rPr>
              <w:t>Commercial and Product teams</w:t>
            </w:r>
          </w:p>
        </w:tc>
        <w:tc>
          <w:tcPr>
            <w:tcW w:w="2957" w:type="dxa"/>
            <w:tcMar>
              <w:top w:w="45" w:type="dxa"/>
              <w:left w:w="105" w:type="dxa"/>
              <w:bottom w:w="45" w:type="dxa"/>
              <w:right w:w="105" w:type="dxa"/>
            </w:tcMar>
          </w:tcPr>
          <w:p w14:paraId="32F3DF8D" w14:textId="2D4599B7"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N</w:t>
            </w:r>
          </w:p>
        </w:tc>
        <w:tc>
          <w:tcPr>
            <w:tcW w:w="2957" w:type="dxa"/>
            <w:tcMar>
              <w:top w:w="45" w:type="dxa"/>
              <w:left w:w="105" w:type="dxa"/>
              <w:bottom w:w="45" w:type="dxa"/>
              <w:right w:w="105" w:type="dxa"/>
            </w:tcMar>
          </w:tcPr>
          <w:p w14:paraId="2296D1BD" w14:textId="3F37BC93" w:rsidR="388CD20F" w:rsidRDefault="388CD20F" w:rsidP="388CD20F">
            <w:pPr>
              <w:rPr>
                <w:rFonts w:ascii="Calibri" w:eastAsia="Calibri" w:hAnsi="Calibri" w:cs="Calibri"/>
                <w:color w:val="4F81BD"/>
                <w:sz w:val="20"/>
                <w:szCs w:val="20"/>
              </w:rPr>
            </w:pPr>
          </w:p>
        </w:tc>
      </w:tr>
      <w:tr w:rsidR="388CD20F" w14:paraId="3D7122B4" w14:textId="77777777" w:rsidTr="4821EB19">
        <w:trPr>
          <w:trHeight w:val="300"/>
        </w:trPr>
        <w:tc>
          <w:tcPr>
            <w:tcW w:w="2957" w:type="dxa"/>
            <w:tcMar>
              <w:top w:w="45" w:type="dxa"/>
              <w:left w:w="105" w:type="dxa"/>
              <w:bottom w:w="45" w:type="dxa"/>
              <w:right w:w="105" w:type="dxa"/>
            </w:tcMar>
          </w:tcPr>
          <w:p w14:paraId="6ABC94D9" w14:textId="3F3A7AAF" w:rsidR="388CD20F" w:rsidRDefault="388CD20F" w:rsidP="388CD20F">
            <w:pPr>
              <w:rPr>
                <w:rFonts w:ascii="Calibri" w:eastAsia="Calibri" w:hAnsi="Calibri" w:cs="Calibri"/>
                <w:sz w:val="20"/>
                <w:szCs w:val="20"/>
              </w:rPr>
            </w:pPr>
            <w:r w:rsidRPr="388CD20F">
              <w:rPr>
                <w:rFonts w:ascii="Calibri" w:eastAsia="Calibri" w:hAnsi="Calibri" w:cs="Calibri"/>
                <w:sz w:val="20"/>
                <w:szCs w:val="20"/>
                <w:lang w:val="en-US"/>
              </w:rPr>
              <w:t>Marketing and Sales</w:t>
            </w:r>
          </w:p>
        </w:tc>
        <w:tc>
          <w:tcPr>
            <w:tcW w:w="2957" w:type="dxa"/>
            <w:tcMar>
              <w:top w:w="45" w:type="dxa"/>
              <w:left w:w="105" w:type="dxa"/>
              <w:bottom w:w="45" w:type="dxa"/>
              <w:right w:w="105" w:type="dxa"/>
            </w:tcMar>
          </w:tcPr>
          <w:p w14:paraId="4CB705C7" w14:textId="34A8990D"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N</w:t>
            </w:r>
          </w:p>
        </w:tc>
        <w:tc>
          <w:tcPr>
            <w:tcW w:w="2957" w:type="dxa"/>
            <w:tcMar>
              <w:top w:w="45" w:type="dxa"/>
              <w:left w:w="105" w:type="dxa"/>
              <w:bottom w:w="45" w:type="dxa"/>
              <w:right w:w="105" w:type="dxa"/>
            </w:tcMar>
          </w:tcPr>
          <w:p w14:paraId="2BAF487B" w14:textId="06380289" w:rsidR="388CD20F" w:rsidRDefault="388CD20F" w:rsidP="388CD20F">
            <w:pPr>
              <w:rPr>
                <w:rFonts w:ascii="Calibri" w:eastAsia="Calibri" w:hAnsi="Calibri" w:cs="Calibri"/>
                <w:color w:val="4F81BD"/>
                <w:sz w:val="20"/>
                <w:szCs w:val="20"/>
              </w:rPr>
            </w:pPr>
          </w:p>
        </w:tc>
      </w:tr>
      <w:tr w:rsidR="388CD20F" w14:paraId="00205163" w14:textId="77777777" w:rsidTr="4821EB19">
        <w:trPr>
          <w:trHeight w:val="300"/>
        </w:trPr>
        <w:tc>
          <w:tcPr>
            <w:tcW w:w="2957" w:type="dxa"/>
            <w:tcMar>
              <w:top w:w="45" w:type="dxa"/>
              <w:left w:w="105" w:type="dxa"/>
              <w:bottom w:w="45" w:type="dxa"/>
              <w:right w:w="105" w:type="dxa"/>
            </w:tcMar>
          </w:tcPr>
          <w:p w14:paraId="24523E22" w14:textId="15F499B4" w:rsidR="388CD20F" w:rsidRDefault="388CD20F" w:rsidP="388CD20F">
            <w:pPr>
              <w:rPr>
                <w:rFonts w:ascii="Calibri" w:eastAsia="Calibri" w:hAnsi="Calibri" w:cs="Calibri"/>
                <w:sz w:val="20"/>
                <w:szCs w:val="20"/>
              </w:rPr>
            </w:pPr>
            <w:r w:rsidRPr="388CD20F">
              <w:rPr>
                <w:rFonts w:ascii="Calibri" w:eastAsia="Calibri" w:hAnsi="Calibri" w:cs="Calibri"/>
                <w:sz w:val="20"/>
                <w:szCs w:val="20"/>
                <w:lang w:val="en-US"/>
              </w:rPr>
              <w:t xml:space="preserve">Shop and </w:t>
            </w:r>
            <w:proofErr w:type="gramStart"/>
            <w:r w:rsidRPr="388CD20F">
              <w:rPr>
                <w:rFonts w:ascii="Calibri" w:eastAsia="Calibri" w:hAnsi="Calibri" w:cs="Calibri"/>
                <w:sz w:val="20"/>
                <w:szCs w:val="20"/>
                <w:lang w:val="en-US"/>
              </w:rPr>
              <w:t>Basket</w:t>
            </w:r>
            <w:proofErr w:type="gramEnd"/>
          </w:p>
        </w:tc>
        <w:tc>
          <w:tcPr>
            <w:tcW w:w="2957" w:type="dxa"/>
            <w:tcMar>
              <w:top w:w="45" w:type="dxa"/>
              <w:left w:w="105" w:type="dxa"/>
              <w:bottom w:w="45" w:type="dxa"/>
              <w:right w:w="105" w:type="dxa"/>
            </w:tcMar>
          </w:tcPr>
          <w:p w14:paraId="61EF3B31" w14:textId="523B2416"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N</w:t>
            </w:r>
          </w:p>
        </w:tc>
        <w:tc>
          <w:tcPr>
            <w:tcW w:w="2957" w:type="dxa"/>
            <w:tcMar>
              <w:top w:w="45" w:type="dxa"/>
              <w:left w:w="105" w:type="dxa"/>
              <w:bottom w:w="45" w:type="dxa"/>
              <w:right w:w="105" w:type="dxa"/>
            </w:tcMar>
          </w:tcPr>
          <w:p w14:paraId="144D1FAE" w14:textId="4AEEC1DD" w:rsidR="388CD20F" w:rsidRDefault="388CD20F" w:rsidP="388CD20F">
            <w:pPr>
              <w:rPr>
                <w:rFonts w:ascii="Calibri" w:eastAsia="Calibri" w:hAnsi="Calibri" w:cs="Calibri"/>
                <w:color w:val="4F81BD"/>
                <w:sz w:val="20"/>
                <w:szCs w:val="20"/>
              </w:rPr>
            </w:pPr>
          </w:p>
        </w:tc>
      </w:tr>
      <w:tr w:rsidR="388CD20F" w14:paraId="25BC043A" w14:textId="77777777" w:rsidTr="4821EB19">
        <w:trPr>
          <w:trHeight w:val="300"/>
        </w:trPr>
        <w:tc>
          <w:tcPr>
            <w:tcW w:w="2957" w:type="dxa"/>
            <w:tcMar>
              <w:top w:w="45" w:type="dxa"/>
              <w:left w:w="105" w:type="dxa"/>
              <w:bottom w:w="45" w:type="dxa"/>
              <w:right w:w="105" w:type="dxa"/>
            </w:tcMar>
          </w:tcPr>
          <w:p w14:paraId="748E9DF7" w14:textId="146AF028" w:rsidR="388CD20F" w:rsidRDefault="388CD20F" w:rsidP="388CD20F">
            <w:pPr>
              <w:rPr>
                <w:rFonts w:ascii="Calibri" w:eastAsia="Calibri" w:hAnsi="Calibri" w:cs="Calibri"/>
                <w:sz w:val="20"/>
                <w:szCs w:val="20"/>
              </w:rPr>
            </w:pPr>
            <w:r w:rsidRPr="388CD20F">
              <w:rPr>
                <w:rFonts w:ascii="Calibri" w:eastAsia="Calibri" w:hAnsi="Calibri" w:cs="Calibri"/>
                <w:sz w:val="20"/>
                <w:szCs w:val="20"/>
                <w:lang w:val="en-US"/>
              </w:rPr>
              <w:t>Retail stores</w:t>
            </w:r>
          </w:p>
        </w:tc>
        <w:tc>
          <w:tcPr>
            <w:tcW w:w="2957" w:type="dxa"/>
            <w:tcMar>
              <w:top w:w="45" w:type="dxa"/>
              <w:left w:w="105" w:type="dxa"/>
              <w:bottom w:w="45" w:type="dxa"/>
              <w:right w:w="105" w:type="dxa"/>
            </w:tcMar>
          </w:tcPr>
          <w:p w14:paraId="0FAC46BB" w14:textId="7DF305EA"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N</w:t>
            </w:r>
          </w:p>
        </w:tc>
        <w:tc>
          <w:tcPr>
            <w:tcW w:w="2957" w:type="dxa"/>
            <w:tcMar>
              <w:top w:w="45" w:type="dxa"/>
              <w:left w:w="105" w:type="dxa"/>
              <w:bottom w:w="45" w:type="dxa"/>
              <w:right w:w="105" w:type="dxa"/>
            </w:tcMar>
          </w:tcPr>
          <w:p w14:paraId="4B31252F" w14:textId="413CDEFA" w:rsidR="388CD20F" w:rsidRDefault="388CD20F" w:rsidP="388CD20F">
            <w:pPr>
              <w:rPr>
                <w:rFonts w:ascii="Calibri" w:eastAsia="Calibri" w:hAnsi="Calibri" w:cs="Calibri"/>
                <w:color w:val="4F81BD"/>
                <w:sz w:val="20"/>
                <w:szCs w:val="20"/>
              </w:rPr>
            </w:pPr>
          </w:p>
        </w:tc>
      </w:tr>
      <w:tr w:rsidR="388CD20F" w14:paraId="25ED7EF9" w14:textId="77777777" w:rsidTr="4821EB19">
        <w:trPr>
          <w:trHeight w:val="300"/>
        </w:trPr>
        <w:tc>
          <w:tcPr>
            <w:tcW w:w="2957" w:type="dxa"/>
            <w:tcMar>
              <w:top w:w="45" w:type="dxa"/>
              <w:left w:w="105" w:type="dxa"/>
              <w:bottom w:w="45" w:type="dxa"/>
              <w:right w:w="105" w:type="dxa"/>
            </w:tcMar>
          </w:tcPr>
          <w:p w14:paraId="0446C42F" w14:textId="1DD5AF3E" w:rsidR="388CD20F" w:rsidRDefault="388CD20F" w:rsidP="388CD20F">
            <w:pPr>
              <w:rPr>
                <w:rFonts w:ascii="Calibri" w:eastAsia="Calibri" w:hAnsi="Calibri" w:cs="Calibri"/>
                <w:sz w:val="20"/>
                <w:szCs w:val="20"/>
              </w:rPr>
            </w:pPr>
            <w:r w:rsidRPr="388CD20F">
              <w:rPr>
                <w:rFonts w:ascii="Calibri" w:eastAsia="Calibri" w:hAnsi="Calibri" w:cs="Calibri"/>
                <w:sz w:val="20"/>
                <w:szCs w:val="20"/>
                <w:lang w:val="en-US"/>
              </w:rPr>
              <w:t>Care and Retentions</w:t>
            </w:r>
          </w:p>
        </w:tc>
        <w:tc>
          <w:tcPr>
            <w:tcW w:w="2957" w:type="dxa"/>
            <w:tcMar>
              <w:top w:w="45" w:type="dxa"/>
              <w:left w:w="105" w:type="dxa"/>
              <w:bottom w:w="45" w:type="dxa"/>
              <w:right w:w="105" w:type="dxa"/>
            </w:tcMar>
          </w:tcPr>
          <w:p w14:paraId="16DDF6B3" w14:textId="789AF69A" w:rsidR="388CD20F" w:rsidRDefault="7012746B" w:rsidP="4821EB19">
            <w:pPr>
              <w:jc w:val="center"/>
              <w:rPr>
                <w:rFonts w:ascii="Calibri" w:eastAsia="Calibri" w:hAnsi="Calibri" w:cs="Calibri"/>
                <w:i/>
                <w:iCs/>
                <w:color w:val="4F81BD"/>
                <w:sz w:val="20"/>
                <w:szCs w:val="20"/>
                <w:lang w:val="en-US"/>
              </w:rPr>
            </w:pPr>
            <w:r w:rsidRPr="4821EB19">
              <w:rPr>
                <w:rFonts w:ascii="Calibri" w:eastAsia="Calibri" w:hAnsi="Calibri" w:cs="Calibri"/>
                <w:i/>
                <w:iCs/>
                <w:color w:val="4F81BD"/>
                <w:sz w:val="20"/>
                <w:szCs w:val="20"/>
                <w:lang w:val="en-US"/>
              </w:rPr>
              <w:t>N</w:t>
            </w:r>
          </w:p>
        </w:tc>
        <w:tc>
          <w:tcPr>
            <w:tcW w:w="2957" w:type="dxa"/>
            <w:tcMar>
              <w:top w:w="45" w:type="dxa"/>
              <w:left w:w="105" w:type="dxa"/>
              <w:bottom w:w="45" w:type="dxa"/>
              <w:right w:w="105" w:type="dxa"/>
            </w:tcMar>
          </w:tcPr>
          <w:p w14:paraId="06BB0452" w14:textId="3AB5E3A0" w:rsidR="388CD20F" w:rsidRDefault="388CD20F" w:rsidP="4821EB19">
            <w:pPr>
              <w:rPr>
                <w:rFonts w:ascii="Calibri" w:eastAsia="Calibri" w:hAnsi="Calibri" w:cs="Calibri"/>
                <w:i/>
                <w:iCs/>
                <w:color w:val="4F81BD"/>
                <w:sz w:val="20"/>
                <w:szCs w:val="20"/>
                <w:lang w:val="en-US"/>
              </w:rPr>
            </w:pPr>
          </w:p>
        </w:tc>
      </w:tr>
      <w:tr w:rsidR="388CD20F" w14:paraId="645359C8" w14:textId="77777777" w:rsidTr="4821EB19">
        <w:trPr>
          <w:trHeight w:val="300"/>
        </w:trPr>
        <w:tc>
          <w:tcPr>
            <w:tcW w:w="2957" w:type="dxa"/>
            <w:tcMar>
              <w:top w:w="45" w:type="dxa"/>
              <w:left w:w="105" w:type="dxa"/>
              <w:bottom w:w="45" w:type="dxa"/>
              <w:right w:w="105" w:type="dxa"/>
            </w:tcMar>
          </w:tcPr>
          <w:p w14:paraId="51CC2CB1" w14:textId="71083E38" w:rsidR="388CD20F" w:rsidRDefault="388CD20F" w:rsidP="388CD20F">
            <w:pPr>
              <w:rPr>
                <w:rFonts w:ascii="Calibri" w:eastAsia="Calibri" w:hAnsi="Calibri" w:cs="Calibri"/>
                <w:sz w:val="20"/>
                <w:szCs w:val="20"/>
              </w:rPr>
            </w:pPr>
            <w:r w:rsidRPr="388CD20F">
              <w:rPr>
                <w:rFonts w:ascii="Calibri" w:eastAsia="Calibri" w:hAnsi="Calibri" w:cs="Calibri"/>
                <w:sz w:val="20"/>
                <w:szCs w:val="20"/>
                <w:lang w:val="en-US"/>
              </w:rPr>
              <w:t>Billing, Payments, Customer Finance, Insurance</w:t>
            </w:r>
          </w:p>
        </w:tc>
        <w:tc>
          <w:tcPr>
            <w:tcW w:w="2957" w:type="dxa"/>
            <w:tcMar>
              <w:top w:w="45" w:type="dxa"/>
              <w:left w:w="105" w:type="dxa"/>
              <w:bottom w:w="45" w:type="dxa"/>
              <w:right w:w="105" w:type="dxa"/>
            </w:tcMar>
          </w:tcPr>
          <w:p w14:paraId="6AD02523" w14:textId="65E03B4C" w:rsidR="388CD20F" w:rsidRDefault="79FDB659" w:rsidP="4821EB19">
            <w:pPr>
              <w:jc w:val="center"/>
              <w:rPr>
                <w:rFonts w:ascii="Calibri" w:eastAsia="Calibri" w:hAnsi="Calibri" w:cs="Calibri"/>
                <w:i/>
                <w:iCs/>
                <w:color w:val="4F81BD"/>
                <w:sz w:val="20"/>
                <w:szCs w:val="20"/>
                <w:lang w:val="en-US"/>
              </w:rPr>
            </w:pPr>
            <w:r w:rsidRPr="4821EB19">
              <w:rPr>
                <w:rFonts w:ascii="Calibri" w:eastAsia="Calibri" w:hAnsi="Calibri" w:cs="Calibri"/>
                <w:i/>
                <w:iCs/>
                <w:color w:val="4F81BD"/>
                <w:sz w:val="20"/>
                <w:szCs w:val="20"/>
                <w:lang w:val="en-US"/>
              </w:rPr>
              <w:t>N</w:t>
            </w:r>
          </w:p>
        </w:tc>
        <w:tc>
          <w:tcPr>
            <w:tcW w:w="2957" w:type="dxa"/>
            <w:tcMar>
              <w:top w:w="45" w:type="dxa"/>
              <w:left w:w="105" w:type="dxa"/>
              <w:bottom w:w="45" w:type="dxa"/>
              <w:right w:w="105" w:type="dxa"/>
            </w:tcMar>
          </w:tcPr>
          <w:p w14:paraId="18194A38" w14:textId="352CDCC9" w:rsidR="388CD20F" w:rsidRDefault="388CD20F" w:rsidP="4821EB19">
            <w:pPr>
              <w:rPr>
                <w:rFonts w:ascii="Calibri" w:eastAsia="Calibri" w:hAnsi="Calibri" w:cs="Calibri"/>
                <w:i/>
                <w:iCs/>
                <w:color w:val="4F81BD"/>
                <w:sz w:val="20"/>
                <w:szCs w:val="20"/>
                <w:lang w:val="en-US"/>
              </w:rPr>
            </w:pPr>
          </w:p>
        </w:tc>
      </w:tr>
      <w:tr w:rsidR="388CD20F" w14:paraId="70B151A4" w14:textId="77777777" w:rsidTr="4821EB19">
        <w:trPr>
          <w:trHeight w:val="300"/>
        </w:trPr>
        <w:tc>
          <w:tcPr>
            <w:tcW w:w="2957" w:type="dxa"/>
            <w:tcMar>
              <w:top w:w="45" w:type="dxa"/>
              <w:left w:w="105" w:type="dxa"/>
              <w:bottom w:w="45" w:type="dxa"/>
              <w:right w:w="105" w:type="dxa"/>
            </w:tcMar>
          </w:tcPr>
          <w:p w14:paraId="7C985CBD" w14:textId="4E42CC0A" w:rsidR="388CD20F" w:rsidRDefault="388CD20F" w:rsidP="388CD20F">
            <w:pPr>
              <w:rPr>
                <w:rFonts w:ascii="Calibri" w:eastAsia="Calibri" w:hAnsi="Calibri" w:cs="Calibri"/>
                <w:sz w:val="20"/>
                <w:szCs w:val="20"/>
              </w:rPr>
            </w:pPr>
            <w:r w:rsidRPr="388CD20F">
              <w:rPr>
                <w:rFonts w:ascii="Calibri" w:eastAsia="Calibri" w:hAnsi="Calibri" w:cs="Calibri"/>
                <w:sz w:val="20"/>
                <w:szCs w:val="20"/>
                <w:lang w:val="en-US"/>
              </w:rPr>
              <w:t>Logistics, supply chain and field operations</w:t>
            </w:r>
          </w:p>
        </w:tc>
        <w:tc>
          <w:tcPr>
            <w:tcW w:w="2957" w:type="dxa"/>
            <w:tcMar>
              <w:top w:w="45" w:type="dxa"/>
              <w:left w:w="105" w:type="dxa"/>
              <w:bottom w:w="45" w:type="dxa"/>
              <w:right w:w="105" w:type="dxa"/>
            </w:tcMar>
          </w:tcPr>
          <w:p w14:paraId="1BEDECAC" w14:textId="41E8AA50" w:rsidR="388CD20F" w:rsidRDefault="388CD20F" w:rsidP="388CD20F">
            <w:pPr>
              <w:jc w:val="cente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N</w:t>
            </w:r>
          </w:p>
        </w:tc>
        <w:tc>
          <w:tcPr>
            <w:tcW w:w="2957" w:type="dxa"/>
            <w:tcMar>
              <w:top w:w="45" w:type="dxa"/>
              <w:left w:w="105" w:type="dxa"/>
              <w:bottom w:w="45" w:type="dxa"/>
              <w:right w:w="105" w:type="dxa"/>
            </w:tcMar>
          </w:tcPr>
          <w:p w14:paraId="214DBB6F" w14:textId="4F72A11D" w:rsidR="388CD20F" w:rsidRDefault="388CD20F" w:rsidP="388CD20F">
            <w:pPr>
              <w:rPr>
                <w:rFonts w:ascii="Calibri" w:eastAsia="Calibri" w:hAnsi="Calibri" w:cs="Calibri"/>
                <w:color w:val="4F81BD"/>
                <w:sz w:val="20"/>
                <w:szCs w:val="20"/>
              </w:rPr>
            </w:pPr>
          </w:p>
        </w:tc>
      </w:tr>
      <w:tr w:rsidR="388CD20F" w14:paraId="6FAC1F37" w14:textId="77777777" w:rsidTr="4821EB19">
        <w:trPr>
          <w:trHeight w:val="300"/>
        </w:trPr>
        <w:tc>
          <w:tcPr>
            <w:tcW w:w="2957" w:type="dxa"/>
            <w:tcMar>
              <w:top w:w="45" w:type="dxa"/>
              <w:left w:w="105" w:type="dxa"/>
              <w:bottom w:w="45" w:type="dxa"/>
              <w:right w:w="105" w:type="dxa"/>
            </w:tcMar>
          </w:tcPr>
          <w:p w14:paraId="7CD3CAD4" w14:textId="49C83F2F" w:rsidR="388CD20F" w:rsidRDefault="5DE188BD" w:rsidP="4821EB19">
            <w:pPr>
              <w:rPr>
                <w:rFonts w:ascii="Calibri" w:eastAsia="Calibri" w:hAnsi="Calibri" w:cs="Calibri"/>
                <w:sz w:val="20"/>
                <w:szCs w:val="20"/>
                <w:lang w:val="en-US"/>
              </w:rPr>
            </w:pPr>
            <w:r w:rsidRPr="4821EB19">
              <w:rPr>
                <w:rFonts w:ascii="Calibri" w:eastAsia="Calibri" w:hAnsi="Calibri" w:cs="Calibri"/>
                <w:sz w:val="20"/>
                <w:szCs w:val="20"/>
                <w:lang w:val="en-US"/>
              </w:rPr>
              <w:t xml:space="preserve">Other: </w:t>
            </w:r>
            <w:r w:rsidR="4BE083B8" w:rsidRPr="4821EB19">
              <w:rPr>
                <w:rFonts w:ascii="Calibri" w:eastAsia="Calibri" w:hAnsi="Calibri" w:cs="Calibri"/>
                <w:sz w:val="20"/>
                <w:szCs w:val="20"/>
                <w:lang w:val="en-US"/>
              </w:rPr>
              <w:t xml:space="preserve">Contact Centre Operations and planning </w:t>
            </w:r>
          </w:p>
        </w:tc>
        <w:tc>
          <w:tcPr>
            <w:tcW w:w="2957" w:type="dxa"/>
            <w:tcMar>
              <w:top w:w="45" w:type="dxa"/>
              <w:left w:w="105" w:type="dxa"/>
              <w:bottom w:w="45" w:type="dxa"/>
              <w:right w:w="105" w:type="dxa"/>
            </w:tcMar>
          </w:tcPr>
          <w:p w14:paraId="70A3C2A5" w14:textId="298EFF88" w:rsidR="388CD20F" w:rsidRDefault="4BE083B8" w:rsidP="4821EB19">
            <w:pPr>
              <w:jc w:val="center"/>
              <w:rPr>
                <w:rFonts w:ascii="Calibri" w:eastAsia="Calibri" w:hAnsi="Calibri" w:cs="Calibri"/>
                <w:color w:val="4F81BD"/>
                <w:sz w:val="20"/>
                <w:szCs w:val="20"/>
              </w:rPr>
            </w:pPr>
            <w:r w:rsidRPr="4821EB19">
              <w:rPr>
                <w:rFonts w:ascii="Calibri" w:eastAsia="Calibri" w:hAnsi="Calibri" w:cs="Calibri"/>
                <w:color w:val="4F81BD"/>
                <w:sz w:val="20"/>
                <w:szCs w:val="20"/>
              </w:rPr>
              <w:t>Y</w:t>
            </w:r>
          </w:p>
        </w:tc>
        <w:tc>
          <w:tcPr>
            <w:tcW w:w="2957" w:type="dxa"/>
            <w:tcMar>
              <w:top w:w="45" w:type="dxa"/>
              <w:left w:w="105" w:type="dxa"/>
              <w:bottom w:w="45" w:type="dxa"/>
              <w:right w:w="105" w:type="dxa"/>
            </w:tcMar>
          </w:tcPr>
          <w:p w14:paraId="1B945B9C" w14:textId="16DB7C7B" w:rsidR="388CD20F" w:rsidRDefault="4BE083B8" w:rsidP="4821EB19">
            <w:pPr>
              <w:rPr>
                <w:rFonts w:ascii="Calibri" w:eastAsia="Calibri" w:hAnsi="Calibri" w:cs="Calibri"/>
                <w:color w:val="4F81BD"/>
                <w:sz w:val="20"/>
                <w:szCs w:val="20"/>
              </w:rPr>
            </w:pPr>
            <w:r w:rsidRPr="4821EB19">
              <w:rPr>
                <w:rFonts w:ascii="Calibri" w:eastAsia="Calibri" w:hAnsi="Calibri" w:cs="Calibri"/>
                <w:color w:val="4F81BD"/>
                <w:sz w:val="20"/>
                <w:szCs w:val="20"/>
              </w:rPr>
              <w:t>All their activity will move off Verint and on to AWS (see breakdowns above)</w:t>
            </w:r>
          </w:p>
        </w:tc>
      </w:tr>
    </w:tbl>
    <w:p w14:paraId="118A5686" w14:textId="4E8467A7" w:rsidR="00CB45CC" w:rsidRDefault="00CB45CC" w:rsidP="388CD20F">
      <w:pPr>
        <w:rPr>
          <w:rFonts w:ascii="Calibri" w:eastAsia="Calibri" w:hAnsi="Calibri" w:cs="Calibri"/>
          <w:color w:val="000000" w:themeColor="text1"/>
          <w:sz w:val="22"/>
          <w:szCs w:val="22"/>
        </w:rPr>
      </w:pPr>
    </w:p>
    <w:p w14:paraId="3105356C" w14:textId="14059727" w:rsidR="00CB45CC" w:rsidRDefault="4A4A387E" w:rsidP="388CD20F">
      <w:pPr>
        <w:pStyle w:val="Heading1"/>
        <w:numPr>
          <w:ilvl w:val="0"/>
          <w:numId w:val="9"/>
        </w:numPr>
        <w:spacing w:before="240" w:after="0"/>
        <w:ind w:left="357" w:hanging="357"/>
        <w:rPr>
          <w:rFonts w:ascii="Calibri" w:eastAsia="Calibri" w:hAnsi="Calibri" w:cs="Calibri"/>
          <w:b/>
          <w:bCs/>
          <w:color w:val="000000" w:themeColor="text1"/>
          <w:sz w:val="28"/>
          <w:szCs w:val="28"/>
        </w:rPr>
      </w:pPr>
      <w:r w:rsidRPr="388CD20F">
        <w:rPr>
          <w:rFonts w:ascii="Calibri" w:eastAsia="Calibri" w:hAnsi="Calibri" w:cs="Calibri"/>
          <w:b/>
          <w:bCs/>
          <w:color w:val="000000" w:themeColor="text1"/>
          <w:sz w:val="28"/>
          <w:szCs w:val="28"/>
          <w:lang w:val="en-US"/>
        </w:rPr>
        <w:t>Supporting Information</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780"/>
        <w:gridCol w:w="5100"/>
      </w:tblGrid>
      <w:tr w:rsidR="388CD20F" w14:paraId="4EFDEB30" w14:textId="77777777" w:rsidTr="4821EB19">
        <w:trPr>
          <w:trHeight w:val="300"/>
        </w:trPr>
        <w:tc>
          <w:tcPr>
            <w:tcW w:w="3780" w:type="dxa"/>
            <w:tcMar>
              <w:top w:w="45" w:type="dxa"/>
              <w:left w:w="105" w:type="dxa"/>
              <w:bottom w:w="45" w:type="dxa"/>
              <w:right w:w="105" w:type="dxa"/>
            </w:tcMar>
          </w:tcPr>
          <w:p w14:paraId="56D61967" w14:textId="6D4D7ECA"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 xml:space="preserve">Has any solution assessment been done? </w:t>
            </w:r>
            <w:r w:rsidRPr="388CD20F">
              <w:rPr>
                <w:rFonts w:ascii="Calibri" w:eastAsia="Calibri" w:hAnsi="Calibri" w:cs="Calibri"/>
                <w:i/>
                <w:iCs/>
                <w:sz w:val="20"/>
                <w:szCs w:val="20"/>
                <w:lang w:val="en-US"/>
              </w:rPr>
              <w:t xml:space="preserve">Include links to existing solution options, blueprints, etc. that may support T Shirt sizing  </w:t>
            </w:r>
          </w:p>
        </w:tc>
        <w:tc>
          <w:tcPr>
            <w:tcW w:w="5100" w:type="dxa"/>
            <w:tcMar>
              <w:top w:w="45" w:type="dxa"/>
              <w:left w:w="105" w:type="dxa"/>
              <w:bottom w:w="45" w:type="dxa"/>
              <w:right w:w="105" w:type="dxa"/>
            </w:tcMar>
          </w:tcPr>
          <w:p w14:paraId="5336A702" w14:textId="7C922FF2" w:rsidR="388CD20F" w:rsidRDefault="388CD20F" w:rsidP="388CD20F">
            <w:pPr>
              <w:rPr>
                <w:rFonts w:ascii="Calibri" w:eastAsia="Calibri" w:hAnsi="Calibri" w:cs="Calibri"/>
                <w:color w:val="4F81BD"/>
                <w:sz w:val="20"/>
                <w:szCs w:val="20"/>
              </w:rPr>
            </w:pPr>
            <w:r w:rsidRPr="388CD20F">
              <w:rPr>
                <w:rFonts w:ascii="Calibri" w:eastAsia="Calibri" w:hAnsi="Calibri" w:cs="Calibri"/>
                <w:i/>
                <w:iCs/>
                <w:color w:val="4F81BD"/>
                <w:sz w:val="20"/>
                <w:szCs w:val="20"/>
                <w:lang w:val="en-US"/>
              </w:rPr>
              <w:t>No</w:t>
            </w:r>
          </w:p>
        </w:tc>
      </w:tr>
      <w:tr w:rsidR="388CD20F" w14:paraId="229F57B1" w14:textId="77777777" w:rsidTr="4821EB19">
        <w:trPr>
          <w:trHeight w:val="300"/>
        </w:trPr>
        <w:tc>
          <w:tcPr>
            <w:tcW w:w="3780" w:type="dxa"/>
            <w:tcMar>
              <w:top w:w="45" w:type="dxa"/>
              <w:left w:w="105" w:type="dxa"/>
              <w:bottom w:w="45" w:type="dxa"/>
              <w:right w:w="105" w:type="dxa"/>
            </w:tcMar>
          </w:tcPr>
          <w:p w14:paraId="2463B1D9" w14:textId="5A90D10F" w:rsidR="388CD20F" w:rsidRDefault="388CD20F" w:rsidP="388CD20F">
            <w:pPr>
              <w:rPr>
                <w:rFonts w:ascii="Calibri" w:eastAsia="Calibri" w:hAnsi="Calibri" w:cs="Calibri"/>
                <w:sz w:val="20"/>
                <w:szCs w:val="20"/>
              </w:rPr>
            </w:pPr>
            <w:r w:rsidRPr="388CD20F">
              <w:rPr>
                <w:rFonts w:ascii="Calibri" w:eastAsia="Calibri" w:hAnsi="Calibri" w:cs="Calibri"/>
                <w:b/>
                <w:bCs/>
                <w:sz w:val="20"/>
                <w:szCs w:val="20"/>
                <w:lang w:val="en-US"/>
              </w:rPr>
              <w:t xml:space="preserve">Are there any other supporting documents or references </w:t>
            </w:r>
          </w:p>
          <w:p w14:paraId="67D6CDB7" w14:textId="1521F034" w:rsidR="388CD20F" w:rsidRDefault="388CD20F" w:rsidP="388CD20F">
            <w:pPr>
              <w:rPr>
                <w:rFonts w:ascii="Calibri" w:eastAsia="Calibri" w:hAnsi="Calibri" w:cs="Calibri"/>
                <w:sz w:val="20"/>
                <w:szCs w:val="20"/>
              </w:rPr>
            </w:pPr>
            <w:r w:rsidRPr="388CD20F">
              <w:rPr>
                <w:rFonts w:ascii="Calibri" w:eastAsia="Calibri" w:hAnsi="Calibri" w:cs="Calibri"/>
                <w:i/>
                <w:iCs/>
                <w:sz w:val="20"/>
                <w:szCs w:val="20"/>
                <w:lang w:val="en-US"/>
              </w:rPr>
              <w:t>e.g. Links to slides, customer personas etc</w:t>
            </w:r>
          </w:p>
        </w:tc>
        <w:tc>
          <w:tcPr>
            <w:tcW w:w="5100" w:type="dxa"/>
            <w:tcMar>
              <w:top w:w="45" w:type="dxa"/>
              <w:left w:w="105" w:type="dxa"/>
              <w:bottom w:w="45" w:type="dxa"/>
              <w:right w:w="105" w:type="dxa"/>
            </w:tcMar>
          </w:tcPr>
          <w:p w14:paraId="67C34694" w14:textId="502AB472" w:rsidR="388CD20F" w:rsidRDefault="760DB93E" w:rsidP="4821EB19">
            <w:pPr>
              <w:rPr>
                <w:rFonts w:ascii="Calibri" w:eastAsia="Calibri" w:hAnsi="Calibri" w:cs="Calibri"/>
                <w:i/>
                <w:iCs/>
                <w:color w:val="4F81BD"/>
                <w:sz w:val="20"/>
                <w:szCs w:val="20"/>
                <w:lang w:val="en-US"/>
              </w:rPr>
            </w:pPr>
            <w:r w:rsidRPr="4821EB19">
              <w:rPr>
                <w:rFonts w:ascii="Calibri" w:eastAsia="Calibri" w:hAnsi="Calibri" w:cs="Calibri"/>
                <w:i/>
                <w:iCs/>
                <w:color w:val="4F81BD"/>
                <w:sz w:val="20"/>
                <w:szCs w:val="20"/>
                <w:lang w:val="en-US"/>
              </w:rPr>
              <w:t xml:space="preserve">Sabio scope and minimum requirements for each phase of the WFM and agent hierarchy capabilities. </w:t>
            </w:r>
          </w:p>
        </w:tc>
      </w:tr>
    </w:tbl>
    <w:p w14:paraId="63A06DA8" w14:textId="1FEF7AFD" w:rsidR="00CB45CC" w:rsidRDefault="00CB45CC" w:rsidP="388CD20F">
      <w:pPr>
        <w:rPr>
          <w:rFonts w:ascii="Calibri" w:eastAsia="Calibri" w:hAnsi="Calibri" w:cs="Calibri"/>
          <w:color w:val="000000" w:themeColor="text1"/>
          <w:sz w:val="22"/>
          <w:szCs w:val="22"/>
        </w:rPr>
      </w:pPr>
    </w:p>
    <w:p w14:paraId="4E7EE118" w14:textId="68901AF2" w:rsidR="00CB45CC" w:rsidRDefault="00CB45CC" w:rsidP="388CD20F">
      <w:pPr>
        <w:rPr>
          <w:rFonts w:ascii="Calibri" w:eastAsia="Calibri" w:hAnsi="Calibri" w:cs="Calibri"/>
          <w:color w:val="000000" w:themeColor="text1"/>
          <w:sz w:val="22"/>
          <w:szCs w:val="22"/>
        </w:rPr>
      </w:pPr>
    </w:p>
    <w:p w14:paraId="6F1453F4" w14:textId="77D74035" w:rsidR="00CB45CC" w:rsidRDefault="4A4A387E" w:rsidP="388CD20F">
      <w:pPr>
        <w:pStyle w:val="Heading1"/>
        <w:spacing w:before="240" w:after="0"/>
        <w:rPr>
          <w:rFonts w:ascii="Calibri" w:eastAsia="Calibri" w:hAnsi="Calibri" w:cs="Calibri"/>
          <w:b/>
          <w:bCs/>
          <w:color w:val="000000" w:themeColor="text1"/>
          <w:sz w:val="28"/>
          <w:szCs w:val="28"/>
        </w:rPr>
      </w:pPr>
      <w:r w:rsidRPr="388CD20F">
        <w:rPr>
          <w:rFonts w:ascii="Calibri" w:eastAsia="Calibri" w:hAnsi="Calibri" w:cs="Calibri"/>
          <w:b/>
          <w:bCs/>
          <w:color w:val="000000" w:themeColor="text1"/>
          <w:sz w:val="28"/>
          <w:szCs w:val="28"/>
          <w:lang w:val="en-US"/>
        </w:rPr>
        <w:t>For information: Next steps</w:t>
      </w:r>
    </w:p>
    <w:p w14:paraId="41CB1D98" w14:textId="7947CE47" w:rsidR="00CB45CC" w:rsidRDefault="4A4A387E" w:rsidP="388CD20F">
      <w:pPr>
        <w:pStyle w:val="ListParagraph"/>
        <w:numPr>
          <w:ilvl w:val="0"/>
          <w:numId w:val="4"/>
        </w:numPr>
        <w:spacing w:after="120"/>
        <w:ind w:left="357" w:hanging="357"/>
        <w:contextualSpacing w:val="0"/>
        <w:rPr>
          <w:rFonts w:ascii="Calibri" w:eastAsia="Calibri" w:hAnsi="Calibri" w:cs="Calibri"/>
          <w:color w:val="000000" w:themeColor="text1"/>
          <w:sz w:val="20"/>
          <w:szCs w:val="20"/>
        </w:rPr>
      </w:pPr>
      <w:r w:rsidRPr="388CD20F">
        <w:rPr>
          <w:rFonts w:ascii="Calibri" w:eastAsia="Calibri" w:hAnsi="Calibri" w:cs="Calibri"/>
          <w:b/>
          <w:bCs/>
          <w:i/>
          <w:iCs/>
          <w:color w:val="000000" w:themeColor="text1"/>
          <w:sz w:val="20"/>
          <w:szCs w:val="20"/>
          <w:lang w:val="en-US"/>
        </w:rPr>
        <w:t>Pre-submission checks</w:t>
      </w:r>
      <w:r w:rsidRPr="388CD20F">
        <w:rPr>
          <w:rFonts w:ascii="Calibri" w:eastAsia="Calibri" w:hAnsi="Calibri" w:cs="Calibri"/>
          <w:i/>
          <w:iCs/>
          <w:color w:val="000000" w:themeColor="text1"/>
          <w:sz w:val="20"/>
          <w:szCs w:val="20"/>
          <w:lang w:val="en-US"/>
        </w:rPr>
        <w:t>: An early conversation with your Business Engagement and Mobilisation (BEM) Partner is advisable.  They may suggest a simpler delivery route. They may also be able to support early shaping of your vision around technical capabilities.</w:t>
      </w:r>
    </w:p>
    <w:p w14:paraId="20057815" w14:textId="3E963F92" w:rsidR="00CB45CC" w:rsidRDefault="4A4A387E" w:rsidP="388CD20F">
      <w:pPr>
        <w:pStyle w:val="ListParagraph"/>
        <w:numPr>
          <w:ilvl w:val="0"/>
          <w:numId w:val="4"/>
        </w:numPr>
        <w:spacing w:after="120"/>
        <w:ind w:left="357" w:hanging="357"/>
        <w:contextualSpacing w:val="0"/>
        <w:rPr>
          <w:rFonts w:ascii="Calibri" w:eastAsia="Calibri" w:hAnsi="Calibri" w:cs="Calibri"/>
          <w:color w:val="000000" w:themeColor="text1"/>
          <w:sz w:val="20"/>
          <w:szCs w:val="20"/>
        </w:rPr>
      </w:pPr>
      <w:r w:rsidRPr="388CD20F">
        <w:rPr>
          <w:rFonts w:ascii="Calibri" w:eastAsia="Calibri" w:hAnsi="Calibri" w:cs="Calibri"/>
          <w:b/>
          <w:bCs/>
          <w:i/>
          <w:iCs/>
          <w:color w:val="000000" w:themeColor="text1"/>
          <w:sz w:val="20"/>
          <w:szCs w:val="20"/>
          <w:lang w:val="en-US"/>
        </w:rPr>
        <w:t>Submission</w:t>
      </w:r>
      <w:r w:rsidRPr="388CD20F">
        <w:rPr>
          <w:rFonts w:ascii="Calibri" w:eastAsia="Calibri" w:hAnsi="Calibri" w:cs="Calibri"/>
          <w:i/>
          <w:iCs/>
          <w:color w:val="000000" w:themeColor="text1"/>
          <w:sz w:val="20"/>
          <w:szCs w:val="20"/>
          <w:lang w:val="en-US"/>
        </w:rPr>
        <w:t xml:space="preserve">: Once you have a potential sponsor, budget reference and priority from the person or body that prioritises demand in your division, please submit your draft Vision Card to the BEM team </w:t>
      </w:r>
      <w:r w:rsidRPr="388CD20F">
        <w:rPr>
          <w:rFonts w:ascii="Calibri" w:eastAsia="Calibri" w:hAnsi="Calibri" w:cs="Calibri"/>
          <w:b/>
          <w:bCs/>
          <w:i/>
          <w:iCs/>
          <w:color w:val="000000" w:themeColor="text1"/>
          <w:sz w:val="20"/>
          <w:szCs w:val="20"/>
          <w:lang w:val="en-US"/>
        </w:rPr>
        <w:t>[Insert BEM team inbox here]</w:t>
      </w:r>
      <w:r w:rsidRPr="388CD20F">
        <w:rPr>
          <w:rFonts w:ascii="Calibri" w:eastAsia="Calibri" w:hAnsi="Calibri" w:cs="Calibri"/>
          <w:i/>
          <w:iCs/>
          <w:color w:val="000000" w:themeColor="text1"/>
          <w:sz w:val="20"/>
          <w:szCs w:val="20"/>
          <w:lang w:val="en-US"/>
        </w:rPr>
        <w:t xml:space="preserve"> </w:t>
      </w:r>
    </w:p>
    <w:p w14:paraId="1749E9FB" w14:textId="3A782A44" w:rsidR="00CB45CC" w:rsidRDefault="4A4A387E" w:rsidP="388CD20F">
      <w:pPr>
        <w:pStyle w:val="ListParagraph"/>
        <w:numPr>
          <w:ilvl w:val="0"/>
          <w:numId w:val="4"/>
        </w:numPr>
        <w:spacing w:after="120"/>
        <w:ind w:left="357" w:hanging="357"/>
        <w:contextualSpacing w:val="0"/>
        <w:rPr>
          <w:rFonts w:ascii="Calibri" w:eastAsia="Calibri" w:hAnsi="Calibri" w:cs="Calibri"/>
          <w:color w:val="000000" w:themeColor="text1"/>
          <w:sz w:val="20"/>
          <w:szCs w:val="20"/>
        </w:rPr>
      </w:pPr>
      <w:r w:rsidRPr="388CD20F">
        <w:rPr>
          <w:rFonts w:ascii="Calibri" w:eastAsia="Calibri" w:hAnsi="Calibri" w:cs="Calibri"/>
          <w:b/>
          <w:bCs/>
          <w:i/>
          <w:iCs/>
          <w:color w:val="000000" w:themeColor="text1"/>
          <w:sz w:val="20"/>
          <w:szCs w:val="20"/>
          <w:lang w:val="en-US"/>
        </w:rPr>
        <w:t>Vision card review</w:t>
      </w:r>
      <w:r w:rsidRPr="388CD20F">
        <w:rPr>
          <w:rFonts w:ascii="Calibri" w:eastAsia="Calibri" w:hAnsi="Calibri" w:cs="Calibri"/>
          <w:i/>
          <w:iCs/>
          <w:color w:val="000000" w:themeColor="text1"/>
          <w:sz w:val="20"/>
          <w:szCs w:val="20"/>
          <w:lang w:val="en-US"/>
        </w:rPr>
        <w:t>: A Business Engagement and Mobilisation Partner will engage with you to refine and clarify important details in your vision required to obtain the best early impact assessment. The BEM partner may drive conversations with key architects to ensure we obtain the most cost-effective recommendation ahead of sizing.</w:t>
      </w:r>
    </w:p>
    <w:p w14:paraId="7D4906D6" w14:textId="5EB00703" w:rsidR="00CB45CC" w:rsidRDefault="4A4A387E" w:rsidP="388CD20F">
      <w:pPr>
        <w:pStyle w:val="ListParagraph"/>
        <w:numPr>
          <w:ilvl w:val="0"/>
          <w:numId w:val="4"/>
        </w:numPr>
        <w:spacing w:after="120"/>
        <w:ind w:left="357" w:hanging="357"/>
        <w:contextualSpacing w:val="0"/>
        <w:rPr>
          <w:rFonts w:ascii="Calibri" w:eastAsia="Calibri" w:hAnsi="Calibri" w:cs="Calibri"/>
          <w:color w:val="000000" w:themeColor="text1"/>
          <w:sz w:val="20"/>
          <w:szCs w:val="20"/>
        </w:rPr>
      </w:pPr>
      <w:r w:rsidRPr="388CD20F">
        <w:rPr>
          <w:rFonts w:ascii="Calibri" w:eastAsia="Calibri" w:hAnsi="Calibri" w:cs="Calibri"/>
          <w:b/>
          <w:bCs/>
          <w:i/>
          <w:iCs/>
          <w:color w:val="000000" w:themeColor="text1"/>
          <w:sz w:val="20"/>
          <w:szCs w:val="20"/>
          <w:lang w:val="en-US"/>
        </w:rPr>
        <w:lastRenderedPageBreak/>
        <w:t>T-Shirt Sizing</w:t>
      </w:r>
      <w:r w:rsidRPr="388CD20F">
        <w:rPr>
          <w:rFonts w:ascii="Calibri" w:eastAsia="Calibri" w:hAnsi="Calibri" w:cs="Calibri"/>
          <w:i/>
          <w:iCs/>
          <w:color w:val="000000" w:themeColor="text1"/>
          <w:sz w:val="20"/>
          <w:szCs w:val="20"/>
          <w:lang w:val="en-US"/>
        </w:rPr>
        <w:t xml:space="preserve">: When judged fit for purpose, the Vision card will be submitted for platform assessment. This will lead to an initial T-shirt-sizing, and clear ownership of delivery between TCS and TechM. </w:t>
      </w:r>
    </w:p>
    <w:p w14:paraId="6728802E" w14:textId="651755EB" w:rsidR="00CB45CC" w:rsidRDefault="4A4A387E" w:rsidP="388CD20F">
      <w:pPr>
        <w:pStyle w:val="ListParagraph"/>
        <w:numPr>
          <w:ilvl w:val="0"/>
          <w:numId w:val="4"/>
        </w:numPr>
        <w:spacing w:after="120"/>
        <w:ind w:left="357" w:hanging="357"/>
        <w:contextualSpacing w:val="0"/>
        <w:rPr>
          <w:rFonts w:ascii="Calibri" w:eastAsia="Calibri" w:hAnsi="Calibri" w:cs="Calibri"/>
          <w:color w:val="000000" w:themeColor="text1"/>
          <w:sz w:val="20"/>
          <w:szCs w:val="20"/>
        </w:rPr>
      </w:pPr>
      <w:r w:rsidRPr="388CD20F">
        <w:rPr>
          <w:rFonts w:ascii="Calibri" w:eastAsia="Calibri" w:hAnsi="Calibri" w:cs="Calibri"/>
          <w:b/>
          <w:bCs/>
          <w:i/>
          <w:iCs/>
          <w:color w:val="000000" w:themeColor="text1"/>
          <w:sz w:val="20"/>
          <w:szCs w:val="20"/>
          <w:lang w:val="en-US"/>
        </w:rPr>
        <w:t>Mobilisation</w:t>
      </w:r>
      <w:r w:rsidRPr="388CD20F">
        <w:rPr>
          <w:rFonts w:ascii="Calibri" w:eastAsia="Calibri" w:hAnsi="Calibri" w:cs="Calibri"/>
          <w:i/>
          <w:iCs/>
          <w:color w:val="000000" w:themeColor="text1"/>
          <w:sz w:val="20"/>
          <w:szCs w:val="20"/>
          <w:lang w:val="en-US"/>
        </w:rPr>
        <w:t>: Further mobilisation tasks will depend on funding status, whether the idea is in the baseline plan, and future changes to the delivery quotation process that are TBC with the new delivery suppliers.</w:t>
      </w:r>
    </w:p>
    <w:p w14:paraId="64430686" w14:textId="759CF3B6" w:rsidR="00CB45CC" w:rsidRDefault="00CB45CC" w:rsidP="388CD20F">
      <w:pPr>
        <w:rPr>
          <w:rFonts w:ascii="Calibri" w:eastAsia="Calibri" w:hAnsi="Calibri" w:cs="Calibri"/>
          <w:color w:val="000000" w:themeColor="text1"/>
          <w:sz w:val="22"/>
          <w:szCs w:val="22"/>
        </w:rPr>
      </w:pPr>
    </w:p>
    <w:p w14:paraId="7E9CF273" w14:textId="006EA335" w:rsidR="00CB45CC" w:rsidRDefault="00CB45CC" w:rsidP="388CD20F">
      <w:pPr>
        <w:rPr>
          <w:rFonts w:ascii="Calibri" w:eastAsia="Calibri" w:hAnsi="Calibri" w:cs="Calibri"/>
          <w:color w:val="000000" w:themeColor="text1"/>
          <w:sz w:val="22"/>
          <w:szCs w:val="22"/>
        </w:rPr>
      </w:pPr>
    </w:p>
    <w:p w14:paraId="5E5787A5" w14:textId="03F73900" w:rsidR="00CB45CC" w:rsidRDefault="00CB45CC"/>
    <w:sectPr w:rsidR="00CB45C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09E3C"/>
    <w:multiLevelType w:val="hybridMultilevel"/>
    <w:tmpl w:val="32C04F08"/>
    <w:lvl w:ilvl="0" w:tplc="48FC81E6">
      <w:start w:val="1"/>
      <w:numFmt w:val="decimal"/>
      <w:lvlText w:val="%1."/>
      <w:lvlJc w:val="left"/>
      <w:pPr>
        <w:ind w:left="360" w:hanging="360"/>
      </w:pPr>
      <w:rPr>
        <w:rFonts w:ascii="Calibri" w:hAnsi="Calibri" w:hint="default"/>
      </w:rPr>
    </w:lvl>
    <w:lvl w:ilvl="1" w:tplc="F57C1E6A">
      <w:start w:val="1"/>
      <w:numFmt w:val="lowerLetter"/>
      <w:lvlText w:val="%2."/>
      <w:lvlJc w:val="left"/>
      <w:pPr>
        <w:ind w:left="1440" w:hanging="360"/>
      </w:pPr>
    </w:lvl>
    <w:lvl w:ilvl="2" w:tplc="3852FB16">
      <w:start w:val="1"/>
      <w:numFmt w:val="lowerRoman"/>
      <w:lvlText w:val="%3."/>
      <w:lvlJc w:val="right"/>
      <w:pPr>
        <w:ind w:left="2160" w:hanging="180"/>
      </w:pPr>
    </w:lvl>
    <w:lvl w:ilvl="3" w:tplc="425E61F0">
      <w:start w:val="1"/>
      <w:numFmt w:val="decimal"/>
      <w:lvlText w:val="%4."/>
      <w:lvlJc w:val="left"/>
      <w:pPr>
        <w:ind w:left="2880" w:hanging="360"/>
      </w:pPr>
    </w:lvl>
    <w:lvl w:ilvl="4" w:tplc="AC0E3AE2">
      <w:start w:val="1"/>
      <w:numFmt w:val="lowerLetter"/>
      <w:lvlText w:val="%5."/>
      <w:lvlJc w:val="left"/>
      <w:pPr>
        <w:ind w:left="3600" w:hanging="360"/>
      </w:pPr>
    </w:lvl>
    <w:lvl w:ilvl="5" w:tplc="5022B3F4">
      <w:start w:val="1"/>
      <w:numFmt w:val="lowerRoman"/>
      <w:lvlText w:val="%6."/>
      <w:lvlJc w:val="right"/>
      <w:pPr>
        <w:ind w:left="4320" w:hanging="180"/>
      </w:pPr>
    </w:lvl>
    <w:lvl w:ilvl="6" w:tplc="129AFC04">
      <w:start w:val="1"/>
      <w:numFmt w:val="decimal"/>
      <w:lvlText w:val="%7."/>
      <w:lvlJc w:val="left"/>
      <w:pPr>
        <w:ind w:left="5040" w:hanging="360"/>
      </w:pPr>
    </w:lvl>
    <w:lvl w:ilvl="7" w:tplc="B5003CD0">
      <w:start w:val="1"/>
      <w:numFmt w:val="lowerLetter"/>
      <w:lvlText w:val="%8."/>
      <w:lvlJc w:val="left"/>
      <w:pPr>
        <w:ind w:left="5760" w:hanging="360"/>
      </w:pPr>
    </w:lvl>
    <w:lvl w:ilvl="8" w:tplc="40D49174">
      <w:start w:val="1"/>
      <w:numFmt w:val="lowerRoman"/>
      <w:lvlText w:val="%9."/>
      <w:lvlJc w:val="right"/>
      <w:pPr>
        <w:ind w:left="6480" w:hanging="180"/>
      </w:pPr>
    </w:lvl>
  </w:abstractNum>
  <w:abstractNum w:abstractNumId="1" w15:restartNumberingAfterBreak="0">
    <w:nsid w:val="45A74C15"/>
    <w:multiLevelType w:val="hybridMultilevel"/>
    <w:tmpl w:val="AD865D84"/>
    <w:lvl w:ilvl="0" w:tplc="1642462A">
      <w:start w:val="1"/>
      <w:numFmt w:val="bullet"/>
      <w:lvlText w:val=""/>
      <w:lvlJc w:val="left"/>
      <w:pPr>
        <w:ind w:left="720" w:hanging="360"/>
      </w:pPr>
      <w:rPr>
        <w:rFonts w:ascii="Symbol" w:hAnsi="Symbol" w:hint="default"/>
      </w:rPr>
    </w:lvl>
    <w:lvl w:ilvl="1" w:tplc="10C6F272">
      <w:start w:val="1"/>
      <w:numFmt w:val="bullet"/>
      <w:lvlText w:val="o"/>
      <w:lvlJc w:val="left"/>
      <w:pPr>
        <w:ind w:left="1440" w:hanging="360"/>
      </w:pPr>
      <w:rPr>
        <w:rFonts w:ascii="Courier New" w:hAnsi="Courier New" w:hint="default"/>
      </w:rPr>
    </w:lvl>
    <w:lvl w:ilvl="2" w:tplc="C20A7C16">
      <w:start w:val="1"/>
      <w:numFmt w:val="bullet"/>
      <w:lvlText w:val=""/>
      <w:lvlJc w:val="left"/>
      <w:pPr>
        <w:ind w:left="2160" w:hanging="360"/>
      </w:pPr>
      <w:rPr>
        <w:rFonts w:ascii="Wingdings" w:hAnsi="Wingdings" w:hint="default"/>
      </w:rPr>
    </w:lvl>
    <w:lvl w:ilvl="3" w:tplc="D480ABDC">
      <w:start w:val="1"/>
      <w:numFmt w:val="bullet"/>
      <w:lvlText w:val=""/>
      <w:lvlJc w:val="left"/>
      <w:pPr>
        <w:ind w:left="2880" w:hanging="360"/>
      </w:pPr>
      <w:rPr>
        <w:rFonts w:ascii="Symbol" w:hAnsi="Symbol" w:hint="default"/>
      </w:rPr>
    </w:lvl>
    <w:lvl w:ilvl="4" w:tplc="9DF43EDE">
      <w:start w:val="1"/>
      <w:numFmt w:val="bullet"/>
      <w:lvlText w:val="o"/>
      <w:lvlJc w:val="left"/>
      <w:pPr>
        <w:ind w:left="3600" w:hanging="360"/>
      </w:pPr>
      <w:rPr>
        <w:rFonts w:ascii="Courier New" w:hAnsi="Courier New" w:hint="default"/>
      </w:rPr>
    </w:lvl>
    <w:lvl w:ilvl="5" w:tplc="45FC5734">
      <w:start w:val="1"/>
      <w:numFmt w:val="bullet"/>
      <w:lvlText w:val=""/>
      <w:lvlJc w:val="left"/>
      <w:pPr>
        <w:ind w:left="4320" w:hanging="360"/>
      </w:pPr>
      <w:rPr>
        <w:rFonts w:ascii="Wingdings" w:hAnsi="Wingdings" w:hint="default"/>
      </w:rPr>
    </w:lvl>
    <w:lvl w:ilvl="6" w:tplc="FB8261AC">
      <w:start w:val="1"/>
      <w:numFmt w:val="bullet"/>
      <w:lvlText w:val=""/>
      <w:lvlJc w:val="left"/>
      <w:pPr>
        <w:ind w:left="5040" w:hanging="360"/>
      </w:pPr>
      <w:rPr>
        <w:rFonts w:ascii="Symbol" w:hAnsi="Symbol" w:hint="default"/>
      </w:rPr>
    </w:lvl>
    <w:lvl w:ilvl="7" w:tplc="64800AA2">
      <w:start w:val="1"/>
      <w:numFmt w:val="bullet"/>
      <w:lvlText w:val="o"/>
      <w:lvlJc w:val="left"/>
      <w:pPr>
        <w:ind w:left="5760" w:hanging="360"/>
      </w:pPr>
      <w:rPr>
        <w:rFonts w:ascii="Courier New" w:hAnsi="Courier New" w:hint="default"/>
      </w:rPr>
    </w:lvl>
    <w:lvl w:ilvl="8" w:tplc="3BBC28D2">
      <w:start w:val="1"/>
      <w:numFmt w:val="bullet"/>
      <w:lvlText w:val=""/>
      <w:lvlJc w:val="left"/>
      <w:pPr>
        <w:ind w:left="6480" w:hanging="360"/>
      </w:pPr>
      <w:rPr>
        <w:rFonts w:ascii="Wingdings" w:hAnsi="Wingdings" w:hint="default"/>
      </w:rPr>
    </w:lvl>
  </w:abstractNum>
  <w:abstractNum w:abstractNumId="2" w15:restartNumberingAfterBreak="0">
    <w:nsid w:val="52129345"/>
    <w:multiLevelType w:val="hybridMultilevel"/>
    <w:tmpl w:val="3F0C207C"/>
    <w:lvl w:ilvl="0" w:tplc="B8EE1FA0">
      <w:start w:val="1"/>
      <w:numFmt w:val="bullet"/>
      <w:lvlText w:val=""/>
      <w:lvlJc w:val="left"/>
      <w:pPr>
        <w:ind w:left="720" w:hanging="360"/>
      </w:pPr>
      <w:rPr>
        <w:rFonts w:ascii="Symbol" w:hAnsi="Symbol" w:hint="default"/>
      </w:rPr>
    </w:lvl>
    <w:lvl w:ilvl="1" w:tplc="AF722F4A">
      <w:start w:val="1"/>
      <w:numFmt w:val="bullet"/>
      <w:lvlText w:val="o"/>
      <w:lvlJc w:val="left"/>
      <w:pPr>
        <w:ind w:left="1440" w:hanging="360"/>
      </w:pPr>
      <w:rPr>
        <w:rFonts w:ascii="Courier New" w:hAnsi="Courier New" w:hint="default"/>
      </w:rPr>
    </w:lvl>
    <w:lvl w:ilvl="2" w:tplc="B25C21E6">
      <w:start w:val="1"/>
      <w:numFmt w:val="bullet"/>
      <w:lvlText w:val=""/>
      <w:lvlJc w:val="left"/>
      <w:pPr>
        <w:ind w:left="2160" w:hanging="360"/>
      </w:pPr>
      <w:rPr>
        <w:rFonts w:ascii="Wingdings" w:hAnsi="Wingdings" w:hint="default"/>
      </w:rPr>
    </w:lvl>
    <w:lvl w:ilvl="3" w:tplc="F828B4DA">
      <w:start w:val="1"/>
      <w:numFmt w:val="bullet"/>
      <w:lvlText w:val=""/>
      <w:lvlJc w:val="left"/>
      <w:pPr>
        <w:ind w:left="2880" w:hanging="360"/>
      </w:pPr>
      <w:rPr>
        <w:rFonts w:ascii="Symbol" w:hAnsi="Symbol" w:hint="default"/>
      </w:rPr>
    </w:lvl>
    <w:lvl w:ilvl="4" w:tplc="9D1E1CB8">
      <w:start w:val="1"/>
      <w:numFmt w:val="bullet"/>
      <w:lvlText w:val="o"/>
      <w:lvlJc w:val="left"/>
      <w:pPr>
        <w:ind w:left="3600" w:hanging="360"/>
      </w:pPr>
      <w:rPr>
        <w:rFonts w:ascii="Courier New" w:hAnsi="Courier New" w:hint="default"/>
      </w:rPr>
    </w:lvl>
    <w:lvl w:ilvl="5" w:tplc="46EE95A0">
      <w:start w:val="1"/>
      <w:numFmt w:val="bullet"/>
      <w:lvlText w:val=""/>
      <w:lvlJc w:val="left"/>
      <w:pPr>
        <w:ind w:left="4320" w:hanging="360"/>
      </w:pPr>
      <w:rPr>
        <w:rFonts w:ascii="Wingdings" w:hAnsi="Wingdings" w:hint="default"/>
      </w:rPr>
    </w:lvl>
    <w:lvl w:ilvl="6" w:tplc="84948BF8">
      <w:start w:val="1"/>
      <w:numFmt w:val="bullet"/>
      <w:lvlText w:val=""/>
      <w:lvlJc w:val="left"/>
      <w:pPr>
        <w:ind w:left="5040" w:hanging="360"/>
      </w:pPr>
      <w:rPr>
        <w:rFonts w:ascii="Symbol" w:hAnsi="Symbol" w:hint="default"/>
      </w:rPr>
    </w:lvl>
    <w:lvl w:ilvl="7" w:tplc="503C9314">
      <w:start w:val="1"/>
      <w:numFmt w:val="bullet"/>
      <w:lvlText w:val="o"/>
      <w:lvlJc w:val="left"/>
      <w:pPr>
        <w:ind w:left="5760" w:hanging="360"/>
      </w:pPr>
      <w:rPr>
        <w:rFonts w:ascii="Courier New" w:hAnsi="Courier New" w:hint="default"/>
      </w:rPr>
    </w:lvl>
    <w:lvl w:ilvl="8" w:tplc="F500863A">
      <w:start w:val="1"/>
      <w:numFmt w:val="bullet"/>
      <w:lvlText w:val=""/>
      <w:lvlJc w:val="left"/>
      <w:pPr>
        <w:ind w:left="6480" w:hanging="360"/>
      </w:pPr>
      <w:rPr>
        <w:rFonts w:ascii="Wingdings" w:hAnsi="Wingdings" w:hint="default"/>
      </w:rPr>
    </w:lvl>
  </w:abstractNum>
  <w:abstractNum w:abstractNumId="3" w15:restartNumberingAfterBreak="0">
    <w:nsid w:val="6277B3B6"/>
    <w:multiLevelType w:val="hybridMultilevel"/>
    <w:tmpl w:val="C0843734"/>
    <w:lvl w:ilvl="0" w:tplc="0E120DBC">
      <w:start w:val="1"/>
      <w:numFmt w:val="bullet"/>
      <w:lvlText w:val="-"/>
      <w:lvlJc w:val="left"/>
      <w:pPr>
        <w:ind w:left="720" w:hanging="360"/>
      </w:pPr>
      <w:rPr>
        <w:rFonts w:ascii="Aptos" w:hAnsi="Aptos" w:hint="default"/>
      </w:rPr>
    </w:lvl>
    <w:lvl w:ilvl="1" w:tplc="63E6F9B8">
      <w:start w:val="1"/>
      <w:numFmt w:val="bullet"/>
      <w:lvlText w:val="o"/>
      <w:lvlJc w:val="left"/>
      <w:pPr>
        <w:ind w:left="1440" w:hanging="360"/>
      </w:pPr>
      <w:rPr>
        <w:rFonts w:ascii="Courier New" w:hAnsi="Courier New" w:hint="default"/>
      </w:rPr>
    </w:lvl>
    <w:lvl w:ilvl="2" w:tplc="CAEC59E8">
      <w:start w:val="1"/>
      <w:numFmt w:val="bullet"/>
      <w:lvlText w:val=""/>
      <w:lvlJc w:val="left"/>
      <w:pPr>
        <w:ind w:left="2160" w:hanging="360"/>
      </w:pPr>
      <w:rPr>
        <w:rFonts w:ascii="Wingdings" w:hAnsi="Wingdings" w:hint="default"/>
      </w:rPr>
    </w:lvl>
    <w:lvl w:ilvl="3" w:tplc="9490CA72">
      <w:start w:val="1"/>
      <w:numFmt w:val="bullet"/>
      <w:lvlText w:val=""/>
      <w:lvlJc w:val="left"/>
      <w:pPr>
        <w:ind w:left="2880" w:hanging="360"/>
      </w:pPr>
      <w:rPr>
        <w:rFonts w:ascii="Symbol" w:hAnsi="Symbol" w:hint="default"/>
      </w:rPr>
    </w:lvl>
    <w:lvl w:ilvl="4" w:tplc="097C495E">
      <w:start w:val="1"/>
      <w:numFmt w:val="bullet"/>
      <w:lvlText w:val="o"/>
      <w:lvlJc w:val="left"/>
      <w:pPr>
        <w:ind w:left="3600" w:hanging="360"/>
      </w:pPr>
      <w:rPr>
        <w:rFonts w:ascii="Courier New" w:hAnsi="Courier New" w:hint="default"/>
      </w:rPr>
    </w:lvl>
    <w:lvl w:ilvl="5" w:tplc="33BC1FB0">
      <w:start w:val="1"/>
      <w:numFmt w:val="bullet"/>
      <w:lvlText w:val=""/>
      <w:lvlJc w:val="left"/>
      <w:pPr>
        <w:ind w:left="4320" w:hanging="360"/>
      </w:pPr>
      <w:rPr>
        <w:rFonts w:ascii="Wingdings" w:hAnsi="Wingdings" w:hint="default"/>
      </w:rPr>
    </w:lvl>
    <w:lvl w:ilvl="6" w:tplc="08924082">
      <w:start w:val="1"/>
      <w:numFmt w:val="bullet"/>
      <w:lvlText w:val=""/>
      <w:lvlJc w:val="left"/>
      <w:pPr>
        <w:ind w:left="5040" w:hanging="360"/>
      </w:pPr>
      <w:rPr>
        <w:rFonts w:ascii="Symbol" w:hAnsi="Symbol" w:hint="default"/>
      </w:rPr>
    </w:lvl>
    <w:lvl w:ilvl="7" w:tplc="42CA9272">
      <w:start w:val="1"/>
      <w:numFmt w:val="bullet"/>
      <w:lvlText w:val="o"/>
      <w:lvlJc w:val="left"/>
      <w:pPr>
        <w:ind w:left="5760" w:hanging="360"/>
      </w:pPr>
      <w:rPr>
        <w:rFonts w:ascii="Courier New" w:hAnsi="Courier New" w:hint="default"/>
      </w:rPr>
    </w:lvl>
    <w:lvl w:ilvl="8" w:tplc="86167D3C">
      <w:start w:val="1"/>
      <w:numFmt w:val="bullet"/>
      <w:lvlText w:val=""/>
      <w:lvlJc w:val="left"/>
      <w:pPr>
        <w:ind w:left="6480" w:hanging="360"/>
      </w:pPr>
      <w:rPr>
        <w:rFonts w:ascii="Wingdings" w:hAnsi="Wingdings" w:hint="default"/>
      </w:rPr>
    </w:lvl>
  </w:abstractNum>
  <w:abstractNum w:abstractNumId="4" w15:restartNumberingAfterBreak="0">
    <w:nsid w:val="6B89B44E"/>
    <w:multiLevelType w:val="multilevel"/>
    <w:tmpl w:val="A634A658"/>
    <w:lvl w:ilvl="0">
      <w:start w:val="1"/>
      <w:numFmt w:val="decimal"/>
      <w:lvlText w:val="%1."/>
      <w:lvlJc w:val="left"/>
      <w:pPr>
        <w:ind w:left="360" w:hanging="360"/>
      </w:pPr>
      <w:rPr>
        <w:rFonts w:ascii="Calibri" w:hAnsi="Calibri" w:hint="default"/>
      </w:rPr>
    </w:lvl>
    <w:lvl w:ilvl="1">
      <w:start w:val="1"/>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BA6B543"/>
    <w:multiLevelType w:val="multilevel"/>
    <w:tmpl w:val="328CA04C"/>
    <w:lvl w:ilvl="0">
      <w:start w:val="6"/>
      <w:numFmt w:val="decimal"/>
      <w:lvlText w:val="%1."/>
      <w:lvlJc w:val="left"/>
      <w:pPr>
        <w:ind w:left="36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7D90455"/>
    <w:multiLevelType w:val="hybridMultilevel"/>
    <w:tmpl w:val="B62C6420"/>
    <w:lvl w:ilvl="0" w:tplc="B9D6EB84">
      <w:start w:val="1"/>
      <w:numFmt w:val="bullet"/>
      <w:lvlText w:val=""/>
      <w:lvlJc w:val="left"/>
      <w:pPr>
        <w:ind w:left="720" w:hanging="360"/>
      </w:pPr>
      <w:rPr>
        <w:rFonts w:ascii="Symbol" w:hAnsi="Symbol" w:hint="default"/>
      </w:rPr>
    </w:lvl>
    <w:lvl w:ilvl="1" w:tplc="EA86D18C">
      <w:start w:val="1"/>
      <w:numFmt w:val="bullet"/>
      <w:lvlText w:val="o"/>
      <w:lvlJc w:val="left"/>
      <w:pPr>
        <w:ind w:left="1440" w:hanging="360"/>
      </w:pPr>
      <w:rPr>
        <w:rFonts w:ascii="Courier New" w:hAnsi="Courier New" w:hint="default"/>
      </w:rPr>
    </w:lvl>
    <w:lvl w:ilvl="2" w:tplc="9EB02E22">
      <w:start w:val="1"/>
      <w:numFmt w:val="bullet"/>
      <w:lvlText w:val=""/>
      <w:lvlJc w:val="left"/>
      <w:pPr>
        <w:ind w:left="2160" w:hanging="360"/>
      </w:pPr>
      <w:rPr>
        <w:rFonts w:ascii="Wingdings" w:hAnsi="Wingdings" w:hint="default"/>
      </w:rPr>
    </w:lvl>
    <w:lvl w:ilvl="3" w:tplc="187CB93E">
      <w:start w:val="1"/>
      <w:numFmt w:val="bullet"/>
      <w:lvlText w:val=""/>
      <w:lvlJc w:val="left"/>
      <w:pPr>
        <w:ind w:left="2880" w:hanging="360"/>
      </w:pPr>
      <w:rPr>
        <w:rFonts w:ascii="Symbol" w:hAnsi="Symbol" w:hint="default"/>
      </w:rPr>
    </w:lvl>
    <w:lvl w:ilvl="4" w:tplc="379473CC">
      <w:start w:val="1"/>
      <w:numFmt w:val="bullet"/>
      <w:lvlText w:val="o"/>
      <w:lvlJc w:val="left"/>
      <w:pPr>
        <w:ind w:left="3600" w:hanging="360"/>
      </w:pPr>
      <w:rPr>
        <w:rFonts w:ascii="Courier New" w:hAnsi="Courier New" w:hint="default"/>
      </w:rPr>
    </w:lvl>
    <w:lvl w:ilvl="5" w:tplc="FD5C4DAC">
      <w:start w:val="1"/>
      <w:numFmt w:val="bullet"/>
      <w:lvlText w:val=""/>
      <w:lvlJc w:val="left"/>
      <w:pPr>
        <w:ind w:left="4320" w:hanging="360"/>
      </w:pPr>
      <w:rPr>
        <w:rFonts w:ascii="Wingdings" w:hAnsi="Wingdings" w:hint="default"/>
      </w:rPr>
    </w:lvl>
    <w:lvl w:ilvl="6" w:tplc="3162E6F6">
      <w:start w:val="1"/>
      <w:numFmt w:val="bullet"/>
      <w:lvlText w:val=""/>
      <w:lvlJc w:val="left"/>
      <w:pPr>
        <w:ind w:left="5040" w:hanging="360"/>
      </w:pPr>
      <w:rPr>
        <w:rFonts w:ascii="Symbol" w:hAnsi="Symbol" w:hint="default"/>
      </w:rPr>
    </w:lvl>
    <w:lvl w:ilvl="7" w:tplc="21840874">
      <w:start w:val="1"/>
      <w:numFmt w:val="bullet"/>
      <w:lvlText w:val="o"/>
      <w:lvlJc w:val="left"/>
      <w:pPr>
        <w:ind w:left="5760" w:hanging="360"/>
      </w:pPr>
      <w:rPr>
        <w:rFonts w:ascii="Courier New" w:hAnsi="Courier New" w:hint="default"/>
      </w:rPr>
    </w:lvl>
    <w:lvl w:ilvl="8" w:tplc="CCD6B4FE">
      <w:start w:val="1"/>
      <w:numFmt w:val="bullet"/>
      <w:lvlText w:val=""/>
      <w:lvlJc w:val="left"/>
      <w:pPr>
        <w:ind w:left="6480" w:hanging="360"/>
      </w:pPr>
      <w:rPr>
        <w:rFonts w:ascii="Wingdings" w:hAnsi="Wingdings" w:hint="default"/>
      </w:rPr>
    </w:lvl>
  </w:abstractNum>
  <w:abstractNum w:abstractNumId="7" w15:restartNumberingAfterBreak="0">
    <w:nsid w:val="79C0E179"/>
    <w:multiLevelType w:val="hybridMultilevel"/>
    <w:tmpl w:val="A1E8EDD6"/>
    <w:lvl w:ilvl="0" w:tplc="E5F6BD78">
      <w:start w:val="1"/>
      <w:numFmt w:val="bullet"/>
      <w:lvlText w:val=""/>
      <w:lvlJc w:val="left"/>
      <w:pPr>
        <w:ind w:left="720" w:hanging="360"/>
      </w:pPr>
      <w:rPr>
        <w:rFonts w:ascii="Symbol" w:hAnsi="Symbol" w:hint="default"/>
      </w:rPr>
    </w:lvl>
    <w:lvl w:ilvl="1" w:tplc="16B47DDE">
      <w:start w:val="1"/>
      <w:numFmt w:val="bullet"/>
      <w:lvlText w:val="o"/>
      <w:lvlJc w:val="left"/>
      <w:pPr>
        <w:ind w:left="1440" w:hanging="360"/>
      </w:pPr>
      <w:rPr>
        <w:rFonts w:ascii="Courier New" w:hAnsi="Courier New" w:hint="default"/>
      </w:rPr>
    </w:lvl>
    <w:lvl w:ilvl="2" w:tplc="2B748A7A">
      <w:start w:val="1"/>
      <w:numFmt w:val="bullet"/>
      <w:lvlText w:val=""/>
      <w:lvlJc w:val="left"/>
      <w:pPr>
        <w:ind w:left="2160" w:hanging="360"/>
      </w:pPr>
      <w:rPr>
        <w:rFonts w:ascii="Wingdings" w:hAnsi="Wingdings" w:hint="default"/>
      </w:rPr>
    </w:lvl>
    <w:lvl w:ilvl="3" w:tplc="DE340E18">
      <w:start w:val="1"/>
      <w:numFmt w:val="bullet"/>
      <w:lvlText w:val=""/>
      <w:lvlJc w:val="left"/>
      <w:pPr>
        <w:ind w:left="2880" w:hanging="360"/>
      </w:pPr>
      <w:rPr>
        <w:rFonts w:ascii="Symbol" w:hAnsi="Symbol" w:hint="default"/>
      </w:rPr>
    </w:lvl>
    <w:lvl w:ilvl="4" w:tplc="EE386248">
      <w:start w:val="1"/>
      <w:numFmt w:val="bullet"/>
      <w:lvlText w:val="o"/>
      <w:lvlJc w:val="left"/>
      <w:pPr>
        <w:ind w:left="3600" w:hanging="360"/>
      </w:pPr>
      <w:rPr>
        <w:rFonts w:ascii="Courier New" w:hAnsi="Courier New" w:hint="default"/>
      </w:rPr>
    </w:lvl>
    <w:lvl w:ilvl="5" w:tplc="DF428758">
      <w:start w:val="1"/>
      <w:numFmt w:val="bullet"/>
      <w:lvlText w:val=""/>
      <w:lvlJc w:val="left"/>
      <w:pPr>
        <w:ind w:left="4320" w:hanging="360"/>
      </w:pPr>
      <w:rPr>
        <w:rFonts w:ascii="Wingdings" w:hAnsi="Wingdings" w:hint="default"/>
      </w:rPr>
    </w:lvl>
    <w:lvl w:ilvl="6" w:tplc="CF8E06F6">
      <w:start w:val="1"/>
      <w:numFmt w:val="bullet"/>
      <w:lvlText w:val=""/>
      <w:lvlJc w:val="left"/>
      <w:pPr>
        <w:ind w:left="5040" w:hanging="360"/>
      </w:pPr>
      <w:rPr>
        <w:rFonts w:ascii="Symbol" w:hAnsi="Symbol" w:hint="default"/>
      </w:rPr>
    </w:lvl>
    <w:lvl w:ilvl="7" w:tplc="8D02FEBC">
      <w:start w:val="1"/>
      <w:numFmt w:val="bullet"/>
      <w:lvlText w:val="o"/>
      <w:lvlJc w:val="left"/>
      <w:pPr>
        <w:ind w:left="5760" w:hanging="360"/>
      </w:pPr>
      <w:rPr>
        <w:rFonts w:ascii="Courier New" w:hAnsi="Courier New" w:hint="default"/>
      </w:rPr>
    </w:lvl>
    <w:lvl w:ilvl="8" w:tplc="2B80591E">
      <w:start w:val="1"/>
      <w:numFmt w:val="bullet"/>
      <w:lvlText w:val=""/>
      <w:lvlJc w:val="left"/>
      <w:pPr>
        <w:ind w:left="6480" w:hanging="360"/>
      </w:pPr>
      <w:rPr>
        <w:rFonts w:ascii="Wingdings" w:hAnsi="Wingdings" w:hint="default"/>
      </w:rPr>
    </w:lvl>
  </w:abstractNum>
  <w:abstractNum w:abstractNumId="8" w15:restartNumberingAfterBreak="0">
    <w:nsid w:val="7EE92841"/>
    <w:multiLevelType w:val="hybridMultilevel"/>
    <w:tmpl w:val="406A9370"/>
    <w:lvl w:ilvl="0" w:tplc="D35E7210">
      <w:start w:val="1"/>
      <w:numFmt w:val="bullet"/>
      <w:lvlText w:val=""/>
      <w:lvlJc w:val="left"/>
      <w:pPr>
        <w:ind w:left="720" w:hanging="360"/>
      </w:pPr>
      <w:rPr>
        <w:rFonts w:ascii="Symbol" w:hAnsi="Symbol" w:hint="default"/>
      </w:rPr>
    </w:lvl>
    <w:lvl w:ilvl="1" w:tplc="4530B87A">
      <w:start w:val="1"/>
      <w:numFmt w:val="bullet"/>
      <w:lvlText w:val="o"/>
      <w:lvlJc w:val="left"/>
      <w:pPr>
        <w:ind w:left="1440" w:hanging="360"/>
      </w:pPr>
      <w:rPr>
        <w:rFonts w:ascii="Courier New" w:hAnsi="Courier New" w:hint="default"/>
      </w:rPr>
    </w:lvl>
    <w:lvl w:ilvl="2" w:tplc="A0544530">
      <w:start w:val="1"/>
      <w:numFmt w:val="bullet"/>
      <w:lvlText w:val=""/>
      <w:lvlJc w:val="left"/>
      <w:pPr>
        <w:ind w:left="2160" w:hanging="360"/>
      </w:pPr>
      <w:rPr>
        <w:rFonts w:ascii="Wingdings" w:hAnsi="Wingdings" w:hint="default"/>
      </w:rPr>
    </w:lvl>
    <w:lvl w:ilvl="3" w:tplc="CB5C3C66">
      <w:start w:val="1"/>
      <w:numFmt w:val="bullet"/>
      <w:lvlText w:val=""/>
      <w:lvlJc w:val="left"/>
      <w:pPr>
        <w:ind w:left="2880" w:hanging="360"/>
      </w:pPr>
      <w:rPr>
        <w:rFonts w:ascii="Symbol" w:hAnsi="Symbol" w:hint="default"/>
      </w:rPr>
    </w:lvl>
    <w:lvl w:ilvl="4" w:tplc="7B7A56CA">
      <w:start w:val="1"/>
      <w:numFmt w:val="bullet"/>
      <w:lvlText w:val="o"/>
      <w:lvlJc w:val="left"/>
      <w:pPr>
        <w:ind w:left="3600" w:hanging="360"/>
      </w:pPr>
      <w:rPr>
        <w:rFonts w:ascii="Courier New" w:hAnsi="Courier New" w:hint="default"/>
      </w:rPr>
    </w:lvl>
    <w:lvl w:ilvl="5" w:tplc="1B6415C6">
      <w:start w:val="1"/>
      <w:numFmt w:val="bullet"/>
      <w:lvlText w:val=""/>
      <w:lvlJc w:val="left"/>
      <w:pPr>
        <w:ind w:left="4320" w:hanging="360"/>
      </w:pPr>
      <w:rPr>
        <w:rFonts w:ascii="Wingdings" w:hAnsi="Wingdings" w:hint="default"/>
      </w:rPr>
    </w:lvl>
    <w:lvl w:ilvl="6" w:tplc="B1963CCA">
      <w:start w:val="1"/>
      <w:numFmt w:val="bullet"/>
      <w:lvlText w:val=""/>
      <w:lvlJc w:val="left"/>
      <w:pPr>
        <w:ind w:left="5040" w:hanging="360"/>
      </w:pPr>
      <w:rPr>
        <w:rFonts w:ascii="Symbol" w:hAnsi="Symbol" w:hint="default"/>
      </w:rPr>
    </w:lvl>
    <w:lvl w:ilvl="7" w:tplc="631CA57C">
      <w:start w:val="1"/>
      <w:numFmt w:val="bullet"/>
      <w:lvlText w:val="o"/>
      <w:lvlJc w:val="left"/>
      <w:pPr>
        <w:ind w:left="5760" w:hanging="360"/>
      </w:pPr>
      <w:rPr>
        <w:rFonts w:ascii="Courier New" w:hAnsi="Courier New" w:hint="default"/>
      </w:rPr>
    </w:lvl>
    <w:lvl w:ilvl="8" w:tplc="0BDA0A7C">
      <w:start w:val="1"/>
      <w:numFmt w:val="bullet"/>
      <w:lvlText w:val=""/>
      <w:lvlJc w:val="left"/>
      <w:pPr>
        <w:ind w:left="6480" w:hanging="360"/>
      </w:pPr>
      <w:rPr>
        <w:rFonts w:ascii="Wingdings" w:hAnsi="Wingdings" w:hint="default"/>
      </w:rPr>
    </w:lvl>
  </w:abstractNum>
  <w:num w:numId="1" w16cid:durableId="273097438">
    <w:abstractNumId w:val="8"/>
  </w:num>
  <w:num w:numId="2" w16cid:durableId="427433093">
    <w:abstractNumId w:val="7"/>
  </w:num>
  <w:num w:numId="3" w16cid:durableId="1642806033">
    <w:abstractNumId w:val="3"/>
  </w:num>
  <w:num w:numId="4" w16cid:durableId="1165702502">
    <w:abstractNumId w:val="0"/>
  </w:num>
  <w:num w:numId="5" w16cid:durableId="1696613326">
    <w:abstractNumId w:val="5"/>
  </w:num>
  <w:num w:numId="6" w16cid:durableId="845555248">
    <w:abstractNumId w:val="6"/>
  </w:num>
  <w:num w:numId="7" w16cid:durableId="85810053">
    <w:abstractNumId w:val="1"/>
  </w:num>
  <w:num w:numId="8" w16cid:durableId="1308513450">
    <w:abstractNumId w:val="2"/>
  </w:num>
  <w:num w:numId="9" w16cid:durableId="856307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7C25DC"/>
    <w:rsid w:val="001C5C99"/>
    <w:rsid w:val="001E6116"/>
    <w:rsid w:val="0021F9FA"/>
    <w:rsid w:val="002B10D5"/>
    <w:rsid w:val="004682D1"/>
    <w:rsid w:val="00686A28"/>
    <w:rsid w:val="00B33B51"/>
    <w:rsid w:val="00C63B03"/>
    <w:rsid w:val="00CB45CC"/>
    <w:rsid w:val="00E65F5D"/>
    <w:rsid w:val="015A4D2A"/>
    <w:rsid w:val="0191C272"/>
    <w:rsid w:val="02ED4C50"/>
    <w:rsid w:val="03B809AA"/>
    <w:rsid w:val="05980DA6"/>
    <w:rsid w:val="06B948F7"/>
    <w:rsid w:val="06E2AFF2"/>
    <w:rsid w:val="07D3BF17"/>
    <w:rsid w:val="07D81384"/>
    <w:rsid w:val="090F91B4"/>
    <w:rsid w:val="092C2B6A"/>
    <w:rsid w:val="0934A20A"/>
    <w:rsid w:val="0A058A89"/>
    <w:rsid w:val="0C96A545"/>
    <w:rsid w:val="0DDAA9D1"/>
    <w:rsid w:val="0E573EC7"/>
    <w:rsid w:val="0F32C170"/>
    <w:rsid w:val="0F8C2395"/>
    <w:rsid w:val="0F9E8AC4"/>
    <w:rsid w:val="10A0054B"/>
    <w:rsid w:val="117DB187"/>
    <w:rsid w:val="1269E716"/>
    <w:rsid w:val="1296D70B"/>
    <w:rsid w:val="12B71E6D"/>
    <w:rsid w:val="13FEA697"/>
    <w:rsid w:val="1470D4D6"/>
    <w:rsid w:val="14AECCA6"/>
    <w:rsid w:val="14D651A6"/>
    <w:rsid w:val="14F8EC51"/>
    <w:rsid w:val="15B9C21B"/>
    <w:rsid w:val="171506A2"/>
    <w:rsid w:val="17857E4A"/>
    <w:rsid w:val="178EA567"/>
    <w:rsid w:val="181EDE8B"/>
    <w:rsid w:val="18286C40"/>
    <w:rsid w:val="1A2E50BA"/>
    <w:rsid w:val="1A52EBE5"/>
    <w:rsid w:val="1AB090E5"/>
    <w:rsid w:val="1AF49881"/>
    <w:rsid w:val="1B6DD8E9"/>
    <w:rsid w:val="1BCB0C28"/>
    <w:rsid w:val="1C1D3231"/>
    <w:rsid w:val="1CB76B1C"/>
    <w:rsid w:val="1CBC6ED6"/>
    <w:rsid w:val="1D65E2C3"/>
    <w:rsid w:val="1D80E3B0"/>
    <w:rsid w:val="1F10700A"/>
    <w:rsid w:val="1F342788"/>
    <w:rsid w:val="1FCEC314"/>
    <w:rsid w:val="2094CB7E"/>
    <w:rsid w:val="20BF1AD7"/>
    <w:rsid w:val="23675C4D"/>
    <w:rsid w:val="23A4FBD9"/>
    <w:rsid w:val="23F55017"/>
    <w:rsid w:val="24100424"/>
    <w:rsid w:val="24A66DD9"/>
    <w:rsid w:val="24B58D47"/>
    <w:rsid w:val="26EF8F14"/>
    <w:rsid w:val="27A5A3EB"/>
    <w:rsid w:val="2916763E"/>
    <w:rsid w:val="2B5DB736"/>
    <w:rsid w:val="2C61E64D"/>
    <w:rsid w:val="2CB73DC0"/>
    <w:rsid w:val="2E0CD801"/>
    <w:rsid w:val="2E582A40"/>
    <w:rsid w:val="2E5FD1C9"/>
    <w:rsid w:val="2E6F3929"/>
    <w:rsid w:val="2EEBAE26"/>
    <w:rsid w:val="2FEB3900"/>
    <w:rsid w:val="3019F87A"/>
    <w:rsid w:val="30E16524"/>
    <w:rsid w:val="3180276E"/>
    <w:rsid w:val="36346232"/>
    <w:rsid w:val="388CD20F"/>
    <w:rsid w:val="38C189AF"/>
    <w:rsid w:val="38FE1F51"/>
    <w:rsid w:val="3949B803"/>
    <w:rsid w:val="3A40ABB5"/>
    <w:rsid w:val="3AC1B8AE"/>
    <w:rsid w:val="3C8E1CF5"/>
    <w:rsid w:val="3EA43CB6"/>
    <w:rsid w:val="40347559"/>
    <w:rsid w:val="404D2276"/>
    <w:rsid w:val="40675683"/>
    <w:rsid w:val="40CB649E"/>
    <w:rsid w:val="41D11A1A"/>
    <w:rsid w:val="423CC1F9"/>
    <w:rsid w:val="438FDB51"/>
    <w:rsid w:val="43A26AB9"/>
    <w:rsid w:val="43CB5374"/>
    <w:rsid w:val="44CBFA67"/>
    <w:rsid w:val="4558F2BA"/>
    <w:rsid w:val="45C5AB78"/>
    <w:rsid w:val="46AF6CCF"/>
    <w:rsid w:val="48038FDE"/>
    <w:rsid w:val="4821EB19"/>
    <w:rsid w:val="488D6228"/>
    <w:rsid w:val="4941D555"/>
    <w:rsid w:val="495E1EA2"/>
    <w:rsid w:val="497DAA1D"/>
    <w:rsid w:val="49A0CAA3"/>
    <w:rsid w:val="4A4A387E"/>
    <w:rsid w:val="4AC4E930"/>
    <w:rsid w:val="4B3C5D13"/>
    <w:rsid w:val="4BDC79BA"/>
    <w:rsid w:val="4BE083B8"/>
    <w:rsid w:val="4C14887A"/>
    <w:rsid w:val="4D916833"/>
    <w:rsid w:val="4E9AEDE9"/>
    <w:rsid w:val="4F157094"/>
    <w:rsid w:val="5005A6BF"/>
    <w:rsid w:val="503A6BF0"/>
    <w:rsid w:val="50AAD6B0"/>
    <w:rsid w:val="50FEA1A8"/>
    <w:rsid w:val="5112F6FC"/>
    <w:rsid w:val="511A7E67"/>
    <w:rsid w:val="5272D227"/>
    <w:rsid w:val="53AD8184"/>
    <w:rsid w:val="53F837E2"/>
    <w:rsid w:val="544FC374"/>
    <w:rsid w:val="5578BAF0"/>
    <w:rsid w:val="5609CF5B"/>
    <w:rsid w:val="575EE1E1"/>
    <w:rsid w:val="57C42E85"/>
    <w:rsid w:val="57CE8545"/>
    <w:rsid w:val="5819E918"/>
    <w:rsid w:val="59B125D9"/>
    <w:rsid w:val="5AF7F3BE"/>
    <w:rsid w:val="5B1B0FE7"/>
    <w:rsid w:val="5B1E6938"/>
    <w:rsid w:val="5BC86E9A"/>
    <w:rsid w:val="5C0F82DE"/>
    <w:rsid w:val="5C856696"/>
    <w:rsid w:val="5D9823BC"/>
    <w:rsid w:val="5DE188BD"/>
    <w:rsid w:val="5E343AB6"/>
    <w:rsid w:val="600E1A98"/>
    <w:rsid w:val="61E7A60D"/>
    <w:rsid w:val="62697F5A"/>
    <w:rsid w:val="627C25DC"/>
    <w:rsid w:val="637D196F"/>
    <w:rsid w:val="639EB522"/>
    <w:rsid w:val="640ECC09"/>
    <w:rsid w:val="644BF374"/>
    <w:rsid w:val="65398360"/>
    <w:rsid w:val="65E2D5F7"/>
    <w:rsid w:val="6949D5BA"/>
    <w:rsid w:val="696A3FE8"/>
    <w:rsid w:val="69A39693"/>
    <w:rsid w:val="6A1C34AF"/>
    <w:rsid w:val="6A84ADA2"/>
    <w:rsid w:val="6C045A64"/>
    <w:rsid w:val="6C7F9DB9"/>
    <w:rsid w:val="6C858D87"/>
    <w:rsid w:val="6C91FA0C"/>
    <w:rsid w:val="6D13B23E"/>
    <w:rsid w:val="6D183EBF"/>
    <w:rsid w:val="6D2072EA"/>
    <w:rsid w:val="6D9F2521"/>
    <w:rsid w:val="6DAEEE58"/>
    <w:rsid w:val="6DC56986"/>
    <w:rsid w:val="6E3EC911"/>
    <w:rsid w:val="6F6169F6"/>
    <w:rsid w:val="7012746B"/>
    <w:rsid w:val="71E831F0"/>
    <w:rsid w:val="72562940"/>
    <w:rsid w:val="73085FFA"/>
    <w:rsid w:val="732A352D"/>
    <w:rsid w:val="7392E411"/>
    <w:rsid w:val="748650DD"/>
    <w:rsid w:val="759B250A"/>
    <w:rsid w:val="75B3FAEB"/>
    <w:rsid w:val="760DB93E"/>
    <w:rsid w:val="7822544E"/>
    <w:rsid w:val="78819FAE"/>
    <w:rsid w:val="79084E07"/>
    <w:rsid w:val="79FDB659"/>
    <w:rsid w:val="7A37B354"/>
    <w:rsid w:val="7AEF8DD5"/>
    <w:rsid w:val="7AFDFB69"/>
    <w:rsid w:val="7BB55049"/>
    <w:rsid w:val="7BF9CD56"/>
    <w:rsid w:val="7C9ABB8A"/>
    <w:rsid w:val="7D4078E0"/>
    <w:rsid w:val="7EBB4F1F"/>
    <w:rsid w:val="7EE73E56"/>
    <w:rsid w:val="7EF57DD2"/>
    <w:rsid w:val="7FE88B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C25DC"/>
  <w15:chartTrackingRefBased/>
  <w15:docId w15:val="{87075B91-6CBC-4B57-9BCB-5FA98B120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88CD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88CD20F"/>
    <w:pPr>
      <w:ind w:left="720"/>
      <w:contextualSpacing/>
    </w:pPr>
  </w:style>
  <w:style w:type="character" w:styleId="Hyperlink">
    <w:name w:val="Hyperlink"/>
    <w:basedOn w:val="DefaultParagraphFont"/>
    <w:uiPriority w:val="99"/>
    <w:unhideWhenUsed/>
    <w:rsid w:val="388CD20F"/>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2026-07-10T14:10:10+00:00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Props1.xml><?xml version="1.0" encoding="utf-8"?>
<ds:datastoreItem xmlns:ds="http://schemas.openxmlformats.org/officeDocument/2006/customXml" ds:itemID="{EE3733F2-C7D2-4920-BC26-4341A5546F54}"/>
</file>

<file path=customXml/itemProps2.xml><?xml version="1.0" encoding="utf-8"?>
<ds:datastoreItem xmlns:ds="http://schemas.openxmlformats.org/officeDocument/2006/customXml" ds:itemID="{1459F914-7BF6-4C01-AAD8-F13B65CE7753}"/>
</file>

<file path=customXml/itemProps3.xml><?xml version="1.0" encoding="utf-8"?>
<ds:datastoreItem xmlns:ds="http://schemas.openxmlformats.org/officeDocument/2006/customXml" ds:itemID="{0E2070A2-3E9B-45CD-91B1-2AF367F4AB0D}"/>
</file>

<file path=docProps/app.xml><?xml version="1.0" encoding="utf-8"?>
<Properties xmlns="http://schemas.openxmlformats.org/officeDocument/2006/extended-properties" xmlns:vt="http://schemas.openxmlformats.org/officeDocument/2006/docPropsVTypes">
  <Template>Normal</Template>
  <TotalTime>3</TotalTime>
  <Pages>7</Pages>
  <Words>2149</Words>
  <Characters>11538</Characters>
  <Application>Microsoft Office Word</Application>
  <DocSecurity>0</DocSecurity>
  <Lines>403</Lines>
  <Paragraphs>190</Paragraphs>
  <ScaleCrop>false</ScaleCrop>
  <Company/>
  <LinksUpToDate>false</LinksUpToDate>
  <CharactersWithSpaces>13581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Isobelle Milgate</dc:creator>
  <cp:keywords/>
  <dc:description/>
  <cp:lastModifiedBy>Mark Ashley</cp:lastModifiedBy>
  <cp:revision>4</cp:revision>
  <dcterms:created xsi:type="dcterms:W3CDTF">2026-04-15T11:01:00Z</dcterms:created>
  <dcterms:modified xsi:type="dcterms:W3CDTF">2026-04-17T10:02:00Z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ies>
</file>